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0711" w14:textId="77777777" w:rsidR="00585441" w:rsidRPr="00585441" w:rsidRDefault="00585441" w:rsidP="00585441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b/>
          <w:bCs/>
          <w:color w:val="808080"/>
          <w:sz w:val="24"/>
          <w:szCs w:val="24"/>
        </w:rPr>
        <w:t>Development Estimation Exercise</w:t>
      </w:r>
    </w:p>
    <w:p w14:paraId="69A503BF" w14:textId="77777777" w:rsidR="00585441" w:rsidRPr="00585441" w:rsidRDefault="00585441" w:rsidP="00585441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b/>
          <w:bCs/>
          <w:color w:val="808080"/>
          <w:sz w:val="24"/>
          <w:szCs w:val="24"/>
        </w:rPr>
        <w:t>Walkthrough:</w:t>
      </w:r>
    </w:p>
    <w:p w14:paraId="7A8D97DD" w14:textId="77777777" w:rsidR="00585441" w:rsidRPr="00585441" w:rsidRDefault="00585441" w:rsidP="00585441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14:paraId="2508058E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Number of sub-processes: 2 (Dispatcher and Performer)</w:t>
      </w:r>
    </w:p>
    <w:p w14:paraId="3FC9CD43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Number of applications used: 2 (ACME System 1, System 3)</w:t>
      </w:r>
    </w:p>
    <w:p w14:paraId="3BD4516A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Process complexity – Medium</w:t>
      </w:r>
    </w:p>
    <w:p w14:paraId="5B4433B0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Integration with ACME System1 App tested successfully</w:t>
      </w:r>
    </w:p>
    <w:p w14:paraId="627FBB28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Integration with ACME System3 App tested successfully, with some challenges (dynamic UI elements). Challenges on extracting the correct Account Movements.</w:t>
      </w:r>
    </w:p>
    <w:p w14:paraId="593BCDAA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Reusable components required in both systems</w:t>
      </w:r>
    </w:p>
    <w:p w14:paraId="664DCE51" w14:textId="77777777" w:rsidR="00585441" w:rsidRPr="00585441" w:rsidRDefault="00585441" w:rsidP="00585441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color w:val="808080"/>
          <w:sz w:val="24"/>
          <w:szCs w:val="24"/>
        </w:rPr>
        <w:t>Both ACME System 1 and 3 have random points of failure. Strong exception handling mechanism, intelligent recovery mechanism and robust solution required.</w:t>
      </w:r>
    </w:p>
    <w:p w14:paraId="51F0F847" w14:textId="77777777" w:rsidR="00585441" w:rsidRPr="00585441" w:rsidRDefault="00585441" w:rsidP="00585441">
      <w:pPr>
        <w:spacing w:beforeAutospacing="1" w:after="0" w:line="240" w:lineRule="auto"/>
        <w:ind w:left="720"/>
        <w:rPr>
          <w:rFonts w:ascii="Arial" w:eastAsia="Times New Roman" w:hAnsi="Arial" w:cs="Arial"/>
          <w:color w:val="808080"/>
          <w:sz w:val="24"/>
          <w:szCs w:val="24"/>
        </w:rPr>
      </w:pPr>
      <w:r w:rsidRPr="00585441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 wp14:anchorId="377FF741" wp14:editId="433D4018">
            <wp:extent cx="5362575" cy="1866900"/>
            <wp:effectExtent l="0" t="0" r="9525" b="0"/>
            <wp:docPr id="1" name="Picture 1" descr="https://d36spl5w3z9i0o.cloudfront.net/files/u/i/uipath_docebosaas_com/userfiles/13024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13024/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1A97D" w14:textId="77777777" w:rsidR="00C24C27" w:rsidRDefault="00585441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465CC"/>
    <w:multiLevelType w:val="multilevel"/>
    <w:tmpl w:val="20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41"/>
    <w:rsid w:val="00585441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5F0A"/>
  <w15:chartTrackingRefBased/>
  <w15:docId w15:val="{CD91C6E1-9889-424E-9096-D1531DCB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54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Total System Services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2020-01-27T06:49:00Z</dcterms:created>
  <dcterms:modified xsi:type="dcterms:W3CDTF">2020-01-27T06:49:00Z</dcterms:modified>
</cp:coreProperties>
</file>