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E136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Strong"/>
          <w:rFonts w:ascii="Arial" w:hAnsi="Arial" w:cs="Arial"/>
          <w:color w:val="808080"/>
        </w:rPr>
        <w:t>Development Estimation Exercise</w:t>
      </w:r>
    </w:p>
    <w:p w14:paraId="4113CA54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Strong"/>
          <w:rFonts w:ascii="Arial" w:hAnsi="Arial" w:cs="Arial"/>
          <w:color w:val="808080"/>
        </w:rPr>
        <w:t>Outline:</w:t>
      </w:r>
    </w:p>
    <w:p w14:paraId="2F45E011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26B1C711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Estimate the development effort required for automating the ACME Process 1 (Verify Account Positions) from </w:t>
      </w:r>
      <w:hyperlink r:id="rId4" w:history="1">
        <w:r>
          <w:rPr>
            <w:rStyle w:val="Hyperlink"/>
            <w:rFonts w:ascii="Arial" w:hAnsi="Arial" w:cs="Arial"/>
            <w:color w:val="2F549C"/>
          </w:rPr>
          <w:t>www.acme-test.com</w:t>
        </w:r>
      </w:hyperlink>
      <w:r>
        <w:rPr>
          <w:rFonts w:ascii="Arial" w:hAnsi="Arial" w:cs="Arial"/>
          <w:color w:val="808080"/>
        </w:rPr>
        <w:t>.</w:t>
      </w:r>
    </w:p>
    <w:p w14:paraId="0D2E9751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4F6FC47C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Access the PDD</w:t>
      </w:r>
      <w:bookmarkStart w:id="0" w:name="_GoBack"/>
      <w:bookmarkEnd w:id="0"/>
      <w:r>
        <w:rPr>
          <w:rFonts w:ascii="Arial" w:hAnsi="Arial" w:cs="Arial"/>
          <w:color w:val="808080"/>
        </w:rPr>
        <w:t xml:space="preserve"> by logging in to ACME and navigating to User Options / Download Client and Support / Process Description - Work Item 1. Go through the PDD document and make sure you thoroughly understand the process. Perform a few transactions manually before attempting the process breakdown into components.</w:t>
      </w:r>
    </w:p>
    <w:p w14:paraId="0DD19C85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Consider creating reusable components whenever possible. Also, assume no reusables have been previously created. The number of developers working on the project: 1.</w:t>
      </w:r>
    </w:p>
    <w:p w14:paraId="3D6E5B21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noProof/>
          <w:color w:val="808080"/>
        </w:rPr>
        <w:drawing>
          <wp:inline distT="0" distB="0" distL="0" distR="0" wp14:anchorId="6B643E1B" wp14:editId="7FAF9348">
            <wp:extent cx="5943600" cy="589280"/>
            <wp:effectExtent l="0" t="0" r="0" b="1270"/>
            <wp:docPr id="2" name="Picture 2" descr="https://d36spl5w3z9i0o.cloudfront.net/files/u/i/uipath_docebosaas_com/userfiles/13024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24/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/>
        </w:rPr>
        <w:t>Use the same approach as in the video to create a similar table as below:</w:t>
      </w:r>
    </w:p>
    <w:p w14:paraId="4DAADF66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2F4920CD" w14:textId="77777777" w:rsidR="00E60D4F" w:rsidRDefault="00E60D4F" w:rsidP="00E60D4F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noProof/>
          <w:color w:val="808080"/>
        </w:rPr>
        <w:drawing>
          <wp:inline distT="0" distB="0" distL="0" distR="0" wp14:anchorId="0DB22C91" wp14:editId="07647073">
            <wp:extent cx="5943600" cy="1460500"/>
            <wp:effectExtent l="0" t="0" r="0" b="6350"/>
            <wp:docPr id="1" name="Picture 1" descr="https://d36spl5w3z9i0o.cloudfront.net/files/u/i/uipath_docebosaas_com/userfiles/13024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24/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1CA9" w14:textId="77777777" w:rsidR="00C24C27" w:rsidRDefault="00E60D4F"/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F"/>
    <w:rsid w:val="0080005B"/>
    <w:rsid w:val="00C25946"/>
    <w:rsid w:val="00E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4346"/>
  <w15:chartTrackingRefBased/>
  <w15:docId w15:val="{62F13C5A-66EB-4B00-A3F9-C576C051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D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D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acme-t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>Total System Services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2020-01-27T06:48:00Z</dcterms:created>
  <dcterms:modified xsi:type="dcterms:W3CDTF">2020-01-27T06:49:00Z</dcterms:modified>
</cp:coreProperties>
</file>