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Has built-in RTC for timekeeping. Will need reference somehow. Updates upon programming, but then will need a way to keep updated. Update from the receiver? Or use battery?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keep time even if power is lost, use a 3V battery (2032)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white"/>
          <w:rtl w:val="0"/>
        </w:rPr>
        <w:t xml:space="preserve">The Teensy 3.x RTC will work without a battery, but to retain the time and date while power is off, of course you must also add a 3V battery.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Samir, include in PCB?? See pins on the backside, need a VBat pin and a gnd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Storage space: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035"/>
        <w:gridCol w:w="1035"/>
        <w:gridCol w:w="480"/>
        <w:gridCol w:w="1110"/>
        <w:gridCol w:w="1065"/>
        <w:gridCol w:w="1410"/>
        <w:gridCol w:w="1110"/>
        <w:gridCol w:w="1170"/>
        <w:tblGridChange w:id="0">
          <w:tblGrid>
            <w:gridCol w:w="1035"/>
            <w:gridCol w:w="1035"/>
            <w:gridCol w:w="1035"/>
            <w:gridCol w:w="480"/>
            <w:gridCol w:w="1110"/>
            <w:gridCol w:w="1065"/>
            <w:gridCol w:w="1410"/>
            <w:gridCol w:w="1110"/>
            <w:gridCol w:w="1170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Size: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Amount: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Size per write: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Writes: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Writes a day: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Days of writes: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Years of writes: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0.03871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8.00E+06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2.07E+08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7.18E+05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1.91E+03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