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69C79" w14:textId="77777777" w:rsidR="007F35F8" w:rsidRDefault="007F35F8">
      <w:pPr>
        <w:spacing w:before="1200"/>
      </w:pPr>
    </w:p>
    <w:p w14:paraId="595DA074" w14:textId="77777777" w:rsidR="007F35F8" w:rsidRDefault="00AE7C5B">
      <w:pPr>
        <w:spacing w:after="200"/>
        <w:jc w:val="center"/>
      </w:pPr>
      <w:r>
        <w:rPr>
          <w:b/>
          <w:bCs/>
          <w:color w:val="1F3864"/>
          <w:sz w:val="36"/>
          <w:szCs w:val="36"/>
        </w:rPr>
        <w:t>NOTE DE PRÉSENTATION</w:t>
      </w:r>
    </w:p>
    <w:p w14:paraId="77E15B74" w14:textId="77777777" w:rsidR="007F35F8" w:rsidRDefault="00AE7C5B">
      <w:pPr>
        <w:spacing w:after="400"/>
        <w:jc w:val="center"/>
      </w:pPr>
      <w:r>
        <w:rPr>
          <w:b/>
          <w:bCs/>
          <w:color w:val="2E75B6"/>
          <w:sz w:val="48"/>
          <w:szCs w:val="48"/>
        </w:rPr>
        <w:t xml:space="preserve">Projet </w:t>
      </w:r>
      <w:proofErr w:type="spellStart"/>
      <w:r>
        <w:rPr>
          <w:b/>
          <w:bCs/>
          <w:color w:val="2E75B6"/>
          <w:sz w:val="48"/>
          <w:szCs w:val="48"/>
        </w:rPr>
        <w:t>MyTDFRIK</w:t>
      </w:r>
      <w:proofErr w:type="spellEnd"/>
    </w:p>
    <w:p w14:paraId="1B7E5EC3" w14:textId="77777777" w:rsidR="007F35F8" w:rsidRDefault="00AE7C5B">
      <w:pPr>
        <w:spacing w:after="800"/>
        <w:jc w:val="center"/>
      </w:pPr>
      <w:r>
        <w:rPr>
          <w:i/>
          <w:iCs/>
          <w:color w:val="595959"/>
          <w:sz w:val="26"/>
          <w:szCs w:val="26"/>
        </w:rPr>
        <w:t>Plateforme web de gestion centralisée des demandes clients</w:t>
      </w:r>
    </w:p>
    <w:p w14:paraId="5A062EC9" w14:textId="31ACE92F" w:rsidR="007F35F8" w:rsidRDefault="00AE7C5B">
      <w:pPr>
        <w:pBdr>
          <w:top w:val="single" w:sz="12" w:space="8" w:color="1F3864"/>
          <w:bottom w:val="single" w:sz="12" w:space="8" w:color="1F3864"/>
        </w:pBdr>
        <w:spacing w:before="200" w:after="200"/>
        <w:jc w:val="center"/>
      </w:pPr>
      <w:r>
        <w:rPr>
          <w:b/>
          <w:bCs/>
          <w:sz w:val="24"/>
          <w:szCs w:val="24"/>
        </w:rPr>
        <w:t xml:space="preserve">Document de présentation de </w:t>
      </w:r>
      <w:proofErr w:type="spellStart"/>
      <w:r>
        <w:rPr>
          <w:b/>
          <w:bCs/>
          <w:sz w:val="24"/>
          <w:szCs w:val="24"/>
        </w:rPr>
        <w:t>MyTDFRIK</w:t>
      </w:r>
      <w:proofErr w:type="spellEnd"/>
    </w:p>
    <w:p w14:paraId="3A3DCDF4" w14:textId="77777777" w:rsidR="007F35F8" w:rsidRDefault="007F35F8">
      <w:pPr>
        <w:spacing w:before="800"/>
      </w:pPr>
    </w:p>
    <w:p w14:paraId="7012E9EC" w14:textId="77777777" w:rsidR="007F35F8" w:rsidRDefault="00AE7C5B">
      <w:pPr>
        <w:jc w:val="center"/>
      </w:pPr>
      <w:r>
        <w:rPr>
          <w:color w:val="595959"/>
        </w:rPr>
        <w:t>Émetteur : Département Développement</w:t>
      </w:r>
    </w:p>
    <w:p w14:paraId="20A4EC3C" w14:textId="77777777" w:rsidR="007F35F8" w:rsidRDefault="00AE7C5B">
      <w:pPr>
        <w:jc w:val="center"/>
      </w:pPr>
      <w:r>
        <w:rPr>
          <w:color w:val="595959"/>
        </w:rPr>
        <w:t>Date : Mai 2026</w:t>
      </w:r>
    </w:p>
    <w:p w14:paraId="72078A0B" w14:textId="77777777" w:rsidR="007F35F8" w:rsidRDefault="00AE7C5B">
      <w:pPr>
        <w:jc w:val="center"/>
      </w:pPr>
      <w:r>
        <w:rPr>
          <w:color w:val="595959"/>
        </w:rPr>
        <w:t>Version : 1.1</w:t>
      </w:r>
    </w:p>
    <w:p w14:paraId="2647B671" w14:textId="77777777" w:rsidR="007F35F8" w:rsidRDefault="007F35F8">
      <w:pPr>
        <w:pageBreakBefore/>
      </w:pPr>
    </w:p>
    <w:p w14:paraId="282EDD00" w14:textId="77777777" w:rsidR="007F35F8" w:rsidRDefault="00AE7C5B">
      <w:pPr>
        <w:pStyle w:val="Titre1"/>
      </w:pPr>
      <w:r>
        <w:t>1. Contexte et enjeux</w:t>
      </w:r>
    </w:p>
    <w:p w14:paraId="28E11B93" w14:textId="77777777" w:rsidR="007F35F8" w:rsidRDefault="00AE7C5B">
      <w:pPr>
        <w:spacing w:after="120" w:line="300" w:lineRule="auto"/>
        <w:jc w:val="both"/>
      </w:pPr>
      <w:r>
        <w:t>TECHDIFRIK entre dans une phase de croissance dynamique qui impose de structurer durablement la relation client. La multiplication des canaux d'entrée des demandes (appels, courriels, échanges informels) limite aujourd'hui la traçabilité, ralentit le traitement et fragilise la perception de qualité de service.</w:t>
      </w:r>
    </w:p>
    <w:p w14:paraId="5EEB9052" w14:textId="77777777" w:rsidR="007F35F8" w:rsidRDefault="00AE7C5B">
      <w:pPr>
        <w:spacing w:after="120" w:line="300" w:lineRule="auto"/>
        <w:jc w:val="both"/>
      </w:pPr>
      <w:r>
        <w:t xml:space="preserve">Dans une logique de consolidation de la confiance et de fidélisation, la Direction Générale a exprimé la volonté de doter l'entreprise d'une plateforme web dédiée — </w:t>
      </w:r>
      <w:proofErr w:type="spellStart"/>
      <w:r>
        <w:t>MyTDFRIK</w:t>
      </w:r>
      <w:proofErr w:type="spellEnd"/>
      <w:r>
        <w:t xml:space="preserve"> — par laquelle toutes les demandes des clients devront désormais transiter. Cette plateforme deviendra le point d'entrée unique et officiel des sollicitations clients.</w:t>
      </w:r>
    </w:p>
    <w:p w14:paraId="0E0C834B" w14:textId="77777777" w:rsidR="007F35F8" w:rsidRDefault="00AE7C5B">
      <w:pPr>
        <w:spacing w:after="120" w:line="300" w:lineRule="auto"/>
        <w:jc w:val="both"/>
      </w:pPr>
      <w:r>
        <w:t>La présente note expose la structure du projet, les fonctionnalités envisagées, l'organisation technique, le planning prévisionnel et les bénéfices attendus, afin de permettre à la Direction Générale d'arbitrer son lancement.</w:t>
      </w:r>
    </w:p>
    <w:p w14:paraId="11157E22" w14:textId="77777777" w:rsidR="007F35F8" w:rsidRDefault="00AE7C5B">
      <w:pPr>
        <w:pStyle w:val="Titre1"/>
      </w:pPr>
      <w:r>
        <w:t>2. Objectifs stratégiques</w:t>
      </w:r>
    </w:p>
    <w:p w14:paraId="0094A670" w14:textId="77777777" w:rsidR="007F35F8" w:rsidRDefault="00AE7C5B">
      <w:pPr>
        <w:spacing w:after="120" w:line="300" w:lineRule="auto"/>
        <w:jc w:val="both"/>
      </w:pPr>
      <w:r>
        <w:rPr>
          <w:b/>
          <w:bCs/>
        </w:rPr>
        <w:t xml:space="preserve">Le projet </w:t>
      </w:r>
      <w:proofErr w:type="spellStart"/>
      <w:r>
        <w:rPr>
          <w:b/>
          <w:bCs/>
        </w:rPr>
        <w:t>MyTDFRIK</w:t>
      </w:r>
      <w:proofErr w:type="spellEnd"/>
      <w:r>
        <w:rPr>
          <w:b/>
          <w:bCs/>
        </w:rPr>
        <w:t xml:space="preserve"> poursuit quatre objectifs majeurs :</w:t>
      </w:r>
    </w:p>
    <w:p w14:paraId="61C1C01F" w14:textId="77777777" w:rsidR="007F35F8" w:rsidRDefault="00AE7C5B">
      <w:pPr>
        <w:pStyle w:val="Paragraphedeliste"/>
        <w:numPr>
          <w:ilvl w:val="0"/>
          <w:numId w:val="2"/>
        </w:numPr>
        <w:spacing w:after="80" w:line="280" w:lineRule="auto"/>
        <w:jc w:val="both"/>
      </w:pPr>
      <w:r>
        <w:t>Renforcer la confiance des clients grâce à la transparence et à la traçabilité du traitement de chaque demande.</w:t>
      </w:r>
    </w:p>
    <w:p w14:paraId="60F45042" w14:textId="77777777" w:rsidR="007F35F8" w:rsidRDefault="00AE7C5B">
      <w:pPr>
        <w:pStyle w:val="Paragraphedeliste"/>
        <w:numPr>
          <w:ilvl w:val="0"/>
          <w:numId w:val="2"/>
        </w:numPr>
        <w:spacing w:after="80" w:line="280" w:lineRule="auto"/>
        <w:jc w:val="both"/>
      </w:pPr>
      <w:r>
        <w:t>Améliorer la fidélisation en garantissant une qualité de service mesurable et un historique centralisé des échanges.</w:t>
      </w:r>
    </w:p>
    <w:p w14:paraId="17B7E7F8" w14:textId="77777777" w:rsidR="007F35F8" w:rsidRDefault="00AE7C5B">
      <w:pPr>
        <w:pStyle w:val="Paragraphedeliste"/>
        <w:numPr>
          <w:ilvl w:val="0"/>
          <w:numId w:val="2"/>
        </w:numPr>
        <w:spacing w:after="80" w:line="280" w:lineRule="auto"/>
        <w:jc w:val="both"/>
      </w:pPr>
      <w:r>
        <w:t>Industrialiser le processus de traitement par la formalisation d'un circuit clair : soumission, affectation, traitement, clôture.</w:t>
      </w:r>
    </w:p>
    <w:p w14:paraId="054ACF78" w14:textId="77777777" w:rsidR="007F35F8" w:rsidRDefault="00AE7C5B">
      <w:pPr>
        <w:pStyle w:val="Paragraphedeliste"/>
        <w:numPr>
          <w:ilvl w:val="0"/>
          <w:numId w:val="2"/>
        </w:numPr>
        <w:spacing w:after="80" w:line="280" w:lineRule="auto"/>
        <w:jc w:val="both"/>
      </w:pPr>
      <w:r>
        <w:t>Doter la Direction d'indicateurs de pilotage fiables pour orienter les décisions stratégiques.</w:t>
      </w:r>
    </w:p>
    <w:p w14:paraId="2205CED1" w14:textId="77777777" w:rsidR="007F35F8" w:rsidRDefault="00AE7C5B">
      <w:pPr>
        <w:pStyle w:val="Titre1"/>
      </w:pPr>
      <w:r>
        <w:t>3. Proposition de dénomination</w:t>
      </w:r>
    </w:p>
    <w:p w14:paraId="53DBDF72" w14:textId="77777777" w:rsidR="007F35F8" w:rsidRDefault="00AE7C5B">
      <w:pPr>
        <w:spacing w:after="120" w:line="300" w:lineRule="auto"/>
        <w:jc w:val="both"/>
      </w:pPr>
      <w:r>
        <w:t>Trois options sont soumises à la validation de la Direction Générale :</w:t>
      </w:r>
    </w:p>
    <w:p w14:paraId="3518091B" w14:textId="77777777" w:rsidR="007F35F8" w:rsidRDefault="00AE7C5B">
      <w:pPr>
        <w:pStyle w:val="Paragraphedeliste"/>
        <w:numPr>
          <w:ilvl w:val="0"/>
          <w:numId w:val="2"/>
        </w:numPr>
        <w:spacing w:after="80" w:line="280" w:lineRule="auto"/>
        <w:jc w:val="both"/>
      </w:pPr>
      <w:proofErr w:type="spellStart"/>
      <w:r>
        <w:t>MyTDFRIK</w:t>
      </w:r>
      <w:proofErr w:type="spellEnd"/>
      <w:r>
        <w:t xml:space="preserve"> — court, mémorable, le préfixe « </w:t>
      </w:r>
      <w:proofErr w:type="spellStart"/>
      <w:r>
        <w:t>My</w:t>
      </w:r>
      <w:proofErr w:type="spellEnd"/>
      <w:r>
        <w:t xml:space="preserve"> » crée un sentiment d'appropriation par le client. Option recommandée.</w:t>
      </w:r>
    </w:p>
    <w:p w14:paraId="762231D6" w14:textId="77777777" w:rsidR="007F35F8" w:rsidRDefault="00AE7C5B">
      <w:pPr>
        <w:pStyle w:val="Paragraphedeliste"/>
        <w:numPr>
          <w:ilvl w:val="0"/>
          <w:numId w:val="2"/>
        </w:numPr>
        <w:spacing w:after="80" w:line="280" w:lineRule="auto"/>
        <w:jc w:val="both"/>
      </w:pPr>
      <w:r>
        <w:t>TDFRIK Assistance — explicite quant à la finalité de la plateforme.</w:t>
      </w:r>
    </w:p>
    <w:p w14:paraId="18DEE790" w14:textId="77777777" w:rsidR="007F35F8" w:rsidRDefault="00AE7C5B">
      <w:pPr>
        <w:pStyle w:val="Paragraphedeliste"/>
        <w:numPr>
          <w:ilvl w:val="0"/>
          <w:numId w:val="2"/>
        </w:numPr>
        <w:spacing w:after="80" w:line="280" w:lineRule="auto"/>
        <w:jc w:val="both"/>
      </w:pPr>
      <w:r>
        <w:t xml:space="preserve">TDFRIK </w:t>
      </w:r>
      <w:proofErr w:type="spellStart"/>
      <w:r>
        <w:t>Connect</w:t>
      </w:r>
      <w:proofErr w:type="spellEnd"/>
      <w:r>
        <w:t xml:space="preserve"> — souligne la dimension relationnelle et le lien permanent avec le client.</w:t>
      </w:r>
    </w:p>
    <w:p w14:paraId="3A664CDD" w14:textId="77777777" w:rsidR="007F35F8" w:rsidRDefault="00AE7C5B">
      <w:pPr>
        <w:pStyle w:val="Titre1"/>
      </w:pPr>
      <w:r>
        <w:t>4. Acteurs et rôles</w:t>
      </w:r>
    </w:p>
    <w:p w14:paraId="019F940E" w14:textId="77777777" w:rsidR="007F35F8" w:rsidRDefault="00AE7C5B">
      <w:pPr>
        <w:spacing w:after="120" w:line="300" w:lineRule="auto"/>
        <w:jc w:val="both"/>
      </w:pPr>
      <w:r>
        <w:t>La plateforme s'articulera autour de cinq profils utilisateurs, chacun disposant d'un espace dédié et de droits d'accès spécifiques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F35F8" w14:paraId="1D17DB7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1FF816D" w14:textId="77777777" w:rsidR="007F35F8" w:rsidRDefault="00AE7C5B">
            <w:r>
              <w:rPr>
                <w:b/>
                <w:bCs/>
                <w:color w:val="FFFFFF"/>
                <w:sz w:val="21"/>
                <w:szCs w:val="21"/>
              </w:rPr>
              <w:lastRenderedPageBreak/>
              <w:t>Acteur</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215101D" w14:textId="77777777" w:rsidR="007F35F8" w:rsidRDefault="00AE7C5B">
            <w:r>
              <w:rPr>
                <w:b/>
                <w:bCs/>
                <w:color w:val="FFFFFF"/>
                <w:sz w:val="21"/>
                <w:szCs w:val="21"/>
              </w:rPr>
              <w:t>Rôle dans la plateforme</w:t>
            </w:r>
          </w:p>
        </w:tc>
      </w:tr>
      <w:tr w:rsidR="007F35F8" w14:paraId="6EE9AE3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4C11AB" w14:textId="77777777" w:rsidR="007F35F8" w:rsidRDefault="00AE7C5B">
            <w:r>
              <w:rPr>
                <w:b/>
                <w:bCs/>
                <w:sz w:val="21"/>
                <w:szCs w:val="21"/>
              </w:rPr>
              <w:t>Client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E9CFE" w14:textId="77777777" w:rsidR="007F35F8" w:rsidRDefault="00AE7C5B">
            <w:r>
              <w:rPr>
                <w:sz w:val="21"/>
                <w:szCs w:val="21"/>
              </w:rPr>
              <w:t>Soumet ses demandes, suit leur état, échange avec son interlocuteur et évalue le service rendu.</w:t>
            </w:r>
          </w:p>
        </w:tc>
      </w:tr>
      <w:tr w:rsidR="007F35F8" w14:paraId="2830FD3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CE3EA4" w14:textId="77777777" w:rsidR="007F35F8" w:rsidRDefault="00AE7C5B">
            <w:r>
              <w:rPr>
                <w:b/>
                <w:bCs/>
                <w:sz w:val="21"/>
                <w:szCs w:val="21"/>
              </w:rPr>
              <w:t>Gestionnaire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5E362" w14:textId="77777777" w:rsidR="007F35F8" w:rsidRDefault="00AE7C5B">
            <w:r>
              <w:rPr>
                <w:sz w:val="21"/>
                <w:szCs w:val="21"/>
              </w:rPr>
              <w:t>Réceptionne les demandes, les qualifie, fixe la priorité et les affecte au responsable adéquat.</w:t>
            </w:r>
          </w:p>
        </w:tc>
      </w:tr>
      <w:tr w:rsidR="007F35F8" w14:paraId="02CC0D3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6F2648" w14:textId="77777777" w:rsidR="007F35F8" w:rsidRDefault="00AE7C5B">
            <w:r>
              <w:rPr>
                <w:b/>
                <w:bCs/>
                <w:sz w:val="21"/>
                <w:szCs w:val="21"/>
              </w:rPr>
              <w:t>Responsable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1C894D" w14:textId="77777777" w:rsidR="007F35F8" w:rsidRDefault="00AE7C5B">
            <w:r>
              <w:rPr>
                <w:sz w:val="21"/>
                <w:szCs w:val="21"/>
              </w:rPr>
              <w:t>Traite la demande affectée, communique avec le client, met à jour le statut et clôture le dossier.</w:t>
            </w:r>
          </w:p>
        </w:tc>
      </w:tr>
      <w:tr w:rsidR="007F35F8" w14:paraId="09C9540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24B4D3" w14:textId="77777777" w:rsidR="007F35F8" w:rsidRDefault="00AE7C5B">
            <w:r>
              <w:rPr>
                <w:b/>
                <w:bCs/>
                <w:sz w:val="21"/>
                <w:szCs w:val="21"/>
              </w:rPr>
              <w:t>Administrateur</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39F06D" w14:textId="77777777" w:rsidR="007F35F8" w:rsidRDefault="00AE7C5B">
            <w:r>
              <w:rPr>
                <w:sz w:val="21"/>
                <w:szCs w:val="21"/>
              </w:rPr>
              <w:t>Gère les utilisateurs, les droits d'accès, les catégories de demandes et les paramètres système.</w:t>
            </w:r>
          </w:p>
        </w:tc>
      </w:tr>
      <w:tr w:rsidR="007F35F8" w14:paraId="4DABF9F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BAA3105" w14:textId="77777777" w:rsidR="007F35F8" w:rsidRDefault="00AE7C5B">
            <w:r>
              <w:rPr>
                <w:b/>
                <w:bCs/>
                <w:sz w:val="21"/>
                <w:szCs w:val="21"/>
              </w:rPr>
              <w:t>Direction Générale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274C6F" w14:textId="77777777" w:rsidR="007F35F8" w:rsidRDefault="00AE7C5B">
            <w:r>
              <w:rPr>
                <w:sz w:val="21"/>
                <w:szCs w:val="21"/>
              </w:rPr>
              <w:t>Consulte les tableaux de bord, les indicateurs de performance et les rapports stratégiques.</w:t>
            </w:r>
          </w:p>
        </w:tc>
      </w:tr>
    </w:tbl>
    <w:p w14:paraId="59A1690C" w14:textId="77777777" w:rsidR="007F35F8" w:rsidRDefault="00AE7C5B">
      <w:pPr>
        <w:pStyle w:val="Titre1"/>
      </w:pPr>
      <w:r>
        <w:t>5. Périmètre fonctionnel</w:t>
      </w:r>
    </w:p>
    <w:p w14:paraId="2047D5EA" w14:textId="77777777" w:rsidR="007F35F8" w:rsidRDefault="00AE7C5B">
      <w:pPr>
        <w:pStyle w:val="Titre2"/>
      </w:pPr>
      <w:r>
        <w:t>5.1 Fonctionnalités du MVP (première version)</w:t>
      </w:r>
    </w:p>
    <w:p w14:paraId="7EE642B4" w14:textId="77777777" w:rsidR="007F35F8" w:rsidRDefault="00AE7C5B">
      <w:pPr>
        <w:spacing w:after="120" w:line="300" w:lineRule="auto"/>
        <w:jc w:val="both"/>
      </w:pPr>
      <w:r>
        <w:t>Le MVP couvrira l'ensemble du cycle de vie d'une demande client :</w:t>
      </w:r>
    </w:p>
    <w:p w14:paraId="6299E548" w14:textId="77777777" w:rsidR="007F35F8" w:rsidRDefault="00AE7C5B">
      <w:pPr>
        <w:pStyle w:val="Paragraphedeliste"/>
        <w:numPr>
          <w:ilvl w:val="0"/>
          <w:numId w:val="2"/>
        </w:numPr>
        <w:spacing w:after="80" w:line="280" w:lineRule="auto"/>
        <w:jc w:val="both"/>
      </w:pPr>
      <w:r>
        <w:t>Authentification sécurisée avec gestion fine des rôles (client, gestionnaire, responsable, administrateur).</w:t>
      </w:r>
    </w:p>
    <w:p w14:paraId="44FDD898" w14:textId="77777777" w:rsidR="007F35F8" w:rsidRDefault="00AE7C5B">
      <w:pPr>
        <w:pStyle w:val="Paragraphedeliste"/>
        <w:numPr>
          <w:ilvl w:val="0"/>
          <w:numId w:val="2"/>
        </w:numPr>
        <w:spacing w:after="80" w:line="280" w:lineRule="auto"/>
        <w:jc w:val="both"/>
      </w:pPr>
      <w:r>
        <w:t>Création de demande par le client : sélection d'une catégorie (signalement de bug, panne, demande d'information, évolution, réclamation), formulaire adaptatif selon la catégorie, questions guidées sur l'impact métier, pièces jointes.</w:t>
      </w:r>
    </w:p>
    <w:p w14:paraId="596B061A" w14:textId="77777777" w:rsidR="007F35F8" w:rsidRDefault="00AE7C5B">
      <w:pPr>
        <w:pStyle w:val="Paragraphedeliste"/>
        <w:numPr>
          <w:ilvl w:val="0"/>
          <w:numId w:val="2"/>
        </w:numPr>
        <w:spacing w:after="80" w:line="280" w:lineRule="auto"/>
        <w:jc w:val="both"/>
      </w:pPr>
      <w:r>
        <w:t>Signalement de bugs structuré : formulaire dédié intégrant les éléments essentiels au diagnostic (produit concerné, comportement attendu, comportement observé, étapes de reproduction, environnement technique, captures d'écran).</w:t>
      </w:r>
    </w:p>
    <w:p w14:paraId="79D5E6D6" w14:textId="77777777" w:rsidR="007F35F8" w:rsidRDefault="00AE7C5B">
      <w:pPr>
        <w:pStyle w:val="Paragraphedeliste"/>
        <w:numPr>
          <w:ilvl w:val="0"/>
          <w:numId w:val="2"/>
        </w:numPr>
        <w:spacing w:after="80" w:line="280" w:lineRule="auto"/>
        <w:jc w:val="both"/>
      </w:pPr>
      <w:r>
        <w:t>Tableau de bord du gestionnaire : file d'attente globale, qualification et affectation à un responsable.</w:t>
      </w:r>
    </w:p>
    <w:p w14:paraId="1E05A651" w14:textId="77777777" w:rsidR="007F35F8" w:rsidRDefault="00AE7C5B">
      <w:pPr>
        <w:pStyle w:val="Paragraphedeliste"/>
        <w:numPr>
          <w:ilvl w:val="0"/>
          <w:numId w:val="2"/>
        </w:numPr>
        <w:spacing w:after="80" w:line="280" w:lineRule="auto"/>
        <w:jc w:val="both"/>
      </w:pPr>
      <w:r>
        <w:t>Espace responsable : visualisation des tickets affectés, mise à jour du statut, échanges avec le client.</w:t>
      </w:r>
    </w:p>
    <w:p w14:paraId="59CA2D98" w14:textId="77777777" w:rsidR="007F35F8" w:rsidRDefault="00AE7C5B">
      <w:pPr>
        <w:pStyle w:val="Paragraphedeliste"/>
        <w:numPr>
          <w:ilvl w:val="0"/>
          <w:numId w:val="2"/>
        </w:numPr>
        <w:spacing w:after="80" w:line="280" w:lineRule="auto"/>
        <w:jc w:val="both"/>
      </w:pPr>
      <w:r>
        <w:t>Suivi en temps réel par le client : statut courant, historique des actions, messagerie intégrée.</w:t>
      </w:r>
    </w:p>
    <w:p w14:paraId="3C43F497" w14:textId="77777777" w:rsidR="007F35F8" w:rsidRDefault="00AE7C5B">
      <w:pPr>
        <w:pStyle w:val="Paragraphedeliste"/>
        <w:numPr>
          <w:ilvl w:val="0"/>
          <w:numId w:val="2"/>
        </w:numPr>
        <w:spacing w:after="80" w:line="280" w:lineRule="auto"/>
        <w:jc w:val="both"/>
      </w:pPr>
      <w:r>
        <w:t>Notifications automatiques par courriel et au sein de l'application à chaque changement d'état.</w:t>
      </w:r>
    </w:p>
    <w:p w14:paraId="160B0C91" w14:textId="77777777" w:rsidR="007F35F8" w:rsidRDefault="00AE7C5B">
      <w:pPr>
        <w:pStyle w:val="Paragraphedeliste"/>
        <w:numPr>
          <w:ilvl w:val="0"/>
          <w:numId w:val="2"/>
        </w:numPr>
        <w:spacing w:after="80" w:line="280" w:lineRule="auto"/>
        <w:jc w:val="both"/>
      </w:pPr>
      <w:r>
        <w:t>Clôture du ticket assortie d'une évaluation de satisfaction (note et commentaire).</w:t>
      </w:r>
    </w:p>
    <w:p w14:paraId="40EDC3A2" w14:textId="77777777" w:rsidR="007F35F8" w:rsidRDefault="00AE7C5B">
      <w:pPr>
        <w:pStyle w:val="Titre2"/>
      </w:pPr>
      <w:r>
        <w:t>5.2 Évolutions prévues (V2 et au-delà)</w:t>
      </w:r>
    </w:p>
    <w:p w14:paraId="7C76F716" w14:textId="77777777" w:rsidR="007F35F8" w:rsidRDefault="00AE7C5B">
      <w:pPr>
        <w:pStyle w:val="Paragraphedeliste"/>
        <w:numPr>
          <w:ilvl w:val="0"/>
          <w:numId w:val="2"/>
        </w:numPr>
        <w:spacing w:after="80" w:line="280" w:lineRule="auto"/>
        <w:jc w:val="both"/>
      </w:pPr>
      <w:r>
        <w:t>Notifications par SMS et WhatsApp Business.</w:t>
      </w:r>
    </w:p>
    <w:p w14:paraId="7AF21401" w14:textId="77777777" w:rsidR="007F35F8" w:rsidRDefault="00AE7C5B">
      <w:pPr>
        <w:pStyle w:val="Paragraphedeliste"/>
        <w:numPr>
          <w:ilvl w:val="0"/>
          <w:numId w:val="2"/>
        </w:numPr>
        <w:spacing w:after="80" w:line="280" w:lineRule="auto"/>
        <w:jc w:val="both"/>
      </w:pPr>
      <w:r>
        <w:t>Engagements de service (SLA) automatiques avec alertes en cas de dépassement.</w:t>
      </w:r>
    </w:p>
    <w:p w14:paraId="33F664DF" w14:textId="77777777" w:rsidR="007F35F8" w:rsidRDefault="00AE7C5B">
      <w:pPr>
        <w:pStyle w:val="Paragraphedeliste"/>
        <w:numPr>
          <w:ilvl w:val="0"/>
          <w:numId w:val="2"/>
        </w:numPr>
        <w:spacing w:after="80" w:line="280" w:lineRule="auto"/>
        <w:jc w:val="both"/>
      </w:pPr>
      <w:r>
        <w:t>Base de connaissances et foire aux questions accessibles en libre-service.</w:t>
      </w:r>
    </w:p>
    <w:p w14:paraId="0E889841" w14:textId="77777777" w:rsidR="007F35F8" w:rsidRDefault="00AE7C5B">
      <w:pPr>
        <w:pStyle w:val="Paragraphedeliste"/>
        <w:numPr>
          <w:ilvl w:val="0"/>
          <w:numId w:val="2"/>
        </w:numPr>
        <w:spacing w:after="80" w:line="280" w:lineRule="auto"/>
        <w:jc w:val="both"/>
      </w:pPr>
      <w:r>
        <w:lastRenderedPageBreak/>
        <w:t>Application mobile dédiée (progressive puis native).</w:t>
      </w:r>
    </w:p>
    <w:p w14:paraId="2945B5E7" w14:textId="77777777" w:rsidR="007F35F8" w:rsidRDefault="00AE7C5B">
      <w:pPr>
        <w:pStyle w:val="Paragraphedeliste"/>
        <w:numPr>
          <w:ilvl w:val="0"/>
          <w:numId w:val="2"/>
        </w:numPr>
        <w:spacing w:after="80" w:line="280" w:lineRule="auto"/>
        <w:jc w:val="both"/>
      </w:pPr>
      <w:r>
        <w:t>Intégration avec les systèmes comptabilité et facturation existants.</w:t>
      </w:r>
    </w:p>
    <w:p w14:paraId="726032E9" w14:textId="77777777" w:rsidR="007F35F8" w:rsidRDefault="00AE7C5B">
      <w:pPr>
        <w:pStyle w:val="Paragraphedeliste"/>
        <w:numPr>
          <w:ilvl w:val="0"/>
          <w:numId w:val="2"/>
        </w:numPr>
        <w:spacing w:after="80" w:line="280" w:lineRule="auto"/>
        <w:jc w:val="both"/>
      </w:pPr>
      <w:r>
        <w:t>Tableaux de bord décisionnels avancés (Business Intelligence).</w:t>
      </w:r>
    </w:p>
    <w:p w14:paraId="6F8E063C" w14:textId="77777777" w:rsidR="007F35F8" w:rsidRDefault="00AE7C5B">
      <w:pPr>
        <w:pStyle w:val="Titre1"/>
      </w:pPr>
      <w:r>
        <w:t>6. Cycle de vie d'une demande</w:t>
      </w:r>
    </w:p>
    <w:p w14:paraId="369213B9" w14:textId="77777777" w:rsidR="007F35F8" w:rsidRDefault="00AE7C5B">
      <w:pPr>
        <w:spacing w:after="120" w:line="300" w:lineRule="auto"/>
        <w:jc w:val="both"/>
      </w:pPr>
      <w:r>
        <w:t>Chaque demande suit un parcours formalisé garantissant la traçabilité de bout en bout :</w:t>
      </w:r>
    </w:p>
    <w:p w14:paraId="1D0B77A7" w14:textId="77777777" w:rsidR="007F35F8" w:rsidRDefault="00AE7C5B">
      <w:pPr>
        <w:spacing w:after="120" w:line="300" w:lineRule="auto"/>
        <w:jc w:val="center"/>
      </w:pPr>
      <w:r>
        <w:rPr>
          <w:b/>
          <w:bCs/>
          <w:i/>
          <w:iCs/>
        </w:rPr>
        <w:t>Nouvelle → En attente d'affectation → Affectée → En cours de traitement → En attente client → Résolue → Clôturée.</w:t>
      </w:r>
    </w:p>
    <w:p w14:paraId="5BF9F42B" w14:textId="77777777" w:rsidR="007F35F8" w:rsidRDefault="00AE7C5B">
      <w:pPr>
        <w:spacing w:after="120" w:line="300" w:lineRule="auto"/>
        <w:jc w:val="both"/>
      </w:pPr>
      <w:r>
        <w:t>Une demande clôturée peut être réouverte à la demande du client en cas d'insatisfaction, ce qui déclenche automatiquement un nouveau cycle de traitement prioritaire.</w:t>
      </w:r>
    </w:p>
    <w:p w14:paraId="1F18FFCC" w14:textId="77777777" w:rsidR="007F35F8" w:rsidRDefault="00AE7C5B">
      <w:pPr>
        <w:pStyle w:val="Titre1"/>
      </w:pPr>
      <w:r>
        <w:t>7. Mécanisme de priorisation des demandes</w:t>
      </w:r>
    </w:p>
    <w:p w14:paraId="1D19F759" w14:textId="77777777" w:rsidR="007F35F8" w:rsidRDefault="00AE7C5B">
      <w:pPr>
        <w:spacing w:after="120" w:line="300" w:lineRule="auto"/>
        <w:jc w:val="both"/>
      </w:pPr>
      <w:r>
        <w:t xml:space="preserve">La priorité d'une demande ne doit pas être laissée à la seule appréciation du client : l'expérience montre qu'une saisie libre du niveau d'urgence conduit systématiquement à une inflation des priorités, rendant le tri inopérant et compromettant le respect des engagements de service. </w:t>
      </w:r>
      <w:proofErr w:type="spellStart"/>
      <w:r>
        <w:t>MyTDFRIK</w:t>
      </w:r>
      <w:proofErr w:type="spellEnd"/>
      <w:r>
        <w:t xml:space="preserve"> retiendra donc une logique objective inspirée des bonnes pratiques de gestion de service (référentiel ITIL).</w:t>
      </w:r>
    </w:p>
    <w:p w14:paraId="0832DAB1" w14:textId="77777777" w:rsidR="007F35F8" w:rsidRDefault="00AE7C5B">
      <w:pPr>
        <w:pStyle w:val="Titre2"/>
      </w:pPr>
      <w:r>
        <w:t>7.1 Principes retenus</w:t>
      </w:r>
    </w:p>
    <w:p w14:paraId="21FC651C" w14:textId="77777777" w:rsidR="007F35F8" w:rsidRDefault="00AE7C5B">
      <w:pPr>
        <w:pStyle w:val="Paragraphedeliste"/>
        <w:numPr>
          <w:ilvl w:val="0"/>
          <w:numId w:val="2"/>
        </w:numPr>
        <w:spacing w:after="80" w:line="280" w:lineRule="auto"/>
        <w:jc w:val="both"/>
      </w:pPr>
      <w:r>
        <w:t>Le client ne saisit pas directement un niveau d'urgence. Il décrit son contexte à travers des éléments factuels et vérifiables.</w:t>
      </w:r>
    </w:p>
    <w:p w14:paraId="6ABFAE79" w14:textId="77777777" w:rsidR="007F35F8" w:rsidRDefault="00AE7C5B">
      <w:pPr>
        <w:pStyle w:val="Paragraphedeliste"/>
        <w:numPr>
          <w:ilvl w:val="0"/>
          <w:numId w:val="2"/>
        </w:numPr>
        <w:spacing w:after="80" w:line="280" w:lineRule="auto"/>
        <w:jc w:val="both"/>
      </w:pPr>
      <w:r>
        <w:t>Le système calcule automatiquement une priorité initiale à partir de la catégorie de demande et des réponses fournies.</w:t>
      </w:r>
    </w:p>
    <w:p w14:paraId="569546DA" w14:textId="77777777" w:rsidR="007F35F8" w:rsidRDefault="00AE7C5B">
      <w:pPr>
        <w:pStyle w:val="Paragraphedeliste"/>
        <w:numPr>
          <w:ilvl w:val="0"/>
          <w:numId w:val="2"/>
        </w:numPr>
        <w:spacing w:after="80" w:line="280" w:lineRule="auto"/>
        <w:jc w:val="both"/>
      </w:pPr>
      <w:r>
        <w:t>Le gestionnaire valide ou ajuste cette priorité lors de l'affectation, en fonction du contexte global de l'entreprise.</w:t>
      </w:r>
    </w:p>
    <w:p w14:paraId="37CBEC71" w14:textId="77777777" w:rsidR="007F35F8" w:rsidRDefault="00AE7C5B">
      <w:pPr>
        <w:pStyle w:val="Paragraphedeliste"/>
        <w:numPr>
          <w:ilvl w:val="0"/>
          <w:numId w:val="2"/>
        </w:numPr>
        <w:spacing w:after="80" w:line="280" w:lineRule="auto"/>
        <w:jc w:val="both"/>
      </w:pPr>
      <w:r>
        <w:t>Un champ libre « Contexte particulier » permet au client de signaler une contrainte qualitative (échéance, événement client) sans pouvoir biaiser la priorité système.</w:t>
      </w:r>
    </w:p>
    <w:p w14:paraId="253A7D53" w14:textId="77777777" w:rsidR="007F35F8" w:rsidRDefault="00AE7C5B">
      <w:pPr>
        <w:pStyle w:val="Titre2"/>
      </w:pPr>
      <w:r>
        <w:t>7.2 Données collectées auprès du client</w:t>
      </w:r>
    </w:p>
    <w:p w14:paraId="4FE69D90" w14:textId="77777777" w:rsidR="007F35F8" w:rsidRDefault="00AE7C5B">
      <w:pPr>
        <w:spacing w:after="120" w:line="300" w:lineRule="auto"/>
        <w:jc w:val="both"/>
      </w:pPr>
      <w:r>
        <w:t>Lors de la création d'une demande, le client renseigne :</w:t>
      </w:r>
    </w:p>
    <w:p w14:paraId="5D3770EE" w14:textId="77777777" w:rsidR="007F35F8" w:rsidRDefault="00AE7C5B">
      <w:pPr>
        <w:pStyle w:val="Paragraphedeliste"/>
        <w:numPr>
          <w:ilvl w:val="0"/>
          <w:numId w:val="2"/>
        </w:numPr>
        <w:spacing w:after="80" w:line="280" w:lineRule="auto"/>
        <w:jc w:val="both"/>
      </w:pPr>
      <w:r>
        <w:t>La catégorie de demande (panne, demande d'information, évolution, réclamation, etc.) — chaque catégorie possède une priorité par défaut.</w:t>
      </w:r>
    </w:p>
    <w:p w14:paraId="32F44F93" w14:textId="77777777" w:rsidR="007F35F8" w:rsidRDefault="00AE7C5B">
      <w:pPr>
        <w:pStyle w:val="Paragraphedeliste"/>
        <w:numPr>
          <w:ilvl w:val="0"/>
          <w:numId w:val="2"/>
        </w:numPr>
        <w:spacing w:after="80" w:line="280" w:lineRule="auto"/>
        <w:jc w:val="both"/>
      </w:pPr>
      <w:r>
        <w:t>L'impact métier observé : service totalement bloqué, partiellement bloqué, fonctionnement dégradé ou aucun impact opérationnel.</w:t>
      </w:r>
    </w:p>
    <w:p w14:paraId="619D9091" w14:textId="77777777" w:rsidR="007F35F8" w:rsidRDefault="00AE7C5B">
      <w:pPr>
        <w:pStyle w:val="Paragraphedeliste"/>
        <w:numPr>
          <w:ilvl w:val="0"/>
          <w:numId w:val="2"/>
        </w:numPr>
        <w:spacing w:after="80" w:line="280" w:lineRule="auto"/>
        <w:jc w:val="both"/>
      </w:pPr>
      <w:r>
        <w:t>L'urgence métier perçue : critique, élevée, modérée ou faible (selon des définitions explicites présentées au client).</w:t>
      </w:r>
    </w:p>
    <w:p w14:paraId="74C00688" w14:textId="77777777" w:rsidR="007F35F8" w:rsidRDefault="00AE7C5B">
      <w:pPr>
        <w:pStyle w:val="Paragraphedeliste"/>
        <w:numPr>
          <w:ilvl w:val="0"/>
          <w:numId w:val="2"/>
        </w:numPr>
        <w:spacing w:after="80" w:line="280" w:lineRule="auto"/>
        <w:jc w:val="both"/>
      </w:pPr>
      <w:r>
        <w:t>Une description détaillée du contexte, accompagnée de pièces jointes si nécessaire.</w:t>
      </w:r>
    </w:p>
    <w:p w14:paraId="05C772EA" w14:textId="77777777" w:rsidR="007F35F8" w:rsidRDefault="00AE7C5B">
      <w:pPr>
        <w:pStyle w:val="Titre2"/>
      </w:pPr>
      <w:r>
        <w:lastRenderedPageBreak/>
        <w:t>7.3 Matrice de priorisation Impact x Urgence</w:t>
      </w:r>
    </w:p>
    <w:p w14:paraId="4F9036E0" w14:textId="77777777" w:rsidR="007F35F8" w:rsidRDefault="00AE7C5B">
      <w:pPr>
        <w:spacing w:after="120" w:line="300" w:lineRule="auto"/>
        <w:jc w:val="both"/>
      </w:pPr>
      <w:r>
        <w:t>La priorité système est calculée automatiquement par croisement de l'impact déclaré et de l'urgence métier, selon la matrice suivante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F35F8" w14:paraId="662C63A7" w14:textId="77777777">
        <w:tblPrEx>
          <w:tblCellMar>
            <w:top w:w="0" w:type="dxa"/>
            <w:bottom w:w="0" w:type="dxa"/>
          </w:tblCellMar>
        </w:tblPrEx>
        <w:trPr>
          <w:tblHeader/>
        </w:trPr>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A960E3B" w14:textId="77777777" w:rsidR="007F35F8" w:rsidRDefault="00AE7C5B">
            <w:pPr>
              <w:jc w:val="center"/>
            </w:pPr>
            <w:r>
              <w:rPr>
                <w:b/>
                <w:bCs/>
                <w:color w:val="FFFFFF"/>
                <w:sz w:val="21"/>
                <w:szCs w:val="21"/>
              </w:rPr>
              <w:t>Impact \ Urgence</w:t>
            </w:r>
          </w:p>
        </w:tc>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9ACEBFD" w14:textId="77777777" w:rsidR="007F35F8" w:rsidRDefault="00AE7C5B">
            <w:pPr>
              <w:jc w:val="center"/>
            </w:pPr>
            <w:r>
              <w:rPr>
                <w:b/>
                <w:bCs/>
                <w:color w:val="FFFFFF"/>
                <w:sz w:val="21"/>
                <w:szCs w:val="21"/>
              </w:rPr>
              <w:t>Faible</w:t>
            </w:r>
          </w:p>
        </w:tc>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9E61ABC" w14:textId="77777777" w:rsidR="007F35F8" w:rsidRDefault="00AE7C5B">
            <w:pPr>
              <w:jc w:val="center"/>
            </w:pPr>
            <w:r>
              <w:rPr>
                <w:b/>
                <w:bCs/>
                <w:color w:val="FFFFFF"/>
                <w:sz w:val="21"/>
                <w:szCs w:val="21"/>
              </w:rPr>
              <w:t>Modérée</w:t>
            </w:r>
          </w:p>
        </w:tc>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B9C5F43" w14:textId="77777777" w:rsidR="007F35F8" w:rsidRDefault="00AE7C5B">
            <w:pPr>
              <w:jc w:val="center"/>
            </w:pPr>
            <w:r>
              <w:rPr>
                <w:b/>
                <w:bCs/>
                <w:color w:val="FFFFFF"/>
                <w:sz w:val="21"/>
                <w:szCs w:val="21"/>
              </w:rPr>
              <w:t>Élevée</w:t>
            </w:r>
          </w:p>
        </w:tc>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FF5353" w14:textId="77777777" w:rsidR="007F35F8" w:rsidRDefault="00AE7C5B">
            <w:pPr>
              <w:jc w:val="center"/>
            </w:pPr>
            <w:r>
              <w:rPr>
                <w:b/>
                <w:bCs/>
                <w:color w:val="FFFFFF"/>
                <w:sz w:val="21"/>
                <w:szCs w:val="21"/>
              </w:rPr>
              <w:t>Critique</w:t>
            </w:r>
          </w:p>
        </w:tc>
      </w:tr>
      <w:tr w:rsidR="007F35F8" w14:paraId="260DA957"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FF7E8F7" w14:textId="77777777" w:rsidR="007F35F8" w:rsidRDefault="00AE7C5B">
            <w:r>
              <w:rPr>
                <w:b/>
                <w:bCs/>
                <w:sz w:val="21"/>
                <w:szCs w:val="21"/>
              </w:rPr>
              <w:t>Service totalement bloqué</w:t>
            </w:r>
          </w:p>
        </w:tc>
        <w:tc>
          <w:tcPr>
            <w:tcW w:w="1872" w:type="dxa"/>
            <w:tcBorders>
              <w:top w:val="single" w:sz="4" w:space="0" w:color="BFBFBF"/>
              <w:left w:val="single" w:sz="4" w:space="0" w:color="BFBFBF"/>
              <w:bottom w:val="single" w:sz="4" w:space="0" w:color="BFBFBF"/>
              <w:right w:val="single" w:sz="4" w:space="0" w:color="BFBFBF"/>
            </w:tcBorders>
            <w:shd w:val="clear" w:color="auto" w:fill="FFD966"/>
            <w:tcMar>
              <w:top w:w="120" w:type="dxa"/>
              <w:left w:w="100" w:type="dxa"/>
              <w:bottom w:w="120" w:type="dxa"/>
              <w:right w:w="100" w:type="dxa"/>
            </w:tcMar>
          </w:tcPr>
          <w:p w14:paraId="74B129C3" w14:textId="77777777" w:rsidR="007F35F8" w:rsidRDefault="00AE7C5B">
            <w:pPr>
              <w:jc w:val="center"/>
            </w:pPr>
            <w:r>
              <w:rPr>
                <w:b/>
                <w:bCs/>
                <w:color w:val="7F6000"/>
                <w:sz w:val="20"/>
                <w:szCs w:val="20"/>
              </w:rPr>
              <w:t>P2 - Haute</w:t>
            </w:r>
          </w:p>
        </w:tc>
        <w:tc>
          <w:tcPr>
            <w:tcW w:w="1872" w:type="dxa"/>
            <w:tcBorders>
              <w:top w:val="single" w:sz="4" w:space="0" w:color="BFBFBF"/>
              <w:left w:val="single" w:sz="4" w:space="0" w:color="BFBFBF"/>
              <w:bottom w:val="single" w:sz="4" w:space="0" w:color="BFBFBF"/>
              <w:right w:val="single" w:sz="4" w:space="0" w:color="BFBFBF"/>
            </w:tcBorders>
            <w:shd w:val="clear" w:color="auto" w:fill="F4B084"/>
            <w:tcMar>
              <w:top w:w="120" w:type="dxa"/>
              <w:left w:w="100" w:type="dxa"/>
              <w:bottom w:w="120" w:type="dxa"/>
              <w:right w:w="100" w:type="dxa"/>
            </w:tcMar>
          </w:tcPr>
          <w:p w14:paraId="4B9C1C78" w14:textId="77777777" w:rsidR="007F35F8" w:rsidRDefault="00AE7C5B">
            <w:pPr>
              <w:jc w:val="center"/>
            </w:pPr>
            <w:r>
              <w:rPr>
                <w:b/>
                <w:bCs/>
                <w:color w:val="843C0C"/>
                <w:sz w:val="20"/>
                <w:szCs w:val="20"/>
              </w:rPr>
              <w:t>P1 - Critique</w:t>
            </w:r>
          </w:p>
        </w:tc>
        <w:tc>
          <w:tcPr>
            <w:tcW w:w="1872" w:type="dxa"/>
            <w:tcBorders>
              <w:top w:val="single" w:sz="4" w:space="0" w:color="BFBFBF"/>
              <w:left w:val="single" w:sz="4" w:space="0" w:color="BFBFBF"/>
              <w:bottom w:val="single" w:sz="4" w:space="0" w:color="BFBFBF"/>
              <w:right w:val="single" w:sz="4" w:space="0" w:color="BFBFBF"/>
            </w:tcBorders>
            <w:shd w:val="clear" w:color="auto" w:fill="E06666"/>
            <w:tcMar>
              <w:top w:w="120" w:type="dxa"/>
              <w:left w:w="100" w:type="dxa"/>
              <w:bottom w:w="120" w:type="dxa"/>
              <w:right w:w="100" w:type="dxa"/>
            </w:tcMar>
          </w:tcPr>
          <w:p w14:paraId="3EFD0089" w14:textId="77777777" w:rsidR="007F35F8" w:rsidRDefault="00AE7C5B">
            <w:pPr>
              <w:jc w:val="center"/>
            </w:pPr>
            <w:r>
              <w:rPr>
                <w:b/>
                <w:bCs/>
                <w:color w:val="FFFFFF"/>
                <w:sz w:val="20"/>
                <w:szCs w:val="20"/>
              </w:rPr>
              <w:t>P1 - Critique</w:t>
            </w:r>
          </w:p>
        </w:tc>
        <w:tc>
          <w:tcPr>
            <w:tcW w:w="1872" w:type="dxa"/>
            <w:tcBorders>
              <w:top w:val="single" w:sz="4" w:space="0" w:color="BFBFBF"/>
              <w:left w:val="single" w:sz="4" w:space="0" w:color="BFBFBF"/>
              <w:bottom w:val="single" w:sz="4" w:space="0" w:color="BFBFBF"/>
              <w:right w:val="single" w:sz="4" w:space="0" w:color="BFBFBF"/>
            </w:tcBorders>
            <w:shd w:val="clear" w:color="auto" w:fill="C00000"/>
            <w:tcMar>
              <w:top w:w="120" w:type="dxa"/>
              <w:left w:w="100" w:type="dxa"/>
              <w:bottom w:w="120" w:type="dxa"/>
              <w:right w:w="100" w:type="dxa"/>
            </w:tcMar>
          </w:tcPr>
          <w:p w14:paraId="0B0A528D" w14:textId="77777777" w:rsidR="007F35F8" w:rsidRDefault="00AE7C5B">
            <w:pPr>
              <w:jc w:val="center"/>
            </w:pPr>
            <w:r>
              <w:rPr>
                <w:b/>
                <w:bCs/>
                <w:color w:val="FFFFFF"/>
                <w:sz w:val="20"/>
                <w:szCs w:val="20"/>
              </w:rPr>
              <w:t>P0 - Bloquant</w:t>
            </w:r>
          </w:p>
        </w:tc>
      </w:tr>
      <w:tr w:rsidR="007F35F8" w14:paraId="53E6DDDC"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5263855" w14:textId="77777777" w:rsidR="007F35F8" w:rsidRDefault="00AE7C5B">
            <w:r>
              <w:rPr>
                <w:b/>
                <w:bCs/>
                <w:sz w:val="21"/>
                <w:szCs w:val="21"/>
              </w:rPr>
              <w:t>Service partiellement bloqué</w:t>
            </w:r>
          </w:p>
        </w:tc>
        <w:tc>
          <w:tcPr>
            <w:tcW w:w="1872" w:type="dxa"/>
            <w:tcBorders>
              <w:top w:val="single" w:sz="4" w:space="0" w:color="BFBFBF"/>
              <w:left w:val="single" w:sz="4" w:space="0" w:color="BFBFBF"/>
              <w:bottom w:val="single" w:sz="4" w:space="0" w:color="BFBFBF"/>
              <w:right w:val="single" w:sz="4" w:space="0" w:color="BFBFBF"/>
            </w:tcBorders>
            <w:shd w:val="clear" w:color="auto" w:fill="B6D7A8"/>
            <w:tcMar>
              <w:top w:w="120" w:type="dxa"/>
              <w:left w:w="100" w:type="dxa"/>
              <w:bottom w:w="120" w:type="dxa"/>
              <w:right w:w="100" w:type="dxa"/>
            </w:tcMar>
          </w:tcPr>
          <w:p w14:paraId="564C0AE4" w14:textId="77777777" w:rsidR="007F35F8" w:rsidRDefault="00AE7C5B">
            <w:pPr>
              <w:jc w:val="center"/>
            </w:pPr>
            <w:r>
              <w:rPr>
                <w:b/>
                <w:bCs/>
                <w:color w:val="274E13"/>
                <w:sz w:val="20"/>
                <w:szCs w:val="20"/>
              </w:rPr>
              <w:t>P3 - Normale</w:t>
            </w:r>
          </w:p>
        </w:tc>
        <w:tc>
          <w:tcPr>
            <w:tcW w:w="1872" w:type="dxa"/>
            <w:tcBorders>
              <w:top w:val="single" w:sz="4" w:space="0" w:color="BFBFBF"/>
              <w:left w:val="single" w:sz="4" w:space="0" w:color="BFBFBF"/>
              <w:bottom w:val="single" w:sz="4" w:space="0" w:color="BFBFBF"/>
              <w:right w:val="single" w:sz="4" w:space="0" w:color="BFBFBF"/>
            </w:tcBorders>
            <w:shd w:val="clear" w:color="auto" w:fill="FFD966"/>
            <w:tcMar>
              <w:top w:w="120" w:type="dxa"/>
              <w:left w:w="100" w:type="dxa"/>
              <w:bottom w:w="120" w:type="dxa"/>
              <w:right w:w="100" w:type="dxa"/>
            </w:tcMar>
          </w:tcPr>
          <w:p w14:paraId="3E4AA9F7" w14:textId="77777777" w:rsidR="007F35F8" w:rsidRDefault="00AE7C5B">
            <w:pPr>
              <w:jc w:val="center"/>
            </w:pPr>
            <w:r>
              <w:rPr>
                <w:b/>
                <w:bCs/>
                <w:color w:val="7F6000"/>
                <w:sz w:val="20"/>
                <w:szCs w:val="20"/>
              </w:rPr>
              <w:t>P2 - Haute</w:t>
            </w:r>
          </w:p>
        </w:tc>
        <w:tc>
          <w:tcPr>
            <w:tcW w:w="1872" w:type="dxa"/>
            <w:tcBorders>
              <w:top w:val="single" w:sz="4" w:space="0" w:color="BFBFBF"/>
              <w:left w:val="single" w:sz="4" w:space="0" w:color="BFBFBF"/>
              <w:bottom w:val="single" w:sz="4" w:space="0" w:color="BFBFBF"/>
              <w:right w:val="single" w:sz="4" w:space="0" w:color="BFBFBF"/>
            </w:tcBorders>
            <w:shd w:val="clear" w:color="auto" w:fill="F4B084"/>
            <w:tcMar>
              <w:top w:w="120" w:type="dxa"/>
              <w:left w:w="100" w:type="dxa"/>
              <w:bottom w:w="120" w:type="dxa"/>
              <w:right w:w="100" w:type="dxa"/>
            </w:tcMar>
          </w:tcPr>
          <w:p w14:paraId="51673A1A" w14:textId="77777777" w:rsidR="007F35F8" w:rsidRDefault="00AE7C5B">
            <w:pPr>
              <w:jc w:val="center"/>
            </w:pPr>
            <w:r>
              <w:rPr>
                <w:b/>
                <w:bCs/>
                <w:color w:val="843C0C"/>
                <w:sz w:val="20"/>
                <w:szCs w:val="20"/>
              </w:rPr>
              <w:t>P2 - Haute</w:t>
            </w:r>
          </w:p>
        </w:tc>
        <w:tc>
          <w:tcPr>
            <w:tcW w:w="1872" w:type="dxa"/>
            <w:tcBorders>
              <w:top w:val="single" w:sz="4" w:space="0" w:color="BFBFBF"/>
              <w:left w:val="single" w:sz="4" w:space="0" w:color="BFBFBF"/>
              <w:bottom w:val="single" w:sz="4" w:space="0" w:color="BFBFBF"/>
              <w:right w:val="single" w:sz="4" w:space="0" w:color="BFBFBF"/>
            </w:tcBorders>
            <w:shd w:val="clear" w:color="auto" w:fill="E06666"/>
            <w:tcMar>
              <w:top w:w="120" w:type="dxa"/>
              <w:left w:w="100" w:type="dxa"/>
              <w:bottom w:w="120" w:type="dxa"/>
              <w:right w:w="100" w:type="dxa"/>
            </w:tcMar>
          </w:tcPr>
          <w:p w14:paraId="002CDB54" w14:textId="77777777" w:rsidR="007F35F8" w:rsidRDefault="00AE7C5B">
            <w:pPr>
              <w:jc w:val="center"/>
            </w:pPr>
            <w:r>
              <w:rPr>
                <w:b/>
                <w:bCs/>
                <w:color w:val="FFFFFF"/>
                <w:sz w:val="20"/>
                <w:szCs w:val="20"/>
              </w:rPr>
              <w:t>P1 - Critique</w:t>
            </w:r>
          </w:p>
        </w:tc>
      </w:tr>
      <w:tr w:rsidR="007F35F8" w14:paraId="38D233B3"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ADA318A" w14:textId="77777777" w:rsidR="007F35F8" w:rsidRDefault="00AE7C5B">
            <w:r>
              <w:rPr>
                <w:b/>
                <w:bCs/>
                <w:sz w:val="21"/>
                <w:szCs w:val="21"/>
              </w:rPr>
              <w:t>Fonctionnement dégradé</w:t>
            </w:r>
          </w:p>
        </w:tc>
        <w:tc>
          <w:tcPr>
            <w:tcW w:w="1872" w:type="dxa"/>
            <w:tcBorders>
              <w:top w:val="single" w:sz="4" w:space="0" w:color="BFBFBF"/>
              <w:left w:val="single" w:sz="4" w:space="0" w:color="BFBFBF"/>
              <w:bottom w:val="single" w:sz="4" w:space="0" w:color="BFBFBF"/>
              <w:right w:val="single" w:sz="4" w:space="0" w:color="BFBFBF"/>
            </w:tcBorders>
            <w:shd w:val="clear" w:color="auto" w:fill="C9DAF8"/>
            <w:tcMar>
              <w:top w:w="120" w:type="dxa"/>
              <w:left w:w="100" w:type="dxa"/>
              <w:bottom w:w="120" w:type="dxa"/>
              <w:right w:w="100" w:type="dxa"/>
            </w:tcMar>
          </w:tcPr>
          <w:p w14:paraId="7FAB6394" w14:textId="77777777" w:rsidR="007F35F8" w:rsidRDefault="00AE7C5B">
            <w:pPr>
              <w:jc w:val="center"/>
            </w:pPr>
            <w:r>
              <w:rPr>
                <w:b/>
                <w:bCs/>
                <w:color w:val="1F4E79"/>
                <w:sz w:val="20"/>
                <w:szCs w:val="20"/>
              </w:rPr>
              <w:t>P4 - Basse</w:t>
            </w:r>
          </w:p>
        </w:tc>
        <w:tc>
          <w:tcPr>
            <w:tcW w:w="1872" w:type="dxa"/>
            <w:tcBorders>
              <w:top w:val="single" w:sz="4" w:space="0" w:color="BFBFBF"/>
              <w:left w:val="single" w:sz="4" w:space="0" w:color="BFBFBF"/>
              <w:bottom w:val="single" w:sz="4" w:space="0" w:color="BFBFBF"/>
              <w:right w:val="single" w:sz="4" w:space="0" w:color="BFBFBF"/>
            </w:tcBorders>
            <w:shd w:val="clear" w:color="auto" w:fill="B6D7A8"/>
            <w:tcMar>
              <w:top w:w="120" w:type="dxa"/>
              <w:left w:w="100" w:type="dxa"/>
              <w:bottom w:w="120" w:type="dxa"/>
              <w:right w:w="100" w:type="dxa"/>
            </w:tcMar>
          </w:tcPr>
          <w:p w14:paraId="6D182CE8" w14:textId="77777777" w:rsidR="007F35F8" w:rsidRDefault="00AE7C5B">
            <w:pPr>
              <w:jc w:val="center"/>
            </w:pPr>
            <w:r>
              <w:rPr>
                <w:b/>
                <w:bCs/>
                <w:color w:val="274E13"/>
                <w:sz w:val="20"/>
                <w:szCs w:val="20"/>
              </w:rPr>
              <w:t>P3 - Normale</w:t>
            </w:r>
          </w:p>
        </w:tc>
        <w:tc>
          <w:tcPr>
            <w:tcW w:w="1872" w:type="dxa"/>
            <w:tcBorders>
              <w:top w:val="single" w:sz="4" w:space="0" w:color="BFBFBF"/>
              <w:left w:val="single" w:sz="4" w:space="0" w:color="BFBFBF"/>
              <w:bottom w:val="single" w:sz="4" w:space="0" w:color="BFBFBF"/>
              <w:right w:val="single" w:sz="4" w:space="0" w:color="BFBFBF"/>
            </w:tcBorders>
            <w:shd w:val="clear" w:color="auto" w:fill="FFD966"/>
            <w:tcMar>
              <w:top w:w="120" w:type="dxa"/>
              <w:left w:w="100" w:type="dxa"/>
              <w:bottom w:w="120" w:type="dxa"/>
              <w:right w:w="100" w:type="dxa"/>
            </w:tcMar>
          </w:tcPr>
          <w:p w14:paraId="537FC222" w14:textId="77777777" w:rsidR="007F35F8" w:rsidRDefault="00AE7C5B">
            <w:pPr>
              <w:jc w:val="center"/>
            </w:pPr>
            <w:r>
              <w:rPr>
                <w:b/>
                <w:bCs/>
                <w:color w:val="7F6000"/>
                <w:sz w:val="20"/>
                <w:szCs w:val="20"/>
              </w:rPr>
              <w:t>P2 - Haute</w:t>
            </w:r>
          </w:p>
        </w:tc>
        <w:tc>
          <w:tcPr>
            <w:tcW w:w="1872" w:type="dxa"/>
            <w:tcBorders>
              <w:top w:val="single" w:sz="4" w:space="0" w:color="BFBFBF"/>
              <w:left w:val="single" w:sz="4" w:space="0" w:color="BFBFBF"/>
              <w:bottom w:val="single" w:sz="4" w:space="0" w:color="BFBFBF"/>
              <w:right w:val="single" w:sz="4" w:space="0" w:color="BFBFBF"/>
            </w:tcBorders>
            <w:shd w:val="clear" w:color="auto" w:fill="F4B084"/>
            <w:tcMar>
              <w:top w:w="120" w:type="dxa"/>
              <w:left w:w="100" w:type="dxa"/>
              <w:bottom w:w="120" w:type="dxa"/>
              <w:right w:w="100" w:type="dxa"/>
            </w:tcMar>
          </w:tcPr>
          <w:p w14:paraId="674763F2" w14:textId="77777777" w:rsidR="007F35F8" w:rsidRDefault="00AE7C5B">
            <w:pPr>
              <w:jc w:val="center"/>
            </w:pPr>
            <w:r>
              <w:rPr>
                <w:b/>
                <w:bCs/>
                <w:color w:val="843C0C"/>
                <w:sz w:val="20"/>
                <w:szCs w:val="20"/>
              </w:rPr>
              <w:t>P2 - Haute</w:t>
            </w:r>
          </w:p>
        </w:tc>
      </w:tr>
      <w:tr w:rsidR="007F35F8" w14:paraId="148B7F4B" w14:textId="77777777">
        <w:tblPrEx>
          <w:tblCellMar>
            <w:top w:w="0" w:type="dxa"/>
            <w:bottom w:w="0" w:type="dxa"/>
          </w:tblCellMar>
        </w:tblPrEx>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3162C5F" w14:textId="77777777" w:rsidR="007F35F8" w:rsidRDefault="00AE7C5B">
            <w:r>
              <w:rPr>
                <w:b/>
                <w:bCs/>
                <w:sz w:val="21"/>
                <w:szCs w:val="21"/>
              </w:rPr>
              <w:t>Aucun impact opérationnel</w:t>
            </w:r>
          </w:p>
        </w:tc>
        <w:tc>
          <w:tcPr>
            <w:tcW w:w="1872" w:type="dxa"/>
            <w:tcBorders>
              <w:top w:val="single" w:sz="4" w:space="0" w:color="BFBFBF"/>
              <w:left w:val="single" w:sz="4" w:space="0" w:color="BFBFBF"/>
              <w:bottom w:val="single" w:sz="4" w:space="0" w:color="BFBFBF"/>
              <w:right w:val="single" w:sz="4" w:space="0" w:color="BFBFBF"/>
            </w:tcBorders>
            <w:shd w:val="clear" w:color="auto" w:fill="C9DAF8"/>
            <w:tcMar>
              <w:top w:w="120" w:type="dxa"/>
              <w:left w:w="100" w:type="dxa"/>
              <w:bottom w:w="120" w:type="dxa"/>
              <w:right w:w="100" w:type="dxa"/>
            </w:tcMar>
          </w:tcPr>
          <w:p w14:paraId="34B12A41" w14:textId="77777777" w:rsidR="007F35F8" w:rsidRDefault="00AE7C5B">
            <w:pPr>
              <w:jc w:val="center"/>
            </w:pPr>
            <w:r>
              <w:rPr>
                <w:b/>
                <w:bCs/>
                <w:color w:val="1F4E79"/>
                <w:sz w:val="20"/>
                <w:szCs w:val="20"/>
              </w:rPr>
              <w:t>P4 - Basse</w:t>
            </w:r>
          </w:p>
        </w:tc>
        <w:tc>
          <w:tcPr>
            <w:tcW w:w="1872" w:type="dxa"/>
            <w:tcBorders>
              <w:top w:val="single" w:sz="4" w:space="0" w:color="BFBFBF"/>
              <w:left w:val="single" w:sz="4" w:space="0" w:color="BFBFBF"/>
              <w:bottom w:val="single" w:sz="4" w:space="0" w:color="BFBFBF"/>
              <w:right w:val="single" w:sz="4" w:space="0" w:color="BFBFBF"/>
            </w:tcBorders>
            <w:shd w:val="clear" w:color="auto" w:fill="C9DAF8"/>
            <w:tcMar>
              <w:top w:w="120" w:type="dxa"/>
              <w:left w:w="100" w:type="dxa"/>
              <w:bottom w:w="120" w:type="dxa"/>
              <w:right w:w="100" w:type="dxa"/>
            </w:tcMar>
          </w:tcPr>
          <w:p w14:paraId="0BAECF44" w14:textId="77777777" w:rsidR="007F35F8" w:rsidRDefault="00AE7C5B">
            <w:pPr>
              <w:jc w:val="center"/>
            </w:pPr>
            <w:r>
              <w:rPr>
                <w:b/>
                <w:bCs/>
                <w:color w:val="1F4E79"/>
                <w:sz w:val="20"/>
                <w:szCs w:val="20"/>
              </w:rPr>
              <w:t>P4 - Basse</w:t>
            </w:r>
          </w:p>
        </w:tc>
        <w:tc>
          <w:tcPr>
            <w:tcW w:w="1872" w:type="dxa"/>
            <w:tcBorders>
              <w:top w:val="single" w:sz="4" w:space="0" w:color="BFBFBF"/>
              <w:left w:val="single" w:sz="4" w:space="0" w:color="BFBFBF"/>
              <w:bottom w:val="single" w:sz="4" w:space="0" w:color="BFBFBF"/>
              <w:right w:val="single" w:sz="4" w:space="0" w:color="BFBFBF"/>
            </w:tcBorders>
            <w:shd w:val="clear" w:color="auto" w:fill="B6D7A8"/>
            <w:tcMar>
              <w:top w:w="120" w:type="dxa"/>
              <w:left w:w="100" w:type="dxa"/>
              <w:bottom w:w="120" w:type="dxa"/>
              <w:right w:w="100" w:type="dxa"/>
            </w:tcMar>
          </w:tcPr>
          <w:p w14:paraId="4C521A66" w14:textId="77777777" w:rsidR="007F35F8" w:rsidRDefault="00AE7C5B">
            <w:pPr>
              <w:jc w:val="center"/>
            </w:pPr>
            <w:r>
              <w:rPr>
                <w:b/>
                <w:bCs/>
                <w:color w:val="274E13"/>
                <w:sz w:val="20"/>
                <w:szCs w:val="20"/>
              </w:rPr>
              <w:t>P3 - Normale</w:t>
            </w:r>
          </w:p>
        </w:tc>
        <w:tc>
          <w:tcPr>
            <w:tcW w:w="1872" w:type="dxa"/>
            <w:tcBorders>
              <w:top w:val="single" w:sz="4" w:space="0" w:color="BFBFBF"/>
              <w:left w:val="single" w:sz="4" w:space="0" w:color="BFBFBF"/>
              <w:bottom w:val="single" w:sz="4" w:space="0" w:color="BFBFBF"/>
              <w:right w:val="single" w:sz="4" w:space="0" w:color="BFBFBF"/>
            </w:tcBorders>
            <w:shd w:val="clear" w:color="auto" w:fill="B6D7A8"/>
            <w:tcMar>
              <w:top w:w="120" w:type="dxa"/>
              <w:left w:w="100" w:type="dxa"/>
              <w:bottom w:w="120" w:type="dxa"/>
              <w:right w:w="100" w:type="dxa"/>
            </w:tcMar>
          </w:tcPr>
          <w:p w14:paraId="04CBABD3" w14:textId="77777777" w:rsidR="007F35F8" w:rsidRDefault="00AE7C5B">
            <w:pPr>
              <w:jc w:val="center"/>
            </w:pPr>
            <w:r>
              <w:rPr>
                <w:b/>
                <w:bCs/>
                <w:color w:val="274E13"/>
                <w:sz w:val="20"/>
                <w:szCs w:val="20"/>
              </w:rPr>
              <w:t>P3 - Normale</w:t>
            </w:r>
          </w:p>
        </w:tc>
      </w:tr>
    </w:tbl>
    <w:p w14:paraId="469F1838" w14:textId="77777777" w:rsidR="007F35F8" w:rsidRDefault="00AE7C5B">
      <w:pPr>
        <w:spacing w:after="120" w:line="300" w:lineRule="auto"/>
        <w:jc w:val="both"/>
      </w:pPr>
      <w:r>
        <w:t>Cinq niveaux de priorité sont définis : P0 (bloquant), P1 (critique), P2 (haute), P3 (normale), P4 (basse). Chaque niveau est associé à un engagement de service (délai cible de prise en charge et de résolution) qui sera précisé dans le cahier des charges.</w:t>
      </w:r>
    </w:p>
    <w:p w14:paraId="6070EA1E" w14:textId="77777777" w:rsidR="007F35F8" w:rsidRDefault="00AE7C5B">
      <w:pPr>
        <w:spacing w:after="120" w:line="300" w:lineRule="auto"/>
        <w:jc w:val="both"/>
      </w:pPr>
      <w:r>
        <w:rPr>
          <w:i/>
          <w:iCs/>
        </w:rPr>
        <w:t>Cette approche présente trois avantages majeurs : le client se sent écouté car il décrit son contexte, l'objectivité est préservée grâce à des critères mesurables, et le gestionnaire conserve la main pour ajuster la priorité au regard de la charge globale et des enjeux stratégiques.</w:t>
      </w:r>
    </w:p>
    <w:p w14:paraId="66D26F91" w14:textId="77777777" w:rsidR="007F35F8" w:rsidRDefault="00AE7C5B">
      <w:pPr>
        <w:pStyle w:val="Titre1"/>
      </w:pPr>
      <w:r>
        <w:t>8. Signalement et suivi des bugs</w:t>
      </w:r>
    </w:p>
    <w:p w14:paraId="320EF261" w14:textId="77777777" w:rsidR="007F35F8" w:rsidRDefault="00AE7C5B">
      <w:pPr>
        <w:spacing w:after="120" w:line="300" w:lineRule="auto"/>
        <w:jc w:val="both"/>
      </w:pPr>
      <w:r>
        <w:t>L'activité de TECHDIFRIK reposant majoritairement sur la fourniture de produits et services techniques, le signalement structuré des dysfonctionnements constitue un pilier fonctionnel de la plateforme. Cette capacité doit être traitée comme un canal de premier plan dès le MVP, et non comme une simple sous-catégorie de demande.</w:t>
      </w:r>
    </w:p>
    <w:p w14:paraId="027551E0" w14:textId="77777777" w:rsidR="007F35F8" w:rsidRDefault="00AE7C5B">
      <w:pPr>
        <w:pStyle w:val="Titre2"/>
      </w:pPr>
      <w:r>
        <w:t>8.1 Deux périmètres distincts à couvrir</w:t>
      </w:r>
    </w:p>
    <w:p w14:paraId="69D2C1A9" w14:textId="77777777" w:rsidR="007F35F8" w:rsidRDefault="00AE7C5B">
      <w:pPr>
        <w:spacing w:after="120" w:line="300" w:lineRule="auto"/>
        <w:jc w:val="both"/>
      </w:pPr>
      <w:r>
        <w:t>Il convient de distinguer clairement deux types de signalements, traités par des canaux différents :</w:t>
      </w:r>
    </w:p>
    <w:p w14:paraId="555C4E95" w14:textId="77777777" w:rsidR="007F35F8" w:rsidRDefault="00AE7C5B">
      <w:pPr>
        <w:pStyle w:val="Paragraphedeliste"/>
        <w:numPr>
          <w:ilvl w:val="0"/>
          <w:numId w:val="2"/>
        </w:numPr>
        <w:spacing w:after="80" w:line="280" w:lineRule="auto"/>
        <w:jc w:val="both"/>
      </w:pPr>
      <w:r>
        <w:t xml:space="preserve">Les bugs liés aux produits et services de TECHDIFRIK, signalés par les clients via </w:t>
      </w:r>
      <w:proofErr w:type="spellStart"/>
      <w:r>
        <w:t>MyTDFRIK</w:t>
      </w:r>
      <w:proofErr w:type="spellEnd"/>
      <w:r>
        <w:t xml:space="preserve"> — c'est le cas principal et l'objet de la présente section.</w:t>
      </w:r>
    </w:p>
    <w:p w14:paraId="513F80F8" w14:textId="77777777" w:rsidR="007F35F8" w:rsidRDefault="00AE7C5B">
      <w:pPr>
        <w:pStyle w:val="Paragraphedeliste"/>
        <w:numPr>
          <w:ilvl w:val="0"/>
          <w:numId w:val="2"/>
        </w:numPr>
        <w:spacing w:after="80" w:line="280" w:lineRule="auto"/>
        <w:jc w:val="both"/>
      </w:pPr>
      <w:r>
        <w:t xml:space="preserve">Les bugs de la plateforme </w:t>
      </w:r>
      <w:proofErr w:type="spellStart"/>
      <w:r>
        <w:t>MyTDFRIK</w:t>
      </w:r>
      <w:proofErr w:type="spellEnd"/>
      <w:r>
        <w:t xml:space="preserve"> elle-même, qui nécessitent un canal de secours indépendant (adresse courriel dédiée, page de statut publique) afin de ne pas être bloqués par l'indisponibilité éventuelle de l'application.</w:t>
      </w:r>
    </w:p>
    <w:p w14:paraId="783401A6" w14:textId="77777777" w:rsidR="008C1BD6" w:rsidRDefault="008C1BD6" w:rsidP="008C1BD6">
      <w:pPr>
        <w:pStyle w:val="Paragraphedeliste"/>
        <w:spacing w:after="80" w:line="280" w:lineRule="auto"/>
        <w:ind w:left="720"/>
        <w:jc w:val="both"/>
      </w:pPr>
    </w:p>
    <w:p w14:paraId="0C4397F1" w14:textId="77777777" w:rsidR="007F35F8" w:rsidRDefault="00AE7C5B">
      <w:pPr>
        <w:pStyle w:val="Titre2"/>
      </w:pPr>
      <w:r>
        <w:lastRenderedPageBreak/>
        <w:t>8.2 Formulaire de signalement structuré</w:t>
      </w:r>
    </w:p>
    <w:p w14:paraId="1828B6F8" w14:textId="77777777" w:rsidR="007F35F8" w:rsidRDefault="00AE7C5B">
      <w:pPr>
        <w:spacing w:after="120" w:line="300" w:lineRule="auto"/>
        <w:jc w:val="both"/>
      </w:pPr>
      <w:r>
        <w:t>Lorsque le client sélectionne la catégorie « Signalement de bug », un formulaire adapté lui est présenté afin de collecter les informations indispensables au diagnostic et à la résolution rapide :</w:t>
      </w:r>
    </w:p>
    <w:p w14:paraId="6D000755" w14:textId="77777777" w:rsidR="007F35F8" w:rsidRDefault="00AE7C5B">
      <w:pPr>
        <w:pStyle w:val="Paragraphedeliste"/>
        <w:numPr>
          <w:ilvl w:val="0"/>
          <w:numId w:val="2"/>
        </w:numPr>
        <w:spacing w:after="80" w:line="280" w:lineRule="auto"/>
        <w:jc w:val="both"/>
      </w:pPr>
      <w:r>
        <w:t>Produit ou service concerné (sélection dans le catalogue TECHDIFRIK).</w:t>
      </w:r>
    </w:p>
    <w:p w14:paraId="35262D68" w14:textId="77777777" w:rsidR="007F35F8" w:rsidRDefault="00AE7C5B">
      <w:pPr>
        <w:pStyle w:val="Paragraphedeliste"/>
        <w:numPr>
          <w:ilvl w:val="0"/>
          <w:numId w:val="2"/>
        </w:numPr>
        <w:spacing w:after="80" w:line="280" w:lineRule="auto"/>
        <w:jc w:val="both"/>
      </w:pPr>
      <w:r>
        <w:t>Version ou référence du produit utilisé.</w:t>
      </w:r>
    </w:p>
    <w:p w14:paraId="14A8CD6B" w14:textId="77777777" w:rsidR="007F35F8" w:rsidRDefault="00AE7C5B">
      <w:pPr>
        <w:pStyle w:val="Paragraphedeliste"/>
        <w:numPr>
          <w:ilvl w:val="0"/>
          <w:numId w:val="2"/>
        </w:numPr>
        <w:spacing w:after="80" w:line="280" w:lineRule="auto"/>
        <w:jc w:val="both"/>
      </w:pPr>
      <w:r>
        <w:t>Comportement attendu : ce que le client souhaitait obtenir.</w:t>
      </w:r>
    </w:p>
    <w:p w14:paraId="2ADD4529" w14:textId="77777777" w:rsidR="007F35F8" w:rsidRDefault="00AE7C5B">
      <w:pPr>
        <w:pStyle w:val="Paragraphedeliste"/>
        <w:numPr>
          <w:ilvl w:val="0"/>
          <w:numId w:val="2"/>
        </w:numPr>
        <w:spacing w:after="80" w:line="280" w:lineRule="auto"/>
        <w:jc w:val="both"/>
      </w:pPr>
      <w:r>
        <w:t>Comportement observé : ce qui s'est réellement produit.</w:t>
      </w:r>
    </w:p>
    <w:p w14:paraId="05B2EDB8" w14:textId="77777777" w:rsidR="007F35F8" w:rsidRDefault="00AE7C5B">
      <w:pPr>
        <w:pStyle w:val="Paragraphedeliste"/>
        <w:numPr>
          <w:ilvl w:val="0"/>
          <w:numId w:val="2"/>
        </w:numPr>
        <w:spacing w:after="80" w:line="280" w:lineRule="auto"/>
        <w:jc w:val="both"/>
      </w:pPr>
      <w:r>
        <w:t>Étapes pour reproduire le problème (champ libre guidé).</w:t>
      </w:r>
    </w:p>
    <w:p w14:paraId="3C566BAF" w14:textId="77777777" w:rsidR="007F35F8" w:rsidRDefault="00AE7C5B">
      <w:pPr>
        <w:pStyle w:val="Paragraphedeliste"/>
        <w:numPr>
          <w:ilvl w:val="0"/>
          <w:numId w:val="2"/>
        </w:numPr>
        <w:spacing w:after="80" w:line="280" w:lineRule="auto"/>
        <w:jc w:val="both"/>
      </w:pPr>
      <w:r>
        <w:t>Date et heure d'apparition du dysfonctionnement.</w:t>
      </w:r>
    </w:p>
    <w:p w14:paraId="5A6DE91F" w14:textId="77777777" w:rsidR="007F35F8" w:rsidRDefault="00AE7C5B">
      <w:pPr>
        <w:pStyle w:val="Paragraphedeliste"/>
        <w:numPr>
          <w:ilvl w:val="0"/>
          <w:numId w:val="2"/>
        </w:numPr>
        <w:spacing w:after="80" w:line="280" w:lineRule="auto"/>
        <w:jc w:val="both"/>
      </w:pPr>
      <w:r>
        <w:t>Environnement technique : système d'exploitation, navigateur, configuration matérielle si pertinent.</w:t>
      </w:r>
    </w:p>
    <w:p w14:paraId="45952E37" w14:textId="77777777" w:rsidR="007F35F8" w:rsidRDefault="00AE7C5B">
      <w:pPr>
        <w:pStyle w:val="Paragraphedeliste"/>
        <w:numPr>
          <w:ilvl w:val="0"/>
          <w:numId w:val="2"/>
        </w:numPr>
        <w:spacing w:after="80" w:line="280" w:lineRule="auto"/>
        <w:jc w:val="both"/>
      </w:pPr>
      <w:r>
        <w:t>Pièces jointes : captures d'écran, journaux d'erreur, vidéos.</w:t>
      </w:r>
    </w:p>
    <w:p w14:paraId="071AD9A9" w14:textId="77777777" w:rsidR="007F35F8" w:rsidRDefault="00AE7C5B">
      <w:pPr>
        <w:pStyle w:val="Paragraphedeliste"/>
        <w:numPr>
          <w:ilvl w:val="0"/>
          <w:numId w:val="2"/>
        </w:numPr>
        <w:spacing w:after="80" w:line="280" w:lineRule="auto"/>
        <w:jc w:val="both"/>
      </w:pPr>
      <w:r>
        <w:t>Caractère bloquant ou non du bug pour l'activité du client.</w:t>
      </w:r>
    </w:p>
    <w:p w14:paraId="2C1CEE87" w14:textId="77777777" w:rsidR="007F35F8" w:rsidRDefault="00AE7C5B">
      <w:pPr>
        <w:pStyle w:val="Titre2"/>
      </w:pPr>
      <w:r>
        <w:t>8.3 Cycle de traitement des bugs</w:t>
      </w:r>
    </w:p>
    <w:p w14:paraId="6CF78B7B" w14:textId="77777777" w:rsidR="007F35F8" w:rsidRDefault="00AE7C5B">
      <w:pPr>
        <w:spacing w:after="120" w:line="300" w:lineRule="auto"/>
        <w:jc w:val="both"/>
      </w:pPr>
      <w:r>
        <w:t>Les bugs suivent le même cycle de vie que les autres demandes, avec quelques spécificités :</w:t>
      </w:r>
    </w:p>
    <w:p w14:paraId="6FAED0BC" w14:textId="77777777" w:rsidR="007F35F8" w:rsidRDefault="00AE7C5B">
      <w:pPr>
        <w:pStyle w:val="Paragraphedeliste"/>
        <w:numPr>
          <w:ilvl w:val="0"/>
          <w:numId w:val="2"/>
        </w:numPr>
        <w:spacing w:after="80" w:line="280" w:lineRule="auto"/>
        <w:jc w:val="both"/>
      </w:pPr>
      <w:r>
        <w:t>Qualification par le gestionnaire : confirmation qu'il s'agit bien d'un bug (et non d'une incompréhension fonctionnelle) et affectation au responsable technique compétent.</w:t>
      </w:r>
    </w:p>
    <w:p w14:paraId="208AC199" w14:textId="77777777" w:rsidR="007F35F8" w:rsidRDefault="00AE7C5B">
      <w:pPr>
        <w:pStyle w:val="Paragraphedeliste"/>
        <w:numPr>
          <w:ilvl w:val="0"/>
          <w:numId w:val="2"/>
        </w:numPr>
        <w:spacing w:after="80" w:line="280" w:lineRule="auto"/>
        <w:jc w:val="both"/>
      </w:pPr>
      <w:r>
        <w:t>Diagnostic et reproduction par le responsable : confirmation du bug et identification de la cause.</w:t>
      </w:r>
    </w:p>
    <w:p w14:paraId="0631C375" w14:textId="77777777" w:rsidR="007F35F8" w:rsidRDefault="00AE7C5B">
      <w:pPr>
        <w:pStyle w:val="Paragraphedeliste"/>
        <w:numPr>
          <w:ilvl w:val="0"/>
          <w:numId w:val="2"/>
        </w:numPr>
        <w:spacing w:after="80" w:line="280" w:lineRule="auto"/>
        <w:jc w:val="both"/>
      </w:pPr>
      <w:r>
        <w:t>Communication transparente : le client est tenu informé à chaque étape (bug confirmé, en cours de correction, correctif déployé, fermeture).</w:t>
      </w:r>
    </w:p>
    <w:p w14:paraId="3E240DCF" w14:textId="77777777" w:rsidR="007F35F8" w:rsidRDefault="00AE7C5B">
      <w:pPr>
        <w:pStyle w:val="Paragraphedeliste"/>
        <w:numPr>
          <w:ilvl w:val="0"/>
          <w:numId w:val="2"/>
        </w:numPr>
        <w:spacing w:after="80" w:line="280" w:lineRule="auto"/>
        <w:jc w:val="both"/>
      </w:pPr>
      <w:r>
        <w:t>Validation par le client : le client confirme que le correctif résout effectivement le problème avant clôture définitive.</w:t>
      </w:r>
    </w:p>
    <w:p w14:paraId="0832A1C8" w14:textId="77777777" w:rsidR="007F35F8" w:rsidRDefault="00AE7C5B">
      <w:pPr>
        <w:pStyle w:val="Titre2"/>
      </w:pPr>
      <w:r>
        <w:t>8.4 Capitalisation et amélioration continue</w:t>
      </w:r>
    </w:p>
    <w:p w14:paraId="1975387F" w14:textId="77777777" w:rsidR="007F35F8" w:rsidRDefault="00AE7C5B">
      <w:pPr>
        <w:spacing w:after="120" w:line="300" w:lineRule="auto"/>
        <w:jc w:val="both"/>
      </w:pPr>
      <w:r>
        <w:t>Au-delà du traitement individuel, le signalement structuré des bugs alimente une boucle d'amélioration continue précieuse pour TECHDIFRIK :</w:t>
      </w:r>
    </w:p>
    <w:p w14:paraId="41051483" w14:textId="77777777" w:rsidR="007F35F8" w:rsidRDefault="00AE7C5B">
      <w:pPr>
        <w:pStyle w:val="Paragraphedeliste"/>
        <w:numPr>
          <w:ilvl w:val="0"/>
          <w:numId w:val="2"/>
        </w:numPr>
        <w:spacing w:after="80" w:line="280" w:lineRule="auto"/>
        <w:jc w:val="both"/>
      </w:pPr>
      <w:r>
        <w:t>Détection des bugs récurrents par produit et par version.</w:t>
      </w:r>
    </w:p>
    <w:p w14:paraId="7AF0BE27" w14:textId="77777777" w:rsidR="007F35F8" w:rsidRDefault="00AE7C5B">
      <w:pPr>
        <w:pStyle w:val="Paragraphedeliste"/>
        <w:numPr>
          <w:ilvl w:val="0"/>
          <w:numId w:val="2"/>
        </w:numPr>
        <w:spacing w:after="80" w:line="280" w:lineRule="auto"/>
        <w:jc w:val="both"/>
      </w:pPr>
      <w:r>
        <w:t>Identification des points faibles à corriger en priorité dans les futures versions.</w:t>
      </w:r>
    </w:p>
    <w:p w14:paraId="00BBD2D6" w14:textId="77777777" w:rsidR="007F35F8" w:rsidRDefault="00AE7C5B">
      <w:pPr>
        <w:pStyle w:val="Paragraphedeliste"/>
        <w:numPr>
          <w:ilvl w:val="0"/>
          <w:numId w:val="2"/>
        </w:numPr>
        <w:spacing w:after="80" w:line="280" w:lineRule="auto"/>
        <w:jc w:val="both"/>
      </w:pPr>
      <w:r>
        <w:t>Constitution d'une base de connaissances interne (causes, solutions, contournements) accessible aux responsables techniques.</w:t>
      </w:r>
    </w:p>
    <w:p w14:paraId="4094082D" w14:textId="77777777" w:rsidR="007F35F8" w:rsidRDefault="00AE7C5B">
      <w:pPr>
        <w:pStyle w:val="Paragraphedeliste"/>
        <w:numPr>
          <w:ilvl w:val="0"/>
          <w:numId w:val="2"/>
        </w:numPr>
        <w:spacing w:after="80" w:line="280" w:lineRule="auto"/>
        <w:jc w:val="both"/>
      </w:pPr>
      <w:r>
        <w:t>Production de rapports qualité par produit, exploitables par la Direction Générale et par les équipes de développement produit.</w:t>
      </w:r>
    </w:p>
    <w:p w14:paraId="4F7C4BE0" w14:textId="77777777" w:rsidR="009D73A4" w:rsidRDefault="009D73A4" w:rsidP="009D73A4">
      <w:pPr>
        <w:pStyle w:val="Paragraphedeliste"/>
        <w:spacing w:after="80" w:line="280" w:lineRule="auto"/>
        <w:ind w:left="720"/>
        <w:jc w:val="both"/>
      </w:pPr>
    </w:p>
    <w:p w14:paraId="0A0A752D" w14:textId="77777777" w:rsidR="007F35F8" w:rsidRDefault="00AE7C5B">
      <w:pPr>
        <w:pStyle w:val="Titre2"/>
      </w:pPr>
      <w:r>
        <w:lastRenderedPageBreak/>
        <w:t>8.5 Intégration avec les outils techniques (V2)</w:t>
      </w:r>
    </w:p>
    <w:p w14:paraId="4E3E0195" w14:textId="77777777" w:rsidR="007F35F8" w:rsidRDefault="00AE7C5B">
      <w:pPr>
        <w:spacing w:after="120" w:line="300" w:lineRule="auto"/>
        <w:jc w:val="both"/>
      </w:pPr>
      <w:r>
        <w:t xml:space="preserve">En version 2, il est recommandé d'intégrer </w:t>
      </w:r>
      <w:proofErr w:type="spellStart"/>
      <w:r>
        <w:t>MyTDFRIK</w:t>
      </w:r>
      <w:proofErr w:type="spellEnd"/>
      <w:r>
        <w:t xml:space="preserve"> à un outil de suivi de bugs interne (de type Jira, GitHub Issues ou équivalent) afin que les tickets de catégorie « Bug » soient automatiquement transmis aux équipes de développement produit, sans ressaisie. Le statut du ticket de développement remonterait ensuite vers le client de manière transparente.</w:t>
      </w:r>
    </w:p>
    <w:p w14:paraId="3BCFA0D9" w14:textId="77777777" w:rsidR="007F35F8" w:rsidRDefault="00AE7C5B">
      <w:pPr>
        <w:pStyle w:val="Titre1"/>
      </w:pPr>
      <w:r>
        <w:t>9. Architecture technique proposée</w:t>
      </w:r>
    </w:p>
    <w:p w14:paraId="275A7801" w14:textId="77777777" w:rsidR="007F35F8" w:rsidRDefault="00AE7C5B">
      <w:pPr>
        <w:spacing w:after="120" w:line="300" w:lineRule="auto"/>
        <w:jc w:val="both"/>
      </w:pPr>
      <w:r>
        <w:t>La solution s'appuiera sur des technologies modernes, éprouvées et adaptées à une montée en charge progressive :</w:t>
      </w:r>
    </w:p>
    <w:p w14:paraId="54BA89AA" w14:textId="77777777" w:rsidR="007F35F8" w:rsidRDefault="00AE7C5B">
      <w:pPr>
        <w:pStyle w:val="Paragraphedeliste"/>
        <w:numPr>
          <w:ilvl w:val="0"/>
          <w:numId w:val="2"/>
        </w:numPr>
        <w:spacing w:after="80" w:line="280" w:lineRule="auto"/>
        <w:jc w:val="both"/>
      </w:pPr>
      <w:r>
        <w:t xml:space="preserve">Frontend : </w:t>
      </w:r>
      <w:proofErr w:type="spellStart"/>
      <w:r>
        <w:t>framework</w:t>
      </w:r>
      <w:proofErr w:type="spellEnd"/>
      <w:r>
        <w:t xml:space="preserve"> moderne de type </w:t>
      </w:r>
      <w:proofErr w:type="spellStart"/>
      <w:r>
        <w:t>React</w:t>
      </w:r>
      <w:proofErr w:type="spellEnd"/>
      <w:r>
        <w:t xml:space="preserve"> (Next.js) ou Vue.js, conception responsive et orientée mobile.</w:t>
      </w:r>
    </w:p>
    <w:p w14:paraId="13402DA8" w14:textId="77777777" w:rsidR="007F35F8" w:rsidRDefault="00AE7C5B">
      <w:pPr>
        <w:pStyle w:val="Paragraphedeliste"/>
        <w:numPr>
          <w:ilvl w:val="0"/>
          <w:numId w:val="2"/>
        </w:numPr>
        <w:spacing w:after="80" w:line="280" w:lineRule="auto"/>
        <w:jc w:val="both"/>
      </w:pPr>
      <w:r>
        <w:t>Backend : architecture API REST avec Node.js (</w:t>
      </w:r>
      <w:proofErr w:type="spellStart"/>
      <w:r>
        <w:t>NestJS</w:t>
      </w:r>
      <w:proofErr w:type="spellEnd"/>
      <w:r>
        <w:t xml:space="preserve">), </w:t>
      </w:r>
      <w:proofErr w:type="spellStart"/>
      <w:r>
        <w:t>Laravel</w:t>
      </w:r>
      <w:proofErr w:type="spellEnd"/>
      <w:r>
        <w:t xml:space="preserve"> (PHP) ou Django (Python), à arbitrer selon les compétences de l'équipe.</w:t>
      </w:r>
    </w:p>
    <w:p w14:paraId="202432EA" w14:textId="77777777" w:rsidR="007F35F8" w:rsidRDefault="00AE7C5B">
      <w:pPr>
        <w:pStyle w:val="Paragraphedeliste"/>
        <w:numPr>
          <w:ilvl w:val="0"/>
          <w:numId w:val="2"/>
        </w:numPr>
        <w:spacing w:after="80" w:line="280" w:lineRule="auto"/>
        <w:jc w:val="both"/>
      </w:pPr>
      <w:r>
        <w:t>Base de données : PostgreSQL pour les données métier, Redis pour la gestion du cache et des files de notifications.</w:t>
      </w:r>
    </w:p>
    <w:p w14:paraId="27C20D48" w14:textId="77777777" w:rsidR="007F35F8" w:rsidRDefault="00AE7C5B">
      <w:pPr>
        <w:pStyle w:val="Paragraphedeliste"/>
        <w:numPr>
          <w:ilvl w:val="0"/>
          <w:numId w:val="2"/>
        </w:numPr>
        <w:spacing w:after="80" w:line="280" w:lineRule="auto"/>
        <w:jc w:val="both"/>
      </w:pPr>
      <w:r>
        <w:t xml:space="preserve">Stockage des pièces jointes : service compatible Amazon S3 (S3, </w:t>
      </w:r>
      <w:proofErr w:type="spellStart"/>
      <w:r>
        <w:t>MinIO</w:t>
      </w:r>
      <w:proofErr w:type="spellEnd"/>
      <w:r>
        <w:t xml:space="preserve"> ou Wasabi).</w:t>
      </w:r>
    </w:p>
    <w:p w14:paraId="5A844791" w14:textId="77777777" w:rsidR="007F35F8" w:rsidRDefault="00AE7C5B">
      <w:pPr>
        <w:pStyle w:val="Paragraphedeliste"/>
        <w:numPr>
          <w:ilvl w:val="0"/>
          <w:numId w:val="2"/>
        </w:numPr>
        <w:spacing w:after="80" w:line="280" w:lineRule="auto"/>
        <w:jc w:val="both"/>
      </w:pPr>
      <w:r>
        <w:t>Notifications : service transactionnel de messagerie (</w:t>
      </w:r>
      <w:proofErr w:type="spellStart"/>
      <w:r>
        <w:t>SendGrid</w:t>
      </w:r>
      <w:proofErr w:type="spellEnd"/>
      <w:r>
        <w:t xml:space="preserve"> ou </w:t>
      </w:r>
      <w:proofErr w:type="spellStart"/>
      <w:r>
        <w:t>Mailgun</w:t>
      </w:r>
      <w:proofErr w:type="spellEnd"/>
      <w:r>
        <w:t xml:space="preserve">) couplé à </w:t>
      </w:r>
      <w:proofErr w:type="spellStart"/>
      <w:r>
        <w:t>WebSockets</w:t>
      </w:r>
      <w:proofErr w:type="spellEnd"/>
      <w:r>
        <w:t xml:space="preserve"> pour le temps réel.</w:t>
      </w:r>
    </w:p>
    <w:p w14:paraId="1FBA594C" w14:textId="77777777" w:rsidR="007F35F8" w:rsidRDefault="00AE7C5B">
      <w:pPr>
        <w:pStyle w:val="Paragraphedeliste"/>
        <w:numPr>
          <w:ilvl w:val="0"/>
          <w:numId w:val="2"/>
        </w:numPr>
        <w:spacing w:after="80" w:line="280" w:lineRule="auto"/>
        <w:jc w:val="both"/>
      </w:pPr>
      <w:r>
        <w:t xml:space="preserve">Hébergement : serveur dédié ou environnement cloud (AWS, OVH ou </w:t>
      </w:r>
      <w:proofErr w:type="spellStart"/>
      <w:r>
        <w:t>Scaleway</w:t>
      </w:r>
      <w:proofErr w:type="spellEnd"/>
      <w:r>
        <w:t>).</w:t>
      </w:r>
    </w:p>
    <w:p w14:paraId="4B00875C" w14:textId="77777777" w:rsidR="007F35F8" w:rsidRDefault="00AE7C5B">
      <w:pPr>
        <w:pStyle w:val="Paragraphedeliste"/>
        <w:numPr>
          <w:ilvl w:val="0"/>
          <w:numId w:val="2"/>
        </w:numPr>
        <w:spacing w:after="80" w:line="280" w:lineRule="auto"/>
        <w:jc w:val="both"/>
      </w:pPr>
      <w:r>
        <w:t xml:space="preserve">Sécurité : connexions chiffrées HTTPS, jetons d'authentification JWT, </w:t>
      </w:r>
      <w:proofErr w:type="spellStart"/>
      <w:r>
        <w:t>hashage</w:t>
      </w:r>
      <w:proofErr w:type="spellEnd"/>
      <w:r>
        <w:t xml:space="preserve"> des mots de passe, sauvegardes quotidiennes et conformité RGPD.</w:t>
      </w:r>
    </w:p>
    <w:p w14:paraId="6E55AA96" w14:textId="77777777" w:rsidR="007F35F8" w:rsidRDefault="00AE7C5B">
      <w:pPr>
        <w:pStyle w:val="Titre1"/>
      </w:pPr>
      <w:r>
        <w:t>10. Planning prévisionnel</w:t>
      </w:r>
    </w:p>
    <w:p w14:paraId="677E3859" w14:textId="279B6C77" w:rsidR="007F35F8" w:rsidRDefault="009D73A4">
      <w:pPr>
        <w:spacing w:after="120" w:line="300" w:lineRule="auto"/>
        <w:jc w:val="both"/>
      </w:pPr>
      <w:r>
        <w:t>A Définir</w:t>
      </w:r>
    </w:p>
    <w:p w14:paraId="36671344" w14:textId="77777777" w:rsidR="007F35F8" w:rsidRDefault="00AE7C5B">
      <w:pPr>
        <w:pStyle w:val="Titre1"/>
      </w:pPr>
      <w:r>
        <w:t>11. Indicateurs de pilotage pour la Direction</w:t>
      </w:r>
    </w:p>
    <w:p w14:paraId="2B5AE7A7" w14:textId="77777777" w:rsidR="007F35F8" w:rsidRDefault="00AE7C5B">
      <w:pPr>
        <w:spacing w:after="120" w:line="300" w:lineRule="auto"/>
        <w:jc w:val="both"/>
      </w:pPr>
      <w:r>
        <w:t>La plateforme fournira à la Direction Générale un tableau de bord temps réel rassemblant les indicateurs suivants :</w:t>
      </w:r>
    </w:p>
    <w:p w14:paraId="5975C43D" w14:textId="77777777" w:rsidR="007F35F8" w:rsidRDefault="00AE7C5B">
      <w:pPr>
        <w:pStyle w:val="Paragraphedeliste"/>
        <w:numPr>
          <w:ilvl w:val="0"/>
          <w:numId w:val="2"/>
        </w:numPr>
        <w:spacing w:after="80" w:line="280" w:lineRule="auto"/>
        <w:jc w:val="both"/>
      </w:pPr>
      <w:r>
        <w:t>Volume de demandes reçues, traitées et clôturées par mois.</w:t>
      </w:r>
    </w:p>
    <w:p w14:paraId="15F63872" w14:textId="77777777" w:rsidR="007F35F8" w:rsidRDefault="00AE7C5B">
      <w:pPr>
        <w:pStyle w:val="Paragraphedeliste"/>
        <w:numPr>
          <w:ilvl w:val="0"/>
          <w:numId w:val="2"/>
        </w:numPr>
        <w:spacing w:after="80" w:line="280" w:lineRule="auto"/>
        <w:jc w:val="both"/>
      </w:pPr>
      <w:r>
        <w:t>Délai moyen de prise en charge d'une demande après soumission.</w:t>
      </w:r>
    </w:p>
    <w:p w14:paraId="21E0308D" w14:textId="77777777" w:rsidR="007F35F8" w:rsidRDefault="00AE7C5B">
      <w:pPr>
        <w:pStyle w:val="Paragraphedeliste"/>
        <w:numPr>
          <w:ilvl w:val="0"/>
          <w:numId w:val="2"/>
        </w:numPr>
        <w:spacing w:after="80" w:line="280" w:lineRule="auto"/>
        <w:jc w:val="both"/>
      </w:pPr>
      <w:r>
        <w:t>Délai moyen de résolution complète.</w:t>
      </w:r>
    </w:p>
    <w:p w14:paraId="30B36179" w14:textId="77777777" w:rsidR="007F35F8" w:rsidRDefault="00AE7C5B">
      <w:pPr>
        <w:pStyle w:val="Paragraphedeliste"/>
        <w:numPr>
          <w:ilvl w:val="0"/>
          <w:numId w:val="2"/>
        </w:numPr>
        <w:spacing w:after="80" w:line="280" w:lineRule="auto"/>
        <w:jc w:val="both"/>
      </w:pPr>
      <w:r>
        <w:t>Taux de satisfaction client (issu des évaluations de clôture).</w:t>
      </w:r>
    </w:p>
    <w:p w14:paraId="6CAF2709" w14:textId="77777777" w:rsidR="007F35F8" w:rsidRDefault="00AE7C5B">
      <w:pPr>
        <w:pStyle w:val="Paragraphedeliste"/>
        <w:numPr>
          <w:ilvl w:val="0"/>
          <w:numId w:val="2"/>
        </w:numPr>
        <w:spacing w:after="80" w:line="280" w:lineRule="auto"/>
        <w:jc w:val="both"/>
      </w:pPr>
      <w:r>
        <w:t>Taux de réouverture des tickets clôturés.</w:t>
      </w:r>
    </w:p>
    <w:p w14:paraId="16797A6F" w14:textId="77777777" w:rsidR="007F35F8" w:rsidRDefault="00AE7C5B">
      <w:pPr>
        <w:pStyle w:val="Paragraphedeliste"/>
        <w:numPr>
          <w:ilvl w:val="0"/>
          <w:numId w:val="2"/>
        </w:numPr>
        <w:spacing w:after="80" w:line="280" w:lineRule="auto"/>
        <w:jc w:val="both"/>
      </w:pPr>
      <w:r>
        <w:t>Charge de travail par responsable et performance individuelle.</w:t>
      </w:r>
    </w:p>
    <w:p w14:paraId="4D5AB908" w14:textId="77777777" w:rsidR="007F35F8" w:rsidRDefault="00AE7C5B">
      <w:pPr>
        <w:pStyle w:val="Paragraphedeliste"/>
        <w:numPr>
          <w:ilvl w:val="0"/>
          <w:numId w:val="2"/>
        </w:numPr>
        <w:spacing w:after="80" w:line="280" w:lineRule="auto"/>
        <w:jc w:val="both"/>
      </w:pPr>
      <w:r>
        <w:lastRenderedPageBreak/>
        <w:t>Catégories de demandes les plus fréquentes (utile pour anticiper les besoins métier).</w:t>
      </w:r>
    </w:p>
    <w:p w14:paraId="2C795767" w14:textId="77777777" w:rsidR="007F35F8" w:rsidRDefault="00AE7C5B">
      <w:pPr>
        <w:pStyle w:val="Paragraphedeliste"/>
        <w:numPr>
          <w:ilvl w:val="0"/>
          <w:numId w:val="2"/>
        </w:numPr>
        <w:spacing w:after="80" w:line="280" w:lineRule="auto"/>
        <w:jc w:val="both"/>
      </w:pPr>
      <w:r>
        <w:t>Nombre de bugs signalés par produit, taux de résolution et délai moyen de correction (indicateur clé de la qualité produit).</w:t>
      </w:r>
    </w:p>
    <w:p w14:paraId="461AC8AF" w14:textId="77777777" w:rsidR="007F35F8" w:rsidRDefault="00AE7C5B">
      <w:pPr>
        <w:pStyle w:val="Titre1"/>
      </w:pPr>
      <w:r>
        <w:t>12. Bénéfices attendus</w:t>
      </w:r>
    </w:p>
    <w:p w14:paraId="0C91B93E" w14:textId="77777777" w:rsidR="007F35F8" w:rsidRDefault="00AE7C5B">
      <w:pPr>
        <w:pStyle w:val="Titre2"/>
      </w:pPr>
      <w:r>
        <w:t>Pour le client</w:t>
      </w:r>
    </w:p>
    <w:p w14:paraId="4D7C46EE" w14:textId="77777777" w:rsidR="007F35F8" w:rsidRDefault="00AE7C5B">
      <w:pPr>
        <w:pStyle w:val="Paragraphedeliste"/>
        <w:numPr>
          <w:ilvl w:val="0"/>
          <w:numId w:val="2"/>
        </w:numPr>
        <w:spacing w:after="80" w:line="280" w:lineRule="auto"/>
        <w:jc w:val="both"/>
      </w:pPr>
      <w:r>
        <w:t>Un canal unique, professionnel et accessible 24 h/24.</w:t>
      </w:r>
    </w:p>
    <w:p w14:paraId="33B9F646" w14:textId="77777777" w:rsidR="007F35F8" w:rsidRDefault="00AE7C5B">
      <w:pPr>
        <w:pStyle w:val="Paragraphedeliste"/>
        <w:numPr>
          <w:ilvl w:val="0"/>
          <w:numId w:val="2"/>
        </w:numPr>
        <w:spacing w:after="80" w:line="280" w:lineRule="auto"/>
        <w:jc w:val="both"/>
      </w:pPr>
      <w:r>
        <w:t>Une visibilité totale sur l'avancement de ses demandes.</w:t>
      </w:r>
    </w:p>
    <w:p w14:paraId="00299ECB" w14:textId="77777777" w:rsidR="007F35F8" w:rsidRDefault="00AE7C5B">
      <w:pPr>
        <w:pStyle w:val="Paragraphedeliste"/>
        <w:numPr>
          <w:ilvl w:val="0"/>
          <w:numId w:val="2"/>
        </w:numPr>
        <w:spacing w:after="80" w:line="280" w:lineRule="auto"/>
        <w:jc w:val="both"/>
      </w:pPr>
      <w:r>
        <w:t>Un historique consultable à tout moment.</w:t>
      </w:r>
    </w:p>
    <w:p w14:paraId="57BD9089" w14:textId="77777777" w:rsidR="007F35F8" w:rsidRDefault="00AE7C5B">
      <w:pPr>
        <w:pStyle w:val="Titre2"/>
      </w:pPr>
      <w:r>
        <w:t>Pour TECHDIFRIK</w:t>
      </w:r>
    </w:p>
    <w:p w14:paraId="1E5EB9DB" w14:textId="77777777" w:rsidR="007F35F8" w:rsidRDefault="00AE7C5B">
      <w:pPr>
        <w:pStyle w:val="Paragraphedeliste"/>
        <w:numPr>
          <w:ilvl w:val="0"/>
          <w:numId w:val="2"/>
        </w:numPr>
        <w:spacing w:after="80" w:line="280" w:lineRule="auto"/>
        <w:jc w:val="both"/>
      </w:pPr>
      <w:r>
        <w:t>Une image renforcée de fiabilité et de professionnalisme.</w:t>
      </w:r>
    </w:p>
    <w:p w14:paraId="330CBF81" w14:textId="77777777" w:rsidR="007F35F8" w:rsidRDefault="00AE7C5B">
      <w:pPr>
        <w:pStyle w:val="Paragraphedeliste"/>
        <w:numPr>
          <w:ilvl w:val="0"/>
          <w:numId w:val="2"/>
        </w:numPr>
        <w:spacing w:after="80" w:line="280" w:lineRule="auto"/>
        <w:jc w:val="both"/>
      </w:pPr>
      <w:r>
        <w:t>Une productivité interne accrue grâce à la formalisation des process.</w:t>
      </w:r>
    </w:p>
    <w:p w14:paraId="0B1B9381" w14:textId="77777777" w:rsidR="007F35F8" w:rsidRDefault="00AE7C5B">
      <w:pPr>
        <w:pStyle w:val="Paragraphedeliste"/>
        <w:numPr>
          <w:ilvl w:val="0"/>
          <w:numId w:val="2"/>
        </w:numPr>
        <w:spacing w:after="80" w:line="280" w:lineRule="auto"/>
        <w:jc w:val="both"/>
      </w:pPr>
      <w:r>
        <w:t>Une mémoire d'entreprise constituée par l'historique des interactions.</w:t>
      </w:r>
    </w:p>
    <w:p w14:paraId="3BF674F6" w14:textId="77777777" w:rsidR="007F35F8" w:rsidRDefault="00AE7C5B">
      <w:pPr>
        <w:pStyle w:val="Paragraphedeliste"/>
        <w:numPr>
          <w:ilvl w:val="0"/>
          <w:numId w:val="2"/>
        </w:numPr>
        <w:spacing w:after="80" w:line="280" w:lineRule="auto"/>
        <w:jc w:val="both"/>
      </w:pPr>
      <w:r>
        <w:t>Une base solide pour l'expansion commerciale future.</w:t>
      </w:r>
    </w:p>
    <w:p w14:paraId="78F1C493" w14:textId="77777777" w:rsidR="007F35F8" w:rsidRDefault="00AE7C5B">
      <w:pPr>
        <w:pStyle w:val="Titre2"/>
      </w:pPr>
      <w:r>
        <w:t>Pour la Direction</w:t>
      </w:r>
    </w:p>
    <w:p w14:paraId="6E0F38FB" w14:textId="77777777" w:rsidR="007F35F8" w:rsidRDefault="00AE7C5B">
      <w:pPr>
        <w:pStyle w:val="Paragraphedeliste"/>
        <w:numPr>
          <w:ilvl w:val="0"/>
          <w:numId w:val="2"/>
        </w:numPr>
        <w:spacing w:after="80" w:line="280" w:lineRule="auto"/>
        <w:jc w:val="both"/>
      </w:pPr>
      <w:r>
        <w:t>Une vision consolidée et en temps réel de la relation client.</w:t>
      </w:r>
    </w:p>
    <w:p w14:paraId="5909DF81" w14:textId="77777777" w:rsidR="007F35F8" w:rsidRDefault="00AE7C5B">
      <w:pPr>
        <w:pStyle w:val="Paragraphedeliste"/>
        <w:numPr>
          <w:ilvl w:val="0"/>
          <w:numId w:val="2"/>
        </w:numPr>
        <w:spacing w:after="80" w:line="280" w:lineRule="auto"/>
        <w:jc w:val="both"/>
      </w:pPr>
      <w:r>
        <w:t>Des données fiables pour orienter les décisions stratégiques.</w:t>
      </w:r>
    </w:p>
    <w:p w14:paraId="6AD04E79" w14:textId="77777777" w:rsidR="007F35F8" w:rsidRDefault="00AE7C5B">
      <w:pPr>
        <w:pStyle w:val="Paragraphedeliste"/>
        <w:numPr>
          <w:ilvl w:val="0"/>
          <w:numId w:val="2"/>
        </w:numPr>
        <w:spacing w:after="80" w:line="280" w:lineRule="auto"/>
        <w:jc w:val="both"/>
      </w:pPr>
      <w:r>
        <w:t>Un outil de mesure de la performance des équipes.</w:t>
      </w:r>
    </w:p>
    <w:p w14:paraId="545F6667" w14:textId="77777777" w:rsidR="007F35F8" w:rsidRDefault="00AE7C5B">
      <w:pPr>
        <w:pStyle w:val="Titre1"/>
      </w:pPr>
      <w:r>
        <w:t>13. Risques identifiés et mesures de mitigation</w:t>
      </w:r>
    </w:p>
    <w:p w14:paraId="6AE84D5D" w14:textId="77777777" w:rsidR="007F35F8" w:rsidRDefault="00AE7C5B">
      <w:pPr>
        <w:pStyle w:val="Paragraphedeliste"/>
        <w:numPr>
          <w:ilvl w:val="0"/>
          <w:numId w:val="2"/>
        </w:numPr>
        <w:spacing w:after="80" w:line="280" w:lineRule="auto"/>
        <w:jc w:val="both"/>
      </w:pPr>
      <w:r>
        <w:t>Adoption par les clients : prévoir un accompagnement personnalisé, des supports de formation et une communication soutenue lors du lancement.</w:t>
      </w:r>
    </w:p>
    <w:p w14:paraId="6CECE1B8" w14:textId="77777777" w:rsidR="007F35F8" w:rsidRDefault="00AE7C5B">
      <w:pPr>
        <w:pStyle w:val="Paragraphedeliste"/>
        <w:numPr>
          <w:ilvl w:val="0"/>
          <w:numId w:val="2"/>
        </w:numPr>
        <w:spacing w:after="80" w:line="280" w:lineRule="auto"/>
        <w:jc w:val="both"/>
      </w:pPr>
      <w:r>
        <w:t>Résistance interne au changement de process : impliquer les équipes dès la phase de cadrage et organiser des sessions de formation dédiées.</w:t>
      </w:r>
    </w:p>
    <w:p w14:paraId="569C3047" w14:textId="77777777" w:rsidR="007F35F8" w:rsidRDefault="00AE7C5B">
      <w:pPr>
        <w:pStyle w:val="Paragraphedeliste"/>
        <w:numPr>
          <w:ilvl w:val="0"/>
          <w:numId w:val="2"/>
        </w:numPr>
        <w:spacing w:after="80" w:line="280" w:lineRule="auto"/>
        <w:jc w:val="both"/>
      </w:pPr>
      <w:r>
        <w:t>Sécurité des données : mettre en place des audits réguliers, des sauvegardes chiffrées et un plan de reprise d'activité.</w:t>
      </w:r>
    </w:p>
    <w:p w14:paraId="40F4E4F1" w14:textId="77777777" w:rsidR="007F35F8" w:rsidRDefault="00AE7C5B">
      <w:pPr>
        <w:pStyle w:val="Paragraphedeliste"/>
        <w:numPr>
          <w:ilvl w:val="0"/>
          <w:numId w:val="2"/>
        </w:numPr>
        <w:spacing w:after="80" w:line="280" w:lineRule="auto"/>
        <w:jc w:val="both"/>
      </w:pPr>
      <w:r>
        <w:t>Dépendance à la connexion internet : conserver un canal de secours par courriel pour les zones à connectivité limitée.</w:t>
      </w:r>
    </w:p>
    <w:p w14:paraId="5FFF675A" w14:textId="77777777" w:rsidR="00076961" w:rsidRDefault="00076961">
      <w:pPr>
        <w:pStyle w:val="Titre1"/>
      </w:pPr>
    </w:p>
    <w:p w14:paraId="23C7596B" w14:textId="77777777" w:rsidR="00076961" w:rsidRDefault="00076961">
      <w:pPr>
        <w:pStyle w:val="Titre1"/>
      </w:pPr>
    </w:p>
    <w:p w14:paraId="664FD69C" w14:textId="77777777" w:rsidR="00076961" w:rsidRDefault="00076961">
      <w:pPr>
        <w:pStyle w:val="Titre1"/>
      </w:pPr>
    </w:p>
    <w:p w14:paraId="21CEC6C3" w14:textId="31BE22F5" w:rsidR="007F35F8" w:rsidRDefault="00AE7C5B">
      <w:pPr>
        <w:pStyle w:val="Titre1"/>
      </w:pPr>
      <w:r>
        <w:lastRenderedPageBreak/>
        <w:t>Conclusion</w:t>
      </w:r>
    </w:p>
    <w:p w14:paraId="14ABE5A3" w14:textId="77777777" w:rsidR="007F35F8" w:rsidRDefault="00AE7C5B">
      <w:pPr>
        <w:spacing w:after="120" w:line="300" w:lineRule="auto"/>
        <w:jc w:val="both"/>
      </w:pPr>
      <w:proofErr w:type="spellStart"/>
      <w:r>
        <w:t>MyTDFRIK</w:t>
      </w:r>
      <w:proofErr w:type="spellEnd"/>
      <w:r>
        <w:t xml:space="preserve"> constitue un levier stratégique majeur pour accompagner la croissance de TECHDIFRIK. En centralisant la relation client autour d'une plateforme moderne, traçable et professionnelle, l'entreprise se dote d'un outil structurant qui renforcera durablement sa crédibilité, sa qualité de service et sa capacité de pilotage.</w:t>
      </w:r>
    </w:p>
    <w:p w14:paraId="21954A93" w14:textId="77777777" w:rsidR="007F35F8" w:rsidRDefault="00AE7C5B">
      <w:pPr>
        <w:spacing w:after="120" w:line="300" w:lineRule="auto"/>
        <w:jc w:val="both"/>
      </w:pPr>
      <w:r>
        <w:t>Le département Développement reste à la disposition de la Direction Générale pour présenter, ajuster et mettre en œuvre ce projet selon les orientations qui seront retenues.</w:t>
      </w:r>
    </w:p>
    <w:p w14:paraId="775AB141" w14:textId="77777777" w:rsidR="007F35F8" w:rsidRDefault="007F35F8">
      <w:pPr>
        <w:spacing w:before="600"/>
      </w:pPr>
    </w:p>
    <w:p w14:paraId="6D4F123B" w14:textId="3636FE30" w:rsidR="007F35F8" w:rsidRDefault="007F35F8" w:rsidP="00C0586C">
      <w:pPr>
        <w:jc w:val="center"/>
      </w:pPr>
    </w:p>
    <w:sectPr w:rsidR="007F35F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2532D" w14:textId="77777777" w:rsidR="00AE7C5B" w:rsidRDefault="00AE7C5B">
      <w:r>
        <w:separator/>
      </w:r>
    </w:p>
  </w:endnote>
  <w:endnote w:type="continuationSeparator" w:id="0">
    <w:p w14:paraId="5CE23227" w14:textId="77777777" w:rsidR="00AE7C5B" w:rsidRDefault="00AE7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E7AD" w14:textId="77777777" w:rsidR="007F35F8" w:rsidRDefault="00AE7C5B">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C1BD6">
      <w:rPr>
        <w:noProof/>
        <w:color w:val="808080"/>
        <w:sz w:val="18"/>
        <w:szCs w:val="18"/>
      </w:rPr>
      <w:t>1</w:t>
    </w:r>
    <w:r>
      <w:rPr>
        <w:color w:val="808080"/>
        <w:sz w:val="18"/>
        <w:szCs w:val="18"/>
      </w:rPr>
      <w:fldChar w:fldCharType="end"/>
    </w:r>
    <w:r>
      <w:rPr>
        <w:color w:val="808080"/>
        <w:sz w:val="18"/>
        <w:szCs w:val="18"/>
      </w:rPr>
      <w:t xml:space="preserve"> sur </w:t>
    </w:r>
    <w:r>
      <w:rPr>
        <w:color w:val="808080"/>
        <w:sz w:val="18"/>
        <w:szCs w:val="18"/>
      </w:rPr>
      <w:fldChar w:fldCharType="begin"/>
    </w:r>
    <w:r>
      <w:rPr>
        <w:color w:val="808080"/>
        <w:sz w:val="18"/>
        <w:szCs w:val="18"/>
      </w:rPr>
      <w:instrText>NUMPAGES</w:instrText>
    </w:r>
    <w:r>
      <w:rPr>
        <w:color w:val="808080"/>
        <w:sz w:val="18"/>
        <w:szCs w:val="18"/>
      </w:rPr>
      <w:fldChar w:fldCharType="separate"/>
    </w:r>
    <w:r w:rsidR="008C1BD6">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B58F3" w14:textId="77777777" w:rsidR="00AE7C5B" w:rsidRDefault="00AE7C5B">
      <w:r>
        <w:separator/>
      </w:r>
    </w:p>
  </w:footnote>
  <w:footnote w:type="continuationSeparator" w:id="0">
    <w:p w14:paraId="12817169" w14:textId="77777777" w:rsidR="00AE7C5B" w:rsidRDefault="00AE7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D000D" w14:textId="77777777" w:rsidR="007F35F8" w:rsidRDefault="00AE7C5B">
    <w:pPr>
      <w:pBdr>
        <w:bottom w:val="single" w:sz="6" w:space="4" w:color="1F3864"/>
      </w:pBdr>
      <w:jc w:val="right"/>
    </w:pPr>
    <w:r>
      <w:rPr>
        <w:b/>
        <w:bCs/>
        <w:color w:val="1F3864"/>
        <w:sz w:val="20"/>
        <w:szCs w:val="20"/>
      </w:rPr>
      <w:t xml:space="preserve">TECHDIFRIK   |   </w:t>
    </w:r>
    <w:r>
      <w:rPr>
        <w:i/>
        <w:iCs/>
        <w:color w:val="595959"/>
        <w:sz w:val="20"/>
        <w:szCs w:val="20"/>
      </w:rPr>
      <w:t xml:space="preserve">Note de présentation - </w:t>
    </w:r>
    <w:proofErr w:type="spellStart"/>
    <w:r>
      <w:rPr>
        <w:i/>
        <w:iCs/>
        <w:color w:val="595959"/>
        <w:sz w:val="20"/>
        <w:szCs w:val="20"/>
      </w:rPr>
      <w:t>MyTDFRIK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D6E52"/>
    <w:multiLevelType w:val="hybridMultilevel"/>
    <w:tmpl w:val="0EDA18E0"/>
    <w:lvl w:ilvl="0" w:tplc="9080F9CA">
      <w:start w:val="1"/>
      <w:numFmt w:val="bullet"/>
      <w:lvlText w:val="●"/>
      <w:lvlJc w:val="left"/>
      <w:pPr>
        <w:ind w:left="720" w:hanging="360"/>
      </w:pPr>
    </w:lvl>
    <w:lvl w:ilvl="1" w:tplc="75C8F89C">
      <w:start w:val="1"/>
      <w:numFmt w:val="bullet"/>
      <w:lvlText w:val="○"/>
      <w:lvlJc w:val="left"/>
      <w:pPr>
        <w:ind w:left="1440" w:hanging="360"/>
      </w:pPr>
    </w:lvl>
    <w:lvl w:ilvl="2" w:tplc="1B783B1A">
      <w:start w:val="1"/>
      <w:numFmt w:val="bullet"/>
      <w:lvlText w:val="■"/>
      <w:lvlJc w:val="left"/>
      <w:pPr>
        <w:ind w:left="2160" w:hanging="360"/>
      </w:pPr>
    </w:lvl>
    <w:lvl w:ilvl="3" w:tplc="BC8A78E6">
      <w:start w:val="1"/>
      <w:numFmt w:val="bullet"/>
      <w:lvlText w:val="●"/>
      <w:lvlJc w:val="left"/>
      <w:pPr>
        <w:ind w:left="2880" w:hanging="360"/>
      </w:pPr>
    </w:lvl>
    <w:lvl w:ilvl="4" w:tplc="8F3C84E2">
      <w:start w:val="1"/>
      <w:numFmt w:val="bullet"/>
      <w:lvlText w:val="○"/>
      <w:lvlJc w:val="left"/>
      <w:pPr>
        <w:ind w:left="3600" w:hanging="360"/>
      </w:pPr>
    </w:lvl>
    <w:lvl w:ilvl="5" w:tplc="776A97B0">
      <w:start w:val="1"/>
      <w:numFmt w:val="bullet"/>
      <w:lvlText w:val="■"/>
      <w:lvlJc w:val="left"/>
      <w:pPr>
        <w:ind w:left="4320" w:hanging="360"/>
      </w:pPr>
    </w:lvl>
    <w:lvl w:ilvl="6" w:tplc="A3E64FB6">
      <w:start w:val="1"/>
      <w:numFmt w:val="bullet"/>
      <w:lvlText w:val="●"/>
      <w:lvlJc w:val="left"/>
      <w:pPr>
        <w:ind w:left="5040" w:hanging="360"/>
      </w:pPr>
    </w:lvl>
    <w:lvl w:ilvl="7" w:tplc="706EA1E4">
      <w:start w:val="1"/>
      <w:numFmt w:val="bullet"/>
      <w:lvlText w:val="●"/>
      <w:lvlJc w:val="left"/>
      <w:pPr>
        <w:ind w:left="5760" w:hanging="360"/>
      </w:pPr>
    </w:lvl>
    <w:lvl w:ilvl="8" w:tplc="24703118">
      <w:start w:val="1"/>
      <w:numFmt w:val="bullet"/>
      <w:lvlText w:val="●"/>
      <w:lvlJc w:val="left"/>
      <w:pPr>
        <w:ind w:left="6480" w:hanging="360"/>
      </w:pPr>
    </w:lvl>
  </w:abstractNum>
  <w:abstractNum w:abstractNumId="1" w15:restartNumberingAfterBreak="0">
    <w:nsid w:val="2AA70100"/>
    <w:multiLevelType w:val="hybridMultilevel"/>
    <w:tmpl w:val="090A00F0"/>
    <w:lvl w:ilvl="0" w:tplc="47DAD242">
      <w:start w:val="1"/>
      <w:numFmt w:val="bullet"/>
      <w:lvlText w:val="•"/>
      <w:lvlJc w:val="left"/>
      <w:pPr>
        <w:ind w:left="720" w:hanging="360"/>
      </w:pPr>
    </w:lvl>
    <w:lvl w:ilvl="1" w:tplc="D7BA9DB8">
      <w:numFmt w:val="decimal"/>
      <w:lvlText w:val=""/>
      <w:lvlJc w:val="left"/>
    </w:lvl>
    <w:lvl w:ilvl="2" w:tplc="2D1E33EA">
      <w:numFmt w:val="decimal"/>
      <w:lvlText w:val=""/>
      <w:lvlJc w:val="left"/>
    </w:lvl>
    <w:lvl w:ilvl="3" w:tplc="12BC346A">
      <w:numFmt w:val="decimal"/>
      <w:lvlText w:val=""/>
      <w:lvlJc w:val="left"/>
    </w:lvl>
    <w:lvl w:ilvl="4" w:tplc="50FE725C">
      <w:numFmt w:val="decimal"/>
      <w:lvlText w:val=""/>
      <w:lvlJc w:val="left"/>
    </w:lvl>
    <w:lvl w:ilvl="5" w:tplc="907C5C10">
      <w:numFmt w:val="decimal"/>
      <w:lvlText w:val=""/>
      <w:lvlJc w:val="left"/>
    </w:lvl>
    <w:lvl w:ilvl="6" w:tplc="23D403CE">
      <w:numFmt w:val="decimal"/>
      <w:lvlText w:val=""/>
      <w:lvlJc w:val="left"/>
    </w:lvl>
    <w:lvl w:ilvl="7" w:tplc="427C2304">
      <w:numFmt w:val="decimal"/>
      <w:lvlText w:val=""/>
      <w:lvlJc w:val="left"/>
    </w:lvl>
    <w:lvl w:ilvl="8" w:tplc="AF1E87C8">
      <w:numFmt w:val="decimal"/>
      <w:lvlText w:val=""/>
      <w:lvlJc w:val="left"/>
    </w:lvl>
  </w:abstractNum>
  <w:num w:numId="1" w16cid:durableId="1932397467">
    <w:abstractNumId w:val="0"/>
    <w:lvlOverride w:ilvl="0">
      <w:startOverride w:val="1"/>
    </w:lvlOverride>
  </w:num>
  <w:num w:numId="2" w16cid:durableId="15751248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5F8"/>
    <w:rsid w:val="00076961"/>
    <w:rsid w:val="007F35F8"/>
    <w:rsid w:val="008C1BD6"/>
    <w:rsid w:val="009D73A4"/>
    <w:rsid w:val="00AE7C5B"/>
    <w:rsid w:val="00C058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8ECD"/>
  <w15:docId w15:val="{803D7959-5428-46C3-9377-2C69BABC5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60"/>
      <w:outlineLvl w:val="0"/>
    </w:pPr>
    <w:rPr>
      <w:b/>
      <w:bCs/>
      <w:color w:val="1F3864"/>
      <w:sz w:val="30"/>
      <w:szCs w:val="30"/>
    </w:rPr>
  </w:style>
  <w:style w:type="paragraph" w:styleId="Titre2">
    <w:name w:val="heading 2"/>
    <w:uiPriority w:val="9"/>
    <w:unhideWhenUsed/>
    <w:qFormat/>
    <w:pPr>
      <w:spacing w:before="220" w:after="12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2170</Words>
  <Characters>11940</Characters>
  <Application>Microsoft Office Word</Application>
  <DocSecurity>0</DocSecurity>
  <Lines>99</Lines>
  <Paragraphs>28</Paragraphs>
  <ScaleCrop>false</ScaleCrop>
  <Company/>
  <LinksUpToDate>false</LinksUpToDate>
  <CharactersWithSpaces>14082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présentation - MyTDFRIK</dc:title>
  <dc:creator>TECHDIFRIK - Département Développement</dc:creator>
  <cp:lastModifiedBy>DIGITECH DEV</cp:lastModifiedBy>
  <cp:revision>14</cp:revision>
  <dcterms:created xsi:type="dcterms:W3CDTF">2026-05-22T10:47:00Z</dcterms:created>
  <dcterms:modified xsi:type="dcterms:W3CDTF">2026-05-22T11:53:00Z</dcterms:modified>
</cp:coreProperties>
</file>