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11b1dece2440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3D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fc315b17376416e" /><Relationship Type="http://schemas.openxmlformats.org/officeDocument/2006/relationships/numbering" Target="/word/numbering.xml" Id="R7afbce115c20434d" /><Relationship Type="http://schemas.openxmlformats.org/officeDocument/2006/relationships/settings" Target="/word/settings.xml" Id="R828a7d5393eb4e71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bar3DChart xmlns:c="http://schemas.openxmlformats.org/drawingml/2006/chart">
        <c:barDir val="col"/>
        <c:grouping val="clustered"/>
        <c:gapWidth val="150"/>
        <c:axId xmlns:c="http://schemas.openxmlformats.org/drawingml/2006/chart" val="148921728"/>
        <c:axId xmlns:c="http://schemas.openxmlformats.org/drawingml/2006/chart" val="154227840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solidFill>
              <a:srgbClr val="ADFF2F"/>
            </a:solidFill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bar3D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plotVisOnly val="1"/>
    <c:dispBlanksAs val="gap"/>
    <c:showDLblsOverMax val="0"/>
  </c:chart>
</c:chartSpace>
</file>