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99A8" w14:textId="086823B1" w:rsidR="00B76D9B" w:rsidRDefault="00B76D9B" w:rsidP="00B76D9B">
      <w:pPr>
        <w:pStyle w:val="Nagwek1"/>
        <w:jc w:val="center"/>
        <w:rPr>
          <w:lang w:val="en-US"/>
        </w:rPr>
      </w:pPr>
      <w:r>
        <w:rPr>
          <w:lang w:val="en-US"/>
        </w:rPr>
        <w:t xml:space="preserve">Increasing quantum computational efficiency through Quantum Error Correction codes </w:t>
      </w:r>
      <w:r w:rsidR="00997960">
        <w:rPr>
          <w:lang w:val="en-US"/>
        </w:rPr>
        <w:t>benchmarking</w:t>
      </w:r>
    </w:p>
    <w:p w14:paraId="4CA58F61" w14:textId="26166433" w:rsidR="00562EE7" w:rsidRDefault="00562EE7" w:rsidP="00562EE7">
      <w:pPr>
        <w:pStyle w:val="Nagwek2"/>
        <w:rPr>
          <w:lang w:val="en-US"/>
        </w:rPr>
      </w:pPr>
      <w:r>
        <w:rPr>
          <w:lang w:val="en-US"/>
        </w:rPr>
        <w:t>Introduction</w:t>
      </w:r>
    </w:p>
    <w:p w14:paraId="00E7D750" w14:textId="0D9BC156" w:rsidR="00E11408" w:rsidRDefault="00E83DDE" w:rsidP="00E5041F">
      <w:pPr>
        <w:jc w:val="both"/>
        <w:rPr>
          <w:lang w:val="en-US"/>
        </w:rPr>
      </w:pPr>
      <w:r>
        <w:rPr>
          <w:lang w:val="en-US"/>
        </w:rPr>
        <w:t>The electron possess higher energy level, as long as it remains in the excited state. As the excited states are unstable, electron jumps back to its original level, and emits a quantum of light – photon, which e</w:t>
      </w:r>
      <w:r w:rsidRPr="00E83DDE">
        <w:rPr>
          <w:lang w:val="en-US"/>
        </w:rPr>
        <w:t>nergy is directly proportional to its frequency</w:t>
      </w:r>
      <w:r>
        <w:rPr>
          <w:lang w:val="en-US"/>
        </w:rPr>
        <w:t xml:space="preserve">. </w:t>
      </w:r>
      <w:r w:rsidR="009364BF" w:rsidRPr="009364BF">
        <w:rPr>
          <w:lang w:val="en-US"/>
        </w:rPr>
        <w:t>and non-unitary processes such as measurements and environmental interactions.</w:t>
      </w:r>
      <w:r w:rsidR="009364BF">
        <w:rPr>
          <w:lang w:val="en-US"/>
        </w:rPr>
        <w:t xml:space="preserve"> </w:t>
      </w:r>
      <w:r w:rsidR="00997960">
        <w:rPr>
          <w:lang w:val="en-US"/>
        </w:rPr>
        <w:t xml:space="preserve">When such a situation </w:t>
      </w:r>
      <w:r w:rsidR="007E798E">
        <w:rPr>
          <w:lang w:val="en-US"/>
        </w:rPr>
        <w:t>was not predicted by</w:t>
      </w:r>
      <w:r w:rsidR="00997960">
        <w:rPr>
          <w:lang w:val="en-US"/>
        </w:rPr>
        <w:t xml:space="preserve"> a</w:t>
      </w:r>
      <w:r w:rsidR="007E798E">
        <w:rPr>
          <w:lang w:val="en-US"/>
        </w:rPr>
        <w:t xml:space="preserve"> numerical model</w:t>
      </w:r>
      <w:r w:rsidR="009364BF">
        <w:rPr>
          <w:lang w:val="en-US"/>
        </w:rPr>
        <w:t>s</w:t>
      </w:r>
      <w:r w:rsidR="007E798E">
        <w:rPr>
          <w:lang w:val="en-US"/>
        </w:rPr>
        <w:t xml:space="preserve"> for quantum mechanics</w:t>
      </w:r>
      <w:r w:rsidR="00997960">
        <w:rPr>
          <w:lang w:val="en-US"/>
        </w:rPr>
        <w:t xml:space="preserve">, </w:t>
      </w:r>
      <w:r w:rsidR="009364BF">
        <w:rPr>
          <w:lang w:val="en-US"/>
        </w:rPr>
        <w:t xml:space="preserve">such as </w:t>
      </w:r>
      <w:r w:rsidR="009364BF" w:rsidRPr="009364BF">
        <w:rPr>
          <w:lang w:val="en-US"/>
        </w:rPr>
        <w:t>unitary processes</w:t>
      </w:r>
      <w:r w:rsidR="0005089E">
        <w:rPr>
          <w:lang w:val="en-US"/>
        </w:rPr>
        <w:t xml:space="preserve"> like quantum tunneling,</w:t>
      </w:r>
      <w:r w:rsidR="009364BF" w:rsidRPr="009364BF">
        <w:rPr>
          <w:lang w:val="en-US"/>
        </w:rPr>
        <w:t xml:space="preserve"> governed by the Schrödinger equation</w:t>
      </w:r>
      <w:r>
        <w:rPr>
          <w:lang w:val="en-US"/>
        </w:rPr>
        <w:t xml:space="preserve">, </w:t>
      </w:r>
      <w:r w:rsidR="00997960">
        <w:rPr>
          <w:lang w:val="en-US"/>
        </w:rPr>
        <w:t xml:space="preserve">it </w:t>
      </w:r>
      <w:r w:rsidR="007E798E">
        <w:rPr>
          <w:lang w:val="en-US"/>
        </w:rPr>
        <w:t>can</w:t>
      </w:r>
      <w:r w:rsidR="00997960">
        <w:rPr>
          <w:lang w:val="en-US"/>
        </w:rPr>
        <w:t xml:space="preserve"> be</w:t>
      </w:r>
      <w:r>
        <w:rPr>
          <w:lang w:val="en-US"/>
        </w:rPr>
        <w:t xml:space="preserve"> </w:t>
      </w:r>
      <w:r w:rsidR="007E798E">
        <w:rPr>
          <w:lang w:val="en-US"/>
        </w:rPr>
        <w:t xml:space="preserve">generalized to be </w:t>
      </w:r>
      <w:r>
        <w:rPr>
          <w:lang w:val="en-US"/>
        </w:rPr>
        <w:t>caused by</w:t>
      </w:r>
      <w:r w:rsidRPr="00E83DDE">
        <w:rPr>
          <w:lang w:val="en-US"/>
        </w:rPr>
        <w:t xml:space="preserve"> </w:t>
      </w:r>
      <w:r>
        <w:rPr>
          <w:lang w:val="en-US"/>
        </w:rPr>
        <w:t>noise and interference from an environment</w:t>
      </w:r>
      <w:r w:rsidR="009364BF">
        <w:rPr>
          <w:lang w:val="en-US"/>
        </w:rPr>
        <w:t>, and encoded as non-unitary process</w:t>
      </w:r>
      <w:r w:rsidR="007E798E">
        <w:rPr>
          <w:lang w:val="en-US"/>
        </w:rPr>
        <w:t xml:space="preserve">. Insufficient </w:t>
      </w:r>
      <w:r w:rsidR="00712FB7">
        <w:rPr>
          <w:lang w:val="en-US"/>
        </w:rPr>
        <w:t xml:space="preserve">qubits </w:t>
      </w:r>
      <w:r w:rsidR="007E798E">
        <w:rPr>
          <w:lang w:val="en-US"/>
        </w:rPr>
        <w:t>isolation</w:t>
      </w:r>
      <w:r w:rsidR="00712FB7">
        <w:rPr>
          <w:lang w:val="en-US"/>
        </w:rPr>
        <w:t xml:space="preserve"> from an environment</w:t>
      </w:r>
      <w:r w:rsidR="007E798E">
        <w:rPr>
          <w:lang w:val="en-US"/>
        </w:rPr>
        <w:t xml:space="preserve"> </w:t>
      </w:r>
      <w:r>
        <w:rPr>
          <w:lang w:val="en-US"/>
        </w:rPr>
        <w:t>is a main drawback in NISQ</w:t>
      </w:r>
      <w:r w:rsidR="00997960">
        <w:rPr>
          <w:lang w:val="en-US"/>
        </w:rPr>
        <w:t xml:space="preserve"> solutions</w:t>
      </w:r>
      <w:r w:rsidR="00712FB7">
        <w:rPr>
          <w:lang w:val="en-US"/>
        </w:rPr>
        <w:t>, and limits scaling capabilities</w:t>
      </w:r>
      <w:r w:rsidR="00E11408">
        <w:rPr>
          <w:lang w:val="en-US"/>
        </w:rPr>
        <w:t xml:space="preserve"> – quantum computers utilized to simulate quantum systems, generally operat</w:t>
      </w:r>
      <w:r w:rsidR="00712FB7">
        <w:rPr>
          <w:lang w:val="en-US"/>
        </w:rPr>
        <w:t>e</w:t>
      </w:r>
      <w:r w:rsidR="00E11408">
        <w:rPr>
          <w:lang w:val="en-US"/>
        </w:rPr>
        <w:t xml:space="preserve"> on up to 10 logical qubits, while for more complex, specific cases </w:t>
      </w:r>
      <w:r w:rsidR="00712FB7">
        <w:rPr>
          <w:lang w:val="en-US"/>
        </w:rPr>
        <w:t xml:space="preserve">operate on </w:t>
      </w:r>
      <w:r w:rsidR="00E11408">
        <w:rPr>
          <w:lang w:val="en-US"/>
        </w:rPr>
        <w:t>up to 40 logical qubits</w:t>
      </w:r>
      <w:r>
        <w:rPr>
          <w:lang w:val="en-US"/>
        </w:rPr>
        <w:t>.</w:t>
      </w:r>
      <w:r w:rsidR="00A2608D">
        <w:rPr>
          <w:rStyle w:val="Odwoanieprzypisudolnego"/>
          <w:lang w:val="en-US"/>
        </w:rPr>
        <w:footnoteReference w:id="1"/>
      </w:r>
    </w:p>
    <w:p w14:paraId="39C7953D" w14:textId="21F2E8D6" w:rsidR="00D92FF8" w:rsidRDefault="00D92FF8" w:rsidP="009E2D0B">
      <w:pPr>
        <w:jc w:val="center"/>
        <w:rPr>
          <w:lang w:val="en-US"/>
        </w:rPr>
      </w:pPr>
      <w:r>
        <w:rPr>
          <w:noProof/>
        </w:rPr>
        <w:drawing>
          <wp:inline distT="0" distB="0" distL="0" distR="0" wp14:anchorId="67252675" wp14:editId="5F91DED1">
            <wp:extent cx="3788550" cy="1943972"/>
            <wp:effectExtent l="0" t="0" r="2540" b="0"/>
            <wp:docPr id="434834078" name="Obraz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972" cy="2117109"/>
                    </a:xfrm>
                    <a:prstGeom prst="rect">
                      <a:avLst/>
                    </a:prstGeom>
                    <a:noFill/>
                    <a:ln>
                      <a:noFill/>
                    </a:ln>
                  </pic:spPr>
                </pic:pic>
              </a:graphicData>
            </a:graphic>
          </wp:inline>
        </w:drawing>
      </w:r>
    </w:p>
    <w:p w14:paraId="6B31ACF9" w14:textId="43356A6E" w:rsidR="009E2D0B" w:rsidRPr="004471A5" w:rsidRDefault="000F381F" w:rsidP="009E2D0B">
      <w:pPr>
        <w:jc w:val="both"/>
        <w:rPr>
          <w:sz w:val="16"/>
          <w:szCs w:val="16"/>
          <w:lang w:val="en-US"/>
        </w:rPr>
      </w:pPr>
      <w:r>
        <w:rPr>
          <w:sz w:val="16"/>
          <w:szCs w:val="16"/>
          <w:lang w:val="en-US"/>
        </w:rPr>
        <w:t>Figure</w:t>
      </w:r>
      <w:r w:rsidR="009E2D0B" w:rsidRPr="004471A5">
        <w:rPr>
          <w:sz w:val="16"/>
          <w:szCs w:val="16"/>
          <w:lang w:val="en-US"/>
        </w:rPr>
        <w:t xml:space="preserve"> 1. S</w:t>
      </w:r>
      <w:r w:rsidR="009E2D0B" w:rsidRPr="004471A5">
        <w:rPr>
          <w:sz w:val="16"/>
          <w:szCs w:val="16"/>
          <w:lang w:val="en-US"/>
        </w:rPr>
        <w:t>chematic representation of two types of Optical Qubits and Hyperfine Qubits</w:t>
      </w:r>
      <w:r w:rsidR="009E2D0B" w:rsidRPr="004471A5">
        <w:rPr>
          <w:sz w:val="16"/>
          <w:szCs w:val="16"/>
          <w:lang w:val="en-US"/>
        </w:rPr>
        <w:t xml:space="preserve">. </w:t>
      </w:r>
      <w:r w:rsidR="009E2D0B" w:rsidRPr="004471A5">
        <w:rPr>
          <w:sz w:val="16"/>
          <w:szCs w:val="16"/>
          <w:lang w:val="en-US"/>
        </w:rPr>
        <w:t>Part (a) illustrates an optical qubit, which is formed by pairing an atomic ground state with a metastable excited state, with a frequency separation in the range of approximately 10^14 to 10^15 Hz. Part (b) shows a hyperfine qubit, composed of two atomic ground states with a frequency difference ranging from about 10^9 to 10^10 Hz.</w:t>
      </w:r>
      <w:r w:rsidR="009E2D0B" w:rsidRPr="004471A5">
        <w:rPr>
          <w:rStyle w:val="Odwoanieprzypisudolnego"/>
          <w:sz w:val="16"/>
          <w:szCs w:val="16"/>
          <w:lang w:val="en-US"/>
        </w:rPr>
        <w:footnoteReference w:id="2"/>
      </w:r>
    </w:p>
    <w:p w14:paraId="4CD62A09" w14:textId="699AE9A4" w:rsidR="0058075C" w:rsidRDefault="00B76D9B" w:rsidP="00E5041F">
      <w:pPr>
        <w:jc w:val="both"/>
        <w:rPr>
          <w:lang w:val="en-US"/>
        </w:rPr>
      </w:pPr>
      <w:r>
        <w:rPr>
          <w:lang w:val="en-US"/>
        </w:rPr>
        <w:t xml:space="preserve">While the number of mechanical solutions to mitigate this limitation is growing, </w:t>
      </w:r>
      <w:r w:rsidR="00E11408">
        <w:rPr>
          <w:lang w:val="en-US"/>
        </w:rPr>
        <w:t xml:space="preserve">and therefore – number of physical qubits </w:t>
      </w:r>
      <w:r w:rsidR="006A6FE6">
        <w:rPr>
          <w:lang w:val="en-US"/>
        </w:rPr>
        <w:t xml:space="preserve">can be </w:t>
      </w:r>
      <w:r w:rsidR="00E11408">
        <w:rPr>
          <w:lang w:val="en-US"/>
        </w:rPr>
        <w:t>potentially enlarged to hundreds and thousands of them</w:t>
      </w:r>
      <w:r w:rsidR="006A6FE6">
        <w:rPr>
          <w:rStyle w:val="Odwoanieprzypisudolnego"/>
          <w:lang w:val="en-US"/>
        </w:rPr>
        <w:footnoteReference w:id="3"/>
      </w:r>
      <w:r w:rsidR="00E11408">
        <w:rPr>
          <w:lang w:val="en-US"/>
        </w:rPr>
        <w:t xml:space="preserve">, they need </w:t>
      </w:r>
      <w:r w:rsidR="006A6FE6">
        <w:rPr>
          <w:lang w:val="en-US"/>
        </w:rPr>
        <w:t>faultless control</w:t>
      </w:r>
      <w:r w:rsidR="00E11408">
        <w:rPr>
          <w:lang w:val="en-US"/>
        </w:rPr>
        <w:t xml:space="preserve"> that will allow to reliably operate them</w:t>
      </w:r>
      <w:r w:rsidR="006A6FE6">
        <w:rPr>
          <w:lang w:val="en-US"/>
        </w:rPr>
        <w:t>, and mitigating occurring errors</w:t>
      </w:r>
      <w:r w:rsidR="00E11408">
        <w:rPr>
          <w:lang w:val="en-US"/>
        </w:rPr>
        <w:t xml:space="preserve">. One of the classical examples of such </w:t>
      </w:r>
      <w:r w:rsidR="009C15B4">
        <w:rPr>
          <w:lang w:val="en-US"/>
        </w:rPr>
        <w:t>mechanisms</w:t>
      </w:r>
      <w:r w:rsidR="00E11408">
        <w:rPr>
          <w:lang w:val="en-US"/>
        </w:rPr>
        <w:t xml:space="preserve"> is Shor code, which encodes 1 logical qubit in 9 </w:t>
      </w:r>
      <w:r w:rsidR="004A3433">
        <w:rPr>
          <w:lang w:val="en-US"/>
        </w:rPr>
        <w:t>physical</w:t>
      </w:r>
      <w:r w:rsidR="00E11408">
        <w:rPr>
          <w:lang w:val="en-US"/>
        </w:rPr>
        <w:t xml:space="preserve"> qubits, and can </w:t>
      </w:r>
      <w:r w:rsidR="004A3433">
        <w:rPr>
          <w:lang w:val="en-US"/>
        </w:rPr>
        <w:t>correct</w:t>
      </w:r>
      <w:r w:rsidR="00E11408">
        <w:rPr>
          <w:lang w:val="en-US"/>
        </w:rPr>
        <w:t xml:space="preserve"> for arbitrary errors in single qubit. </w:t>
      </w:r>
      <w:r w:rsidR="004A3433">
        <w:rPr>
          <w:lang w:val="en-US"/>
        </w:rPr>
        <w:t xml:space="preserve">The work on that mechanism was published in 1995, and since then - a lot of physical limitation were </w:t>
      </w:r>
      <w:r w:rsidR="009C15B4">
        <w:rPr>
          <w:lang w:val="en-US"/>
        </w:rPr>
        <w:t>overcome</w:t>
      </w:r>
      <w:r w:rsidR="004A3433">
        <w:rPr>
          <w:lang w:val="en-US"/>
        </w:rPr>
        <w:t xml:space="preserve">. </w:t>
      </w:r>
      <w:r w:rsidR="009C15B4">
        <w:rPr>
          <w:lang w:val="en-US"/>
        </w:rPr>
        <w:t>T</w:t>
      </w:r>
      <w:r w:rsidR="004A3433">
        <w:rPr>
          <w:lang w:val="en-US"/>
        </w:rPr>
        <w:t>he error threshold for Shor code is of 0.3, which is relatively high compared to other QECCs</w:t>
      </w:r>
      <w:r w:rsidR="009C15B4">
        <w:rPr>
          <w:lang w:val="en-US"/>
        </w:rPr>
        <w:t xml:space="preserve">. </w:t>
      </w:r>
      <w:r w:rsidR="002D6EFF">
        <w:rPr>
          <w:lang w:val="en-US"/>
        </w:rPr>
        <w:t xml:space="preserve">In 1998 Alexei </w:t>
      </w:r>
      <w:proofErr w:type="spellStart"/>
      <w:r w:rsidR="002D6EFF">
        <w:rPr>
          <w:lang w:val="en-US"/>
        </w:rPr>
        <w:t>Kitaev</w:t>
      </w:r>
      <w:proofErr w:type="spellEnd"/>
      <w:r w:rsidR="002D6EFF">
        <w:rPr>
          <w:lang w:val="en-US"/>
        </w:rPr>
        <w:t xml:space="preserve"> and Sergey </w:t>
      </w:r>
      <w:proofErr w:type="spellStart"/>
      <w:r w:rsidR="002D6EFF">
        <w:rPr>
          <w:lang w:val="en-US"/>
        </w:rPr>
        <w:t>Bravyi</w:t>
      </w:r>
      <w:proofErr w:type="spellEnd"/>
      <w:r w:rsidR="002D6EFF">
        <w:rPr>
          <w:lang w:val="en-US"/>
        </w:rPr>
        <w:t xml:space="preserve"> introduced quantum error-correcting surface code, which after many rounds of </w:t>
      </w:r>
      <w:r w:rsidR="006C4A21">
        <w:rPr>
          <w:lang w:val="en-US"/>
        </w:rPr>
        <w:t>improvements</w:t>
      </w:r>
      <w:r w:rsidR="002D6EFF">
        <w:rPr>
          <w:lang w:val="en-US"/>
        </w:rPr>
        <w:t xml:space="preserve">, </w:t>
      </w:r>
      <w:r w:rsidR="004A3433">
        <w:rPr>
          <w:lang w:val="en-US"/>
        </w:rPr>
        <w:t>have error threshold close to 0.018</w:t>
      </w:r>
      <w:r w:rsidR="005223FB">
        <w:rPr>
          <w:lang w:val="en-US"/>
        </w:rPr>
        <w:t>.</w:t>
      </w:r>
      <w:r w:rsidR="004A3433">
        <w:rPr>
          <w:lang w:val="en-US"/>
        </w:rPr>
        <w:t xml:space="preserve"> </w:t>
      </w:r>
      <w:r w:rsidR="009C15B4">
        <w:rPr>
          <w:lang w:val="en-US"/>
        </w:rPr>
        <w:t>Lower error threshold</w:t>
      </w:r>
      <w:r w:rsidR="004A3433">
        <w:rPr>
          <w:lang w:val="en-US"/>
        </w:rPr>
        <w:t xml:space="preserve"> impl</w:t>
      </w:r>
      <w:r w:rsidR="009C15B4">
        <w:rPr>
          <w:lang w:val="en-US"/>
        </w:rPr>
        <w:t>ies</w:t>
      </w:r>
      <w:r w:rsidR="004A3433">
        <w:rPr>
          <w:lang w:val="en-US"/>
        </w:rPr>
        <w:t xml:space="preserve"> possibility of utilizing larger-scale</w:t>
      </w:r>
      <w:r w:rsidR="005223FB">
        <w:rPr>
          <w:lang w:val="en-US"/>
        </w:rPr>
        <w:t xml:space="preserve"> quantum processing</w:t>
      </w:r>
      <w:r w:rsidR="004A3433">
        <w:rPr>
          <w:lang w:val="en-US"/>
        </w:rPr>
        <w:t xml:space="preserve"> architectures</w:t>
      </w:r>
      <w:r w:rsidR="00AD25E4">
        <w:rPr>
          <w:lang w:val="en-US"/>
        </w:rPr>
        <w:t>, but still</w:t>
      </w:r>
      <w:r w:rsidR="005223FB">
        <w:rPr>
          <w:lang w:val="en-US"/>
        </w:rPr>
        <w:t xml:space="preserve"> too</w:t>
      </w:r>
      <w:r w:rsidR="00AD25E4">
        <w:rPr>
          <w:lang w:val="en-US"/>
        </w:rPr>
        <w:t xml:space="preserve"> small as for </w:t>
      </w:r>
      <w:r w:rsidR="00AD25E4">
        <w:rPr>
          <w:lang w:val="en-US"/>
        </w:rPr>
        <w:lastRenderedPageBreak/>
        <w:t>practical use</w:t>
      </w:r>
      <w:r w:rsidR="009C15B4">
        <w:rPr>
          <w:lang w:val="en-US"/>
        </w:rPr>
        <w:t>. S</w:t>
      </w:r>
      <w:r w:rsidR="00AD25E4" w:rsidRPr="00AD25E4">
        <w:rPr>
          <w:lang w:val="en-US"/>
        </w:rPr>
        <w:t xml:space="preserve">urface codes with distances of 3 and 5 </w:t>
      </w:r>
      <w:r w:rsidR="00AD25E4">
        <w:rPr>
          <w:lang w:val="en-US"/>
        </w:rPr>
        <w:t xml:space="preserve">(with 9 - 25 qubits) </w:t>
      </w:r>
      <w:r w:rsidR="00AD25E4" w:rsidRPr="00AD25E4">
        <w:rPr>
          <w:lang w:val="en-US"/>
        </w:rPr>
        <w:t xml:space="preserve">have been practically implemented so far, while higher distance surface codes </w:t>
      </w:r>
      <w:r w:rsidR="00A2608D">
        <w:rPr>
          <w:lang w:val="en-US"/>
        </w:rPr>
        <w:t>of</w:t>
      </w:r>
      <w:r w:rsidR="00EE5F22">
        <w:rPr>
          <w:lang w:val="en-US"/>
        </w:rPr>
        <w:t xml:space="preserve"> up to</w:t>
      </w:r>
      <w:r w:rsidR="00AD25E4" w:rsidRPr="00AD25E4">
        <w:rPr>
          <w:lang w:val="en-US"/>
        </w:rPr>
        <w:t xml:space="preserve"> d=</w:t>
      </w:r>
      <w:r w:rsidR="00EE5F22">
        <w:rPr>
          <w:lang w:val="en-US"/>
        </w:rPr>
        <w:t>25</w:t>
      </w:r>
      <w:r w:rsidR="00AD25E4" w:rsidRPr="00AD25E4">
        <w:rPr>
          <w:lang w:val="en-US"/>
        </w:rPr>
        <w:t xml:space="preserve"> are discussed theoretically</w:t>
      </w:r>
      <w:r w:rsidR="0036166C">
        <w:rPr>
          <w:lang w:val="en-US"/>
        </w:rPr>
        <w:t xml:space="preserve"> in the literature</w:t>
      </w:r>
      <w:r w:rsidR="00AD25E4" w:rsidRPr="00AD25E4">
        <w:rPr>
          <w:lang w:val="en-US"/>
        </w:rPr>
        <w:t>.</w:t>
      </w:r>
      <w:r w:rsidR="00A2608D">
        <w:rPr>
          <w:rStyle w:val="Odwoanieprzypisudolnego"/>
          <w:lang w:val="en-US"/>
        </w:rPr>
        <w:footnoteReference w:id="4"/>
      </w:r>
    </w:p>
    <w:p w14:paraId="4BF8ABBE" w14:textId="77777777" w:rsidR="00B32352" w:rsidRDefault="004A3433" w:rsidP="00E5041F">
      <w:pPr>
        <w:jc w:val="both"/>
        <w:rPr>
          <w:lang w:val="en-US"/>
        </w:rPr>
      </w:pPr>
      <w:r>
        <w:rPr>
          <w:lang w:val="en-US"/>
        </w:rPr>
        <w:t>Nowadays,</w:t>
      </w:r>
      <w:r w:rsidR="00E11408">
        <w:rPr>
          <w:lang w:val="en-US"/>
        </w:rPr>
        <w:t xml:space="preserve"> </w:t>
      </w:r>
      <w:r w:rsidR="00B76D9B">
        <w:rPr>
          <w:lang w:val="en-US"/>
        </w:rPr>
        <w:t xml:space="preserve">scientists are working on </w:t>
      </w:r>
      <w:r w:rsidR="00E26786">
        <w:rPr>
          <w:lang w:val="en-US"/>
        </w:rPr>
        <w:t>another</w:t>
      </w:r>
      <w:r w:rsidR="00B76D9B">
        <w:rPr>
          <w:lang w:val="en-US"/>
        </w:rPr>
        <w:t xml:space="preserve"> class of</w:t>
      </w:r>
      <w:r w:rsidR="00E26786">
        <w:rPr>
          <w:lang w:val="en-US"/>
        </w:rPr>
        <w:t xml:space="preserve"> quantum-adapted,</w:t>
      </w:r>
      <w:r w:rsidR="00B76D9B">
        <w:rPr>
          <w:lang w:val="en-US"/>
        </w:rPr>
        <w:t xml:space="preserve"> </w:t>
      </w:r>
      <w:r w:rsidR="00EE5F22">
        <w:rPr>
          <w:lang w:val="en-US"/>
        </w:rPr>
        <w:t xml:space="preserve">error </w:t>
      </w:r>
      <w:r w:rsidR="00B76D9B">
        <w:rPr>
          <w:lang w:val="en-US"/>
        </w:rPr>
        <w:t>correcting codes</w:t>
      </w:r>
      <w:r w:rsidR="006C4A21">
        <w:rPr>
          <w:lang w:val="en-US"/>
        </w:rPr>
        <w:t xml:space="preserve"> </w:t>
      </w:r>
      <w:r w:rsidR="00EE5F22">
        <w:rPr>
          <w:lang w:val="en-US"/>
        </w:rPr>
        <w:t xml:space="preserve">called </w:t>
      </w:r>
      <w:r w:rsidR="006C4A21">
        <w:rPr>
          <w:lang w:val="en-US"/>
        </w:rPr>
        <w:t>LDPC</w:t>
      </w:r>
      <w:r w:rsidR="00EE5F22">
        <w:rPr>
          <w:lang w:val="en-US"/>
        </w:rPr>
        <w:t xml:space="preserve"> - </w:t>
      </w:r>
      <w:r w:rsidR="00EE5F22" w:rsidRPr="00EE5F22">
        <w:rPr>
          <w:lang w:val="en-US"/>
        </w:rPr>
        <w:t>Low-density parity-check code</w:t>
      </w:r>
      <w:r w:rsidR="00B76D9B">
        <w:rPr>
          <w:lang w:val="en-US"/>
        </w:rPr>
        <w:t xml:space="preserve">, </w:t>
      </w:r>
      <w:r w:rsidR="00E26786">
        <w:rPr>
          <w:lang w:val="en-US"/>
        </w:rPr>
        <w:t xml:space="preserve">invented in 1965 </w:t>
      </w:r>
      <w:r w:rsidR="00E26786" w:rsidRPr="00E26786">
        <w:rPr>
          <w:lang w:val="en-US"/>
        </w:rPr>
        <w:t>gained attention</w:t>
      </w:r>
      <w:r w:rsidR="00E26786">
        <w:rPr>
          <w:lang w:val="en-US"/>
        </w:rPr>
        <w:t xml:space="preserve"> at the beginning of 00s</w:t>
      </w:r>
      <w:r w:rsidR="00E26786" w:rsidRPr="00E26786">
        <w:rPr>
          <w:lang w:val="en-US"/>
        </w:rPr>
        <w:t xml:space="preserve"> for their near-Shannon Capacity performance, making them highly relevant for NASA missions.</w:t>
      </w:r>
      <w:r w:rsidR="00E26786" w:rsidRPr="00E26786">
        <w:rPr>
          <w:lang w:val="en-US"/>
        </w:rPr>
        <w:t xml:space="preserve"> </w:t>
      </w:r>
      <w:r w:rsidR="00E26786" w:rsidRPr="00E26786">
        <w:rPr>
          <w:lang w:val="en-US"/>
        </w:rPr>
        <w:t>These codes are characterized by their high coding rates and moderate code lengths, with the ability to correct errors efficiently, as indicated by their large minimum distances and low error floors.</w:t>
      </w:r>
      <w:r w:rsidR="00B32352">
        <w:rPr>
          <w:rStyle w:val="Odwoanieprzypisudolnego"/>
          <w:lang w:val="en-US"/>
        </w:rPr>
        <w:footnoteReference w:id="5"/>
      </w:r>
      <w:r w:rsidR="00E26786" w:rsidRPr="00E26786">
        <w:rPr>
          <w:lang w:val="en-US"/>
        </w:rPr>
        <w:t xml:space="preserve"> </w:t>
      </w:r>
      <w:r w:rsidR="00E26786">
        <w:rPr>
          <w:lang w:val="en-US"/>
        </w:rPr>
        <w:t>Their quantum variant beat the c</w:t>
      </w:r>
      <w:r w:rsidR="00B76D9B">
        <w:rPr>
          <w:lang w:val="en-US"/>
        </w:rPr>
        <w:t>urrent golden standard</w:t>
      </w:r>
      <w:r w:rsidR="0058075C">
        <w:rPr>
          <w:lang w:val="en-US"/>
        </w:rPr>
        <w:t xml:space="preserve">, </w:t>
      </w:r>
      <w:r w:rsidR="00B76D9B">
        <w:rPr>
          <w:lang w:val="en-US"/>
        </w:rPr>
        <w:t>a surface code, by orders of magnitudes</w:t>
      </w:r>
      <w:r w:rsidR="0058075C">
        <w:rPr>
          <w:lang w:val="en-US"/>
        </w:rPr>
        <w:t>.</w:t>
      </w:r>
      <w:r w:rsidR="00EB48EA">
        <w:rPr>
          <w:lang w:val="en-US"/>
        </w:rPr>
        <w:t xml:space="preserve"> </w:t>
      </w:r>
      <w:r w:rsidR="00E26786" w:rsidRPr="00E26786">
        <w:rPr>
          <w:lang w:val="en-US"/>
        </w:rPr>
        <w:t>The principles of LDPC codes can be adapted to the quantum domain to create Quantum LDPC (QLDPC) codes. These codes are designed to correct quantum errors by using a sparse parity-check matrix, similar to their classical counterparts. The sparsity of the matrix is crucial because it allows for efficient decoding algorithms, which is particularly important in quantum systems where the computational overhead needs to be minimized due to the delicate nature of quantum states.</w:t>
      </w:r>
      <w:r w:rsidR="00E26786" w:rsidRPr="00E26786">
        <w:rPr>
          <w:lang w:val="en-US"/>
        </w:rPr>
        <w:t xml:space="preserve"> </w:t>
      </w:r>
    </w:p>
    <w:p w14:paraId="57E04AA3" w14:textId="0B1628A5" w:rsidR="00F92F01" w:rsidRDefault="00F92F01" w:rsidP="00F92F01">
      <w:pPr>
        <w:jc w:val="center"/>
        <w:rPr>
          <w:lang w:val="en-US"/>
        </w:rPr>
      </w:pPr>
      <w:r w:rsidRPr="00F92F01">
        <w:rPr>
          <w:lang w:val="en-US"/>
        </w:rPr>
        <w:drawing>
          <wp:inline distT="0" distB="0" distL="0" distR="0" wp14:anchorId="6C21EAED" wp14:editId="27F57403">
            <wp:extent cx="3922806" cy="2889783"/>
            <wp:effectExtent l="0" t="0" r="1905" b="6350"/>
            <wp:docPr id="409703985"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3985" name="Obraz 1" descr="Obraz zawierający tekst, Wykres, linia, diagram&#10;&#10;Opis wygenerowany automatycznie"/>
                    <pic:cNvPicPr/>
                  </pic:nvPicPr>
                  <pic:blipFill>
                    <a:blip r:embed="rId9"/>
                    <a:stretch>
                      <a:fillRect/>
                    </a:stretch>
                  </pic:blipFill>
                  <pic:spPr>
                    <a:xfrm>
                      <a:off x="0" y="0"/>
                      <a:ext cx="4021533" cy="2962511"/>
                    </a:xfrm>
                    <a:prstGeom prst="rect">
                      <a:avLst/>
                    </a:prstGeom>
                  </pic:spPr>
                </pic:pic>
              </a:graphicData>
            </a:graphic>
          </wp:inline>
        </w:drawing>
      </w:r>
    </w:p>
    <w:p w14:paraId="596A0AA3" w14:textId="05B2CA4C" w:rsidR="00F92F01" w:rsidRPr="00AF60BE" w:rsidRDefault="000F381F" w:rsidP="001559B9">
      <w:pPr>
        <w:jc w:val="both"/>
        <w:rPr>
          <w:sz w:val="16"/>
          <w:szCs w:val="16"/>
          <w:lang w:val="en-US"/>
        </w:rPr>
      </w:pPr>
      <w:r>
        <w:rPr>
          <w:sz w:val="16"/>
          <w:szCs w:val="16"/>
          <w:lang w:val="en-US"/>
        </w:rPr>
        <w:t>Figure</w:t>
      </w:r>
      <w:r w:rsidR="00F92F01" w:rsidRPr="00AF60BE">
        <w:rPr>
          <w:sz w:val="16"/>
          <w:szCs w:val="16"/>
          <w:lang w:val="en-US"/>
        </w:rPr>
        <w:t xml:space="preserve"> 2. </w:t>
      </w:r>
      <w:r w:rsidR="001559B9" w:rsidRPr="00AF60BE">
        <w:rPr>
          <w:sz w:val="16"/>
          <w:szCs w:val="16"/>
          <w:lang w:val="en-US"/>
        </w:rPr>
        <w:t>QLDPC decoder's runtime</w:t>
      </w:r>
      <w:r w:rsidR="001559B9" w:rsidRPr="00AF60BE">
        <w:rPr>
          <w:sz w:val="16"/>
          <w:szCs w:val="16"/>
          <w:lang w:val="en-US"/>
        </w:rPr>
        <w:t xml:space="preserve"> (labeled GD)</w:t>
      </w:r>
      <w:r w:rsidR="001559B9" w:rsidRPr="00AF60BE">
        <w:rPr>
          <w:sz w:val="16"/>
          <w:szCs w:val="16"/>
          <w:lang w:val="en-US"/>
        </w:rPr>
        <w:t xml:space="preserve"> is significantly higher than that of the heuristic decoder</w:t>
      </w:r>
      <w:r w:rsidR="001559B9" w:rsidRPr="00AF60BE">
        <w:rPr>
          <w:sz w:val="16"/>
          <w:szCs w:val="16"/>
          <w:lang w:val="en-US"/>
        </w:rPr>
        <w:t xml:space="preserve"> (labeled UFH)</w:t>
      </w:r>
      <w:r w:rsidR="001559B9" w:rsidRPr="00AF60BE">
        <w:rPr>
          <w:sz w:val="16"/>
          <w:szCs w:val="16"/>
          <w:lang w:val="en-US"/>
        </w:rPr>
        <w:t>, especially as the code size increases. This is due to the general decoder's reliance on Gaussian elimination, which becomes a computational bottleneck for larger code sizes</w:t>
      </w:r>
      <w:r w:rsidR="001559B9" w:rsidRPr="00AF60BE">
        <w:rPr>
          <w:sz w:val="16"/>
          <w:szCs w:val="16"/>
          <w:lang w:val="en-US"/>
        </w:rPr>
        <w:t>, and becomes a challenge for physical scaling of the computational unit.</w:t>
      </w:r>
      <w:r w:rsidR="001559B9" w:rsidRPr="00AF60BE">
        <w:rPr>
          <w:rStyle w:val="Odwoanieprzypisudolnego"/>
          <w:sz w:val="16"/>
          <w:szCs w:val="16"/>
          <w:lang w:val="en-US"/>
        </w:rPr>
        <w:footnoteReference w:id="6"/>
      </w:r>
    </w:p>
    <w:p w14:paraId="7D5B47AF" w14:textId="34227C79" w:rsidR="00106BD0" w:rsidRDefault="00B32352" w:rsidP="00E5041F">
      <w:pPr>
        <w:jc w:val="both"/>
        <w:rPr>
          <w:lang w:val="en-US"/>
        </w:rPr>
      </w:pPr>
      <w:r w:rsidRPr="00B32352">
        <w:rPr>
          <w:lang w:val="en-US"/>
        </w:rPr>
        <w:t xml:space="preserve">The challenge lies in adapting </w:t>
      </w:r>
      <w:r w:rsidR="001559B9">
        <w:rPr>
          <w:lang w:val="en-US"/>
        </w:rPr>
        <w:t>Q</w:t>
      </w:r>
      <w:r w:rsidRPr="00B32352">
        <w:rPr>
          <w:lang w:val="en-US"/>
        </w:rPr>
        <w:t xml:space="preserve">LDPC codes to function effectively within the constraints of actual quantum devices. Furthermore, the effectiveness of </w:t>
      </w:r>
      <w:r w:rsidR="001559B9">
        <w:rPr>
          <w:lang w:val="en-US"/>
        </w:rPr>
        <w:t>QECC</w:t>
      </w:r>
      <w:r w:rsidRPr="00B32352">
        <w:rPr>
          <w:lang w:val="en-US"/>
        </w:rPr>
        <w:t xml:space="preserve"> depends on the computational architecture of the quantum system, which varies according to the type of qubit used—be it superconducting qubits, trapped ion qubits, or photonic qubits. For instance, neutral atom qubits, which are well-suited for creating long-range connections, exhibit different physical </w:t>
      </w:r>
      <w:r w:rsidRPr="00B32352">
        <w:rPr>
          <w:lang w:val="en-US"/>
        </w:rPr>
        <w:lastRenderedPageBreak/>
        <w:t>properties compared to architectures that primarily involve local connections, leading to different behaviors and error-correction requirements</w:t>
      </w:r>
      <w:r w:rsidR="0036166C">
        <w:rPr>
          <w:lang w:val="en-US"/>
        </w:rPr>
        <w:t>.</w:t>
      </w:r>
    </w:p>
    <w:p w14:paraId="453C47AB" w14:textId="4DD7E627" w:rsidR="004A3433" w:rsidRDefault="00106BD0" w:rsidP="00E5041F">
      <w:pPr>
        <w:jc w:val="both"/>
        <w:rPr>
          <w:lang w:val="en-US"/>
        </w:rPr>
      </w:pPr>
      <w:r>
        <w:rPr>
          <w:lang w:val="en-US"/>
        </w:rPr>
        <w:t>Although</w:t>
      </w:r>
      <w:r w:rsidR="002C3537">
        <w:rPr>
          <w:lang w:val="en-US"/>
        </w:rPr>
        <w:t xml:space="preserve"> </w:t>
      </w:r>
      <w:r w:rsidR="002C3537" w:rsidRPr="002C3537">
        <w:rPr>
          <w:lang w:val="en-US"/>
        </w:rPr>
        <w:t xml:space="preserve">significant improvements </w:t>
      </w:r>
      <w:r w:rsidR="00F50260">
        <w:rPr>
          <w:lang w:val="en-US"/>
        </w:rPr>
        <w:t xml:space="preserve">have been performed </w:t>
      </w:r>
      <w:r w:rsidR="002C3537" w:rsidRPr="002C3537">
        <w:rPr>
          <w:lang w:val="en-US"/>
        </w:rPr>
        <w:t xml:space="preserve">in the field of QECCs, a unified methodology for evaluating them </w:t>
      </w:r>
      <w:r w:rsidR="00F50260">
        <w:rPr>
          <w:lang w:val="en-US"/>
        </w:rPr>
        <w:t>for specific conditions (such as</w:t>
      </w:r>
      <w:r w:rsidR="00AF60BE">
        <w:rPr>
          <w:lang w:val="en-US"/>
        </w:rPr>
        <w:t xml:space="preserve"> QPU architecture</w:t>
      </w:r>
      <w:r w:rsidR="00F50260">
        <w:rPr>
          <w:lang w:val="en-US"/>
        </w:rPr>
        <w:t xml:space="preserve">) </w:t>
      </w:r>
      <w:r w:rsidR="002C3537" w:rsidRPr="002C3537">
        <w:rPr>
          <w:lang w:val="en-US"/>
        </w:rPr>
        <w:t>on a consistent basis has remained elusive</w:t>
      </w:r>
      <w:r w:rsidR="00F50260">
        <w:rPr>
          <w:lang w:val="en-US"/>
        </w:rPr>
        <w:t>.</w:t>
      </w:r>
      <w:r>
        <w:rPr>
          <w:lang w:val="en-US"/>
        </w:rPr>
        <w:t xml:space="preserve"> This reason pushed further development of benchmarking suites in the industry</w:t>
      </w:r>
      <w:r w:rsidR="00517A15">
        <w:rPr>
          <w:lang w:val="en-US"/>
        </w:rPr>
        <w:t>, and became origin of this article.</w:t>
      </w:r>
      <w:r w:rsidR="00A65944">
        <w:rPr>
          <w:lang w:val="en-US"/>
        </w:rPr>
        <w:t xml:space="preserve"> </w:t>
      </w:r>
    </w:p>
    <w:p w14:paraId="037B4712" w14:textId="08B4FB95" w:rsidR="001F624F" w:rsidRPr="00173C78" w:rsidRDefault="005945C7" w:rsidP="001F624F">
      <w:pPr>
        <w:pStyle w:val="Nagwek2"/>
        <w:rPr>
          <w:lang w:val="en-US"/>
        </w:rPr>
      </w:pPr>
      <w:r w:rsidRPr="00173C78">
        <w:rPr>
          <w:lang w:val="en-US"/>
        </w:rPr>
        <w:t>(</w:t>
      </w:r>
      <w:r w:rsidR="001F624F" w:rsidRPr="00173C78">
        <w:rPr>
          <w:lang w:val="en-US"/>
        </w:rPr>
        <w:t>Quantum</w:t>
      </w:r>
      <w:r w:rsidRPr="00173C78">
        <w:rPr>
          <w:lang w:val="en-US"/>
        </w:rPr>
        <w:t>)</w:t>
      </w:r>
      <w:r w:rsidR="001F624F" w:rsidRPr="00173C78">
        <w:rPr>
          <w:lang w:val="en-US"/>
        </w:rPr>
        <w:t xml:space="preserve"> Error Correction Codes</w:t>
      </w:r>
      <w:r w:rsidR="00173C78" w:rsidRPr="00173C78">
        <w:rPr>
          <w:lang w:val="en-US"/>
        </w:rPr>
        <w:t xml:space="preserve"> – Behind the</w:t>
      </w:r>
      <w:r w:rsidR="00173C78">
        <w:rPr>
          <w:lang w:val="en-US"/>
        </w:rPr>
        <w:t xml:space="preserve"> Scenes</w:t>
      </w:r>
    </w:p>
    <w:p w14:paraId="662CC225" w14:textId="03BDCA06" w:rsidR="001F624F" w:rsidRPr="001F624F" w:rsidRDefault="001F624F" w:rsidP="001F624F">
      <w:pPr>
        <w:jc w:val="both"/>
        <w:rPr>
          <w:lang w:val="en-US"/>
        </w:rPr>
      </w:pPr>
      <w:r w:rsidRPr="001F624F">
        <w:rPr>
          <w:lang w:val="en-US"/>
        </w:rPr>
        <w:t>The purpose of applying co</w:t>
      </w:r>
      <w:r>
        <w:rPr>
          <w:lang w:val="en-US"/>
        </w:rPr>
        <w:t xml:space="preserve">rrection codes is easily noticeable once we consider transmission of an information through a noise channel. </w:t>
      </w:r>
      <w:r w:rsidR="005945C7">
        <w:rPr>
          <w:lang w:val="en-US"/>
        </w:rPr>
        <w:t>I</w:t>
      </w:r>
      <w:r>
        <w:rPr>
          <w:lang w:val="en-US"/>
        </w:rPr>
        <w:t>f Alice sends a single bit, the probability of Bob receiving the wrong bit against physical probability of error p is linear, as presented in the figure 1.</w:t>
      </w:r>
    </w:p>
    <w:p w14:paraId="04369458" w14:textId="338E7519" w:rsidR="001F624F" w:rsidRDefault="001F624F" w:rsidP="005945C7">
      <w:pPr>
        <w:jc w:val="center"/>
        <w:rPr>
          <w:lang w:val="fr-FR"/>
        </w:rPr>
      </w:pPr>
      <w:r w:rsidRPr="001F624F">
        <w:rPr>
          <w:noProof/>
          <w:lang w:val="fr-FR"/>
        </w:rPr>
        <w:drawing>
          <wp:inline distT="0" distB="0" distL="0" distR="0" wp14:anchorId="7B2F005E" wp14:editId="343DBB3B">
            <wp:extent cx="2970053" cy="2628027"/>
            <wp:effectExtent l="0" t="0" r="1905" b="1270"/>
            <wp:docPr id="1309513795"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3795" name="Obraz 1" descr="Obraz zawierający tekst, zrzut ekranu, linia, Wykres&#10;&#10;Opis wygenerowany automatycznie"/>
                    <pic:cNvPicPr/>
                  </pic:nvPicPr>
                  <pic:blipFill>
                    <a:blip r:embed="rId10"/>
                    <a:stretch>
                      <a:fillRect/>
                    </a:stretch>
                  </pic:blipFill>
                  <pic:spPr>
                    <a:xfrm>
                      <a:off x="0" y="0"/>
                      <a:ext cx="3032419" cy="2683211"/>
                    </a:xfrm>
                    <a:prstGeom prst="rect">
                      <a:avLst/>
                    </a:prstGeom>
                  </pic:spPr>
                </pic:pic>
              </a:graphicData>
            </a:graphic>
          </wp:inline>
        </w:drawing>
      </w:r>
    </w:p>
    <w:p w14:paraId="49323FE2" w14:textId="5CE70623" w:rsidR="001F624F" w:rsidRPr="00334872" w:rsidRDefault="001F624F" w:rsidP="001F624F">
      <w:pPr>
        <w:jc w:val="center"/>
        <w:rPr>
          <w:sz w:val="16"/>
          <w:szCs w:val="16"/>
          <w:lang w:val="en-US"/>
        </w:rPr>
      </w:pPr>
      <w:r w:rsidRPr="00334872">
        <w:rPr>
          <w:sz w:val="16"/>
          <w:szCs w:val="16"/>
          <w:lang w:val="en-US"/>
        </w:rPr>
        <w:t xml:space="preserve">Figure </w:t>
      </w:r>
      <w:r w:rsidR="000F381F" w:rsidRPr="00334872">
        <w:rPr>
          <w:sz w:val="16"/>
          <w:szCs w:val="16"/>
          <w:lang w:val="en-US"/>
        </w:rPr>
        <w:t>3</w:t>
      </w:r>
      <w:r w:rsidRPr="00334872">
        <w:rPr>
          <w:sz w:val="16"/>
          <w:szCs w:val="16"/>
          <w:lang w:val="en-US"/>
        </w:rPr>
        <w:t>. Probability of error on transmitted bit</w:t>
      </w:r>
      <w:r w:rsidR="00DA21DF" w:rsidRPr="00334872">
        <w:rPr>
          <w:sz w:val="16"/>
          <w:szCs w:val="16"/>
          <w:lang w:val="en-US"/>
        </w:rPr>
        <w:t xml:space="preserve"> of information.</w:t>
      </w:r>
    </w:p>
    <w:p w14:paraId="0CF7BF91" w14:textId="004CDB59" w:rsidR="001F624F" w:rsidRDefault="00CD05CD" w:rsidP="00CD05CD">
      <w:pPr>
        <w:jc w:val="both"/>
        <w:rPr>
          <w:lang w:val="en-US"/>
        </w:rPr>
      </w:pPr>
      <w:r>
        <w:rPr>
          <w:lang w:val="en-US"/>
        </w:rPr>
        <w:t>Another implication is that w</w:t>
      </w:r>
      <w:r w:rsidRPr="00CD05CD">
        <w:rPr>
          <w:lang w:val="en-US"/>
        </w:rPr>
        <w:t>hen the physical error rate p is low, the repetition code is beneficial as it can help correct errors effectively by repeating the information multiple times, allowing for error detection and correction.</w:t>
      </w:r>
      <w:r>
        <w:rPr>
          <w:lang w:val="en-US"/>
        </w:rPr>
        <w:t xml:space="preserve"> </w:t>
      </w:r>
      <w:r w:rsidRPr="00CD05CD">
        <w:rPr>
          <w:lang w:val="en-US"/>
        </w:rPr>
        <w:t>However, when the physical error rate p is large, using the repetition code can be less effective than the naive process. This is because in the presence of a high error rate, the repetition code's strategy of repeating information may lead to compounding errors</w:t>
      </w:r>
      <w:r>
        <w:rPr>
          <w:lang w:val="en-US"/>
        </w:rPr>
        <w:t xml:space="preserve">, </w:t>
      </w:r>
      <w:r w:rsidRPr="00CD05CD">
        <w:rPr>
          <w:lang w:val="en-US"/>
        </w:rPr>
        <w:t>making it harder to distinguish the original message from the corrupted data.</w:t>
      </w:r>
      <w:r w:rsidR="008750C3">
        <w:rPr>
          <w:lang w:val="en-US"/>
        </w:rPr>
        <w:t xml:space="preserve"> This implies the results presented in GHZ benchmarking, where due to the noise the overall efficiency of the dynamic version implementation of the algorithm decreased, in comparison to its static version.</w:t>
      </w:r>
    </w:p>
    <w:p w14:paraId="0D2934B9" w14:textId="1DA87859" w:rsidR="00E42A34" w:rsidRDefault="00395972" w:rsidP="002B1E0A">
      <w:pPr>
        <w:jc w:val="both"/>
        <w:rPr>
          <w:lang w:val="en-US"/>
        </w:rPr>
      </w:pPr>
      <w:r>
        <w:rPr>
          <w:lang w:val="en-US"/>
        </w:rPr>
        <w:t>The linear codes provides the ground for both classical and quantum error-correcting processes.</w:t>
      </w:r>
      <w:r w:rsidR="000D003F">
        <w:rPr>
          <w:rStyle w:val="Odwoanieprzypisudolnego"/>
          <w:lang w:val="en-US"/>
        </w:rPr>
        <w:footnoteReference w:id="7"/>
      </w:r>
      <w:r w:rsidR="005C26BF">
        <w:rPr>
          <w:lang w:val="en-US"/>
        </w:rPr>
        <w:t xml:space="preserve"> As </w:t>
      </w:r>
      <w:r w:rsidR="002B1E0A">
        <w:rPr>
          <w:lang w:val="en-US"/>
        </w:rPr>
        <w:t xml:space="preserve">some concepts are </w:t>
      </w:r>
      <w:r w:rsidR="00072ABE">
        <w:rPr>
          <w:lang w:val="en-US"/>
        </w:rPr>
        <w:t>common</w:t>
      </w:r>
      <w:r w:rsidR="002B1E0A">
        <w:rPr>
          <w:lang w:val="en-US"/>
        </w:rPr>
        <w:t xml:space="preserve"> for </w:t>
      </w:r>
      <w:r w:rsidR="00072ABE">
        <w:rPr>
          <w:lang w:val="en-US"/>
        </w:rPr>
        <w:t xml:space="preserve">both quantum and </w:t>
      </w:r>
      <w:r w:rsidR="002B1E0A">
        <w:rPr>
          <w:lang w:val="en-US"/>
        </w:rPr>
        <w:t>classical error-correction</w:t>
      </w:r>
      <w:r w:rsidR="00072ABE">
        <w:rPr>
          <w:lang w:val="en-US"/>
        </w:rPr>
        <w:t xml:space="preserve"> codes</w:t>
      </w:r>
      <w:r w:rsidR="005C26BF">
        <w:rPr>
          <w:lang w:val="en-US"/>
        </w:rPr>
        <w:t xml:space="preserve">, such as </w:t>
      </w:r>
      <w:r w:rsidR="005C26BF" w:rsidRPr="005C26BF">
        <w:rPr>
          <w:lang w:val="en-US"/>
        </w:rPr>
        <w:t>distance</w:t>
      </w:r>
      <w:r w:rsidR="005C26BF">
        <w:rPr>
          <w:lang w:val="en-US"/>
        </w:rPr>
        <w:t>, which i</w:t>
      </w:r>
      <w:r w:rsidR="00072ABE">
        <w:rPr>
          <w:lang w:val="en-US"/>
        </w:rPr>
        <w:t>n classical variant i</w:t>
      </w:r>
      <w:r w:rsidR="005C26BF">
        <w:rPr>
          <w:lang w:val="en-US"/>
        </w:rPr>
        <w:t>s the number of places where two bit strings</w:t>
      </w:r>
      <w:r w:rsidR="002B1E0A">
        <w:rPr>
          <w:lang w:val="en-US"/>
        </w:rPr>
        <w:t xml:space="preserve"> </w:t>
      </w:r>
      <w:r w:rsidR="005C26BF">
        <w:rPr>
          <w:lang w:val="en-US"/>
        </w:rPr>
        <w:t>have different symbols</w:t>
      </w:r>
      <w:r w:rsidR="002B1E0A">
        <w:rPr>
          <w:lang w:val="en-US"/>
        </w:rPr>
        <w:t xml:space="preserve">, </w:t>
      </w:r>
      <w:r w:rsidR="00072ABE">
        <w:rPr>
          <w:lang w:val="en-US"/>
        </w:rPr>
        <w:t xml:space="preserve">allow to label </w:t>
      </w:r>
      <w:r w:rsidR="00071E34">
        <w:rPr>
          <w:lang w:val="en-US"/>
        </w:rPr>
        <w:t xml:space="preserve">correcting </w:t>
      </w:r>
      <w:r w:rsidR="00D16703">
        <w:rPr>
          <w:lang w:val="en-US"/>
        </w:rPr>
        <w:t xml:space="preserve">code by </w:t>
      </w:r>
      <w:r w:rsidR="00072ABE">
        <w:rPr>
          <w:lang w:val="en-US"/>
        </w:rPr>
        <w:t xml:space="preserve">[n, k, d] for both realms of </w:t>
      </w:r>
      <w:r w:rsidR="00071E34">
        <w:rPr>
          <w:lang w:val="en-US"/>
        </w:rPr>
        <w:t>information</w:t>
      </w:r>
      <w:r w:rsidR="00072ABE">
        <w:rPr>
          <w:lang w:val="en-US"/>
        </w:rPr>
        <w:t>, where d is the distance</w:t>
      </w:r>
      <w:r w:rsidR="002B1E0A" w:rsidRPr="002B1E0A">
        <w:rPr>
          <w:lang w:val="en-US"/>
        </w:rPr>
        <w:t>, k</w:t>
      </w:r>
      <w:r w:rsidR="00072ABE">
        <w:rPr>
          <w:lang w:val="en-US"/>
        </w:rPr>
        <w:t xml:space="preserve"> </w:t>
      </w:r>
      <w:r w:rsidR="002B1E0A" w:rsidRPr="002B1E0A">
        <w:rPr>
          <w:lang w:val="en-US"/>
        </w:rPr>
        <w:t xml:space="preserve">dimension of the </w:t>
      </w:r>
      <w:r w:rsidR="00072ABE">
        <w:rPr>
          <w:lang w:val="en-US"/>
        </w:rPr>
        <w:t xml:space="preserve">message space, </w:t>
      </w:r>
      <w:r w:rsidR="002B1E0A">
        <w:rPr>
          <w:lang w:val="en-US"/>
        </w:rPr>
        <w:t xml:space="preserve">and </w:t>
      </w:r>
      <w:r w:rsidR="00072ABE">
        <w:rPr>
          <w:lang w:val="en-US"/>
        </w:rPr>
        <w:t xml:space="preserve">n – dimension of the </w:t>
      </w:r>
      <w:proofErr w:type="spellStart"/>
      <w:r w:rsidR="00072ABE">
        <w:rPr>
          <w:lang w:val="en-US"/>
        </w:rPr>
        <w:t>codespace</w:t>
      </w:r>
      <w:proofErr w:type="spellEnd"/>
      <w:r w:rsidR="00072ABE">
        <w:rPr>
          <w:lang w:val="en-US"/>
        </w:rPr>
        <w:t>.</w:t>
      </w:r>
      <w:r w:rsidR="002B1E0A">
        <w:rPr>
          <w:lang w:val="en-US"/>
        </w:rPr>
        <w:t xml:space="preserve"> </w:t>
      </w:r>
      <w:r w:rsidR="00D16703">
        <w:rPr>
          <w:lang w:val="en-US"/>
        </w:rPr>
        <w:t>Hamming code</w:t>
      </w:r>
      <w:r w:rsidR="00D16703">
        <w:rPr>
          <w:lang w:val="en-US"/>
        </w:rPr>
        <w:t>, specific to classical counterpart, allows to detect defect bits of information by parity calculation on auxiliary bits. That mechanism c</w:t>
      </w:r>
      <w:r w:rsidR="00654183">
        <w:rPr>
          <w:lang w:val="en-US"/>
        </w:rPr>
        <w:t>an be reproduced in quantum mechanics realm, but requires specific notation</w:t>
      </w:r>
      <w:r w:rsidR="00071E34">
        <w:rPr>
          <w:lang w:val="en-US"/>
        </w:rPr>
        <w:t xml:space="preserve">, </w:t>
      </w:r>
      <w:r w:rsidR="00654183">
        <w:rPr>
          <w:lang w:val="en-US"/>
        </w:rPr>
        <w:t>new symbolism</w:t>
      </w:r>
      <w:r w:rsidR="00071E34">
        <w:rPr>
          <w:lang w:val="en-US"/>
        </w:rPr>
        <w:t>, and extension.</w:t>
      </w:r>
    </w:p>
    <w:p w14:paraId="00D85F39" w14:textId="71B4B6D5" w:rsidR="00E42A34" w:rsidRPr="008D3464" w:rsidRDefault="00E42A34" w:rsidP="00E42A34">
      <w:pPr>
        <w:jc w:val="both"/>
        <w:rPr>
          <w:rFonts w:cs="Segoe UI"/>
          <w:color w:val="323232"/>
          <w:lang w:val="en-US"/>
        </w:rPr>
      </w:pPr>
      <w:r w:rsidRPr="008D3464">
        <w:rPr>
          <w:lang w:val="en-US"/>
        </w:rPr>
        <w:lastRenderedPageBreak/>
        <w:t>Quantum</w:t>
      </w:r>
      <w:r w:rsidRPr="008D3464">
        <w:rPr>
          <w:rFonts w:cs="Segoe UI"/>
          <w:color w:val="323232"/>
          <w:lang w:val="en-US"/>
        </w:rPr>
        <w:t xml:space="preserve"> operations, which are transformations applicable to the density matrices of quantum systems, encompass a broader range of processes than</w:t>
      </w:r>
      <w:r w:rsidR="00654183" w:rsidRPr="008D3464">
        <w:rPr>
          <w:rFonts w:cs="Segoe UI"/>
          <w:color w:val="323232"/>
          <w:lang w:val="en-US"/>
        </w:rPr>
        <w:t xml:space="preserve"> change of</w:t>
      </w:r>
      <w:r w:rsidRPr="008D3464">
        <w:rPr>
          <w:rFonts w:cs="Segoe UI"/>
          <w:color w:val="323232"/>
          <w:lang w:val="en-US"/>
        </w:rPr>
        <w:t xml:space="preserve"> information</w:t>
      </w:r>
      <w:r w:rsidR="00654183" w:rsidRPr="008D3464">
        <w:rPr>
          <w:rFonts w:cs="Segoe UI"/>
          <w:color w:val="323232"/>
          <w:lang w:val="en-US"/>
        </w:rPr>
        <w:t xml:space="preserve"> state</w:t>
      </w:r>
      <w:r w:rsidRPr="008D3464">
        <w:rPr>
          <w:rFonts w:cs="Segoe UI"/>
          <w:color w:val="323232"/>
          <w:lang w:val="en-US"/>
        </w:rPr>
        <w:t>. While the Schrödinger equation governs the unitary evolution of quantum states in isolated systems</w:t>
      </w:r>
      <w:r w:rsidR="00654183" w:rsidRPr="008D3464">
        <w:rPr>
          <w:rFonts w:cs="Segoe UI"/>
          <w:color w:val="323232"/>
          <w:lang w:val="en-US"/>
        </w:rPr>
        <w:t xml:space="preserve"> - </w:t>
      </w:r>
      <w:r w:rsidR="00654183" w:rsidRPr="008D3464">
        <w:rPr>
          <w:rFonts w:cs="Segoe UI"/>
          <w:color w:val="323232"/>
          <w:lang w:val="en-US"/>
        </w:rPr>
        <w:t>Hermitian operators</w:t>
      </w:r>
      <w:r w:rsidR="00654183" w:rsidRPr="008D3464">
        <w:rPr>
          <w:rFonts w:cs="Segoe UI"/>
          <w:color w:val="323232"/>
          <w:lang w:val="en-US"/>
        </w:rPr>
        <w:t xml:space="preserve">, </w:t>
      </w:r>
      <w:r w:rsidR="00654183" w:rsidRPr="008D3464">
        <w:rPr>
          <w:rFonts w:cs="Segoe UI"/>
          <w:color w:val="323232"/>
          <w:lang w:val="en-US"/>
        </w:rPr>
        <w:t>specific class of linear operators that correspond to observable physical quantities</w:t>
      </w:r>
      <w:r w:rsidRPr="008D3464">
        <w:rPr>
          <w:rFonts w:cs="Segoe UI"/>
          <w:color w:val="323232"/>
          <w:lang w:val="en-US"/>
        </w:rPr>
        <w:t>, quantum operations also account for non-unitary processes such as measurements and interactions with the environment. These operations are mathematically represented by completely positive, linear maps that act on density matrices</w:t>
      </w:r>
      <w:r w:rsidR="00654183" w:rsidRPr="008D3464">
        <w:rPr>
          <w:rFonts w:cs="Segoe UI"/>
          <w:color w:val="323232"/>
          <w:lang w:val="en-US"/>
        </w:rPr>
        <w:t xml:space="preserve"> - </w:t>
      </w:r>
      <w:r w:rsidRPr="008D3464">
        <w:rPr>
          <w:rFonts w:cs="Segoe UI"/>
          <w:color w:val="323232"/>
          <w:lang w:val="en-US"/>
        </w:rPr>
        <w:t xml:space="preserve">non-Hermitian processes that can change the trace of a density matrix, reflecting the probabilistic outcomes of measurements or lossy interactions with an environment. </w:t>
      </w:r>
    </w:p>
    <w:p w14:paraId="389BC613" w14:textId="7944DF3D" w:rsidR="005945C7" w:rsidRPr="008D3464" w:rsidRDefault="008D3464" w:rsidP="002B1E0A">
      <w:pPr>
        <w:jc w:val="both"/>
        <w:rPr>
          <w:lang w:val="en-US"/>
        </w:rPr>
      </w:pPr>
      <w:r>
        <w:rPr>
          <w:lang w:val="en-US"/>
        </w:rPr>
        <w:t>These mechanism implies several quantum-specific behaviors, such as t</w:t>
      </w:r>
      <w:r w:rsidR="005C26BF" w:rsidRPr="008D3464">
        <w:rPr>
          <w:lang w:val="en-US"/>
        </w:rPr>
        <w:t>he no-cloning theorem</w:t>
      </w:r>
      <w:r w:rsidR="005C26BF" w:rsidRPr="008D3464">
        <w:rPr>
          <w:lang w:val="en-US"/>
        </w:rPr>
        <w:t xml:space="preserve">, which </w:t>
      </w:r>
      <w:r w:rsidR="005C26BF" w:rsidRPr="008D3464">
        <w:rPr>
          <w:lang w:val="en-US"/>
        </w:rPr>
        <w:t>prohibits the copying of quantum states, limits the types of operations that can be performed during the decoding process.</w:t>
      </w:r>
      <w:r w:rsidR="005C26BF" w:rsidRPr="008D3464">
        <w:rPr>
          <w:lang w:val="en-US"/>
        </w:rPr>
        <w:t xml:space="preserve"> M</w:t>
      </w:r>
      <w:r w:rsidR="005C26BF" w:rsidRPr="008D3464">
        <w:rPr>
          <w:lang w:val="en-US"/>
        </w:rPr>
        <w:t xml:space="preserve">easuring </w:t>
      </w:r>
      <w:r w:rsidR="00143E2A" w:rsidRPr="008D3464">
        <w:rPr>
          <w:lang w:val="en-US"/>
        </w:rPr>
        <w:t>q</w:t>
      </w:r>
      <w:r w:rsidR="005C26BF" w:rsidRPr="008D3464">
        <w:rPr>
          <w:lang w:val="en-US"/>
        </w:rPr>
        <w:t xml:space="preserve">uantum </w:t>
      </w:r>
      <w:r w:rsidR="00143E2A" w:rsidRPr="008D3464">
        <w:rPr>
          <w:lang w:val="en-US"/>
        </w:rPr>
        <w:t>s</w:t>
      </w:r>
      <w:r w:rsidR="005C26BF" w:rsidRPr="008D3464">
        <w:rPr>
          <w:lang w:val="en-US"/>
        </w:rPr>
        <w:t>uperposition</w:t>
      </w:r>
      <w:r w:rsidR="005C26BF" w:rsidRPr="008D3464">
        <w:rPr>
          <w:lang w:val="en-US"/>
        </w:rPr>
        <w:t xml:space="preserve"> on the other hand,</w:t>
      </w:r>
      <w:r w:rsidR="005C26BF" w:rsidRPr="008D3464">
        <w:rPr>
          <w:lang w:val="en-US"/>
        </w:rPr>
        <w:t xml:space="preserve"> destroys the superposition, preventing the simple measurement of received blocks to determine their state</w:t>
      </w:r>
      <w:r w:rsidR="00AF60BE" w:rsidRPr="008D3464">
        <w:rPr>
          <w:lang w:val="en-US"/>
        </w:rPr>
        <w:t>. Moreover, c</w:t>
      </w:r>
      <w:r w:rsidR="005C26BF" w:rsidRPr="008D3464">
        <w:rPr>
          <w:lang w:val="en-US"/>
        </w:rPr>
        <w:t>lassical codes only need to address bit-flip errors, but quantum codes must handle a variety of unitary and non-unitary noisy interactions, including phase errors and continuous rotations, among others.</w:t>
      </w:r>
      <w:r w:rsidR="00E42A34" w:rsidRPr="008D3464">
        <w:rPr>
          <w:lang w:val="en-US"/>
        </w:rPr>
        <w:t xml:space="preserve"> </w:t>
      </w:r>
    </w:p>
    <w:p w14:paraId="7A9D55C6" w14:textId="60E6652E" w:rsidR="00143E2A" w:rsidRDefault="00153C23" w:rsidP="002B1E0A">
      <w:pPr>
        <w:jc w:val="both"/>
        <w:rPr>
          <w:lang w:val="en-US"/>
        </w:rPr>
      </w:pPr>
      <w:r>
        <w:rPr>
          <w:lang w:val="en-US"/>
        </w:rPr>
        <w:t>Fortunately, number of mitigation techniques were</w:t>
      </w:r>
      <w:r w:rsidR="00143E2A">
        <w:rPr>
          <w:lang w:val="en-US"/>
        </w:rPr>
        <w:t xml:space="preserve"> </w:t>
      </w:r>
      <w:r>
        <w:rPr>
          <w:lang w:val="en-US"/>
        </w:rPr>
        <w:t xml:space="preserve">developed to create efficient </w:t>
      </w:r>
      <w:r w:rsidR="00C928CE">
        <w:rPr>
          <w:lang w:val="en-US"/>
        </w:rPr>
        <w:t xml:space="preserve">quantum </w:t>
      </w:r>
      <w:r>
        <w:rPr>
          <w:lang w:val="en-US"/>
        </w:rPr>
        <w:t>correcting codes</w:t>
      </w:r>
      <w:r w:rsidR="00143E2A">
        <w:rPr>
          <w:lang w:val="en-US"/>
        </w:rPr>
        <w:t>. For example, n</w:t>
      </w:r>
      <w:r w:rsidR="00143E2A" w:rsidRPr="00143E2A">
        <w:rPr>
          <w:lang w:val="en-US"/>
        </w:rPr>
        <w:t>on-destructive measurements</w:t>
      </w:r>
      <w:r w:rsidR="00143E2A">
        <w:rPr>
          <w:lang w:val="en-US"/>
        </w:rPr>
        <w:t xml:space="preserve"> of M, where M can be one-qubit or multi-qubit operator,</w:t>
      </w:r>
      <w:r>
        <w:rPr>
          <w:lang w:val="en-US"/>
        </w:rPr>
        <w:t xml:space="preserve"> allow for </w:t>
      </w:r>
      <w:r w:rsidR="00CD6E2C">
        <w:rPr>
          <w:lang w:val="en-US"/>
        </w:rPr>
        <w:t xml:space="preserve">adapting </w:t>
      </w:r>
      <w:r>
        <w:rPr>
          <w:lang w:val="en-US"/>
        </w:rPr>
        <w:t>repetition code for bit-</w:t>
      </w:r>
      <w:r w:rsidR="00E42A34">
        <w:rPr>
          <w:lang w:val="en-US"/>
        </w:rPr>
        <w:t>flips.</w:t>
      </w:r>
      <w:r>
        <w:rPr>
          <w:lang w:val="en-US"/>
        </w:rPr>
        <w:t xml:space="preserve"> </w:t>
      </w:r>
      <w:r w:rsidR="00737BFC">
        <w:rPr>
          <w:lang w:val="en-US"/>
        </w:rPr>
        <w:t>This</w:t>
      </w:r>
      <w:r w:rsidR="00865EAB">
        <w:rPr>
          <w:lang w:val="en-US"/>
        </w:rPr>
        <w:t xml:space="preserve"> code </w:t>
      </w:r>
      <w:r w:rsidR="00737BFC">
        <w:rPr>
          <w:lang w:val="en-US"/>
        </w:rPr>
        <w:t xml:space="preserve">doesn’t </w:t>
      </w:r>
      <w:r w:rsidR="00EC2F11">
        <w:rPr>
          <w:lang w:val="en-US"/>
        </w:rPr>
        <w:t>mitigate</w:t>
      </w:r>
      <w:r w:rsidR="00737BFC">
        <w:rPr>
          <w:lang w:val="en-US"/>
        </w:rPr>
        <w:t xml:space="preserve"> errors </w:t>
      </w:r>
      <w:r w:rsidR="00EC2F11">
        <w:rPr>
          <w:lang w:val="en-US"/>
        </w:rPr>
        <w:t>caused by</w:t>
      </w:r>
      <w:r w:rsidR="00737BFC">
        <w:rPr>
          <w:lang w:val="en-US"/>
        </w:rPr>
        <w:t xml:space="preserve"> phase-</w:t>
      </w:r>
      <w:r w:rsidR="006D195C">
        <w:rPr>
          <w:lang w:val="en-US"/>
        </w:rPr>
        <w:t>flips</w:t>
      </w:r>
      <w:r w:rsidR="00865EAB">
        <w:rPr>
          <w:lang w:val="en-US"/>
        </w:rPr>
        <w:t xml:space="preserve"> however,</w:t>
      </w:r>
      <w:r w:rsidR="00737BFC">
        <w:rPr>
          <w:lang w:val="en-US"/>
        </w:rPr>
        <w:t xml:space="preserve"> and </w:t>
      </w:r>
      <w:r w:rsidR="001E6BD6">
        <w:rPr>
          <w:lang w:val="en-US"/>
        </w:rPr>
        <w:t>implies need of</w:t>
      </w:r>
      <w:r w:rsidR="00EC372C">
        <w:rPr>
          <w:lang w:val="en-US"/>
        </w:rPr>
        <w:t xml:space="preserve"> error correction codes </w:t>
      </w:r>
      <w:r w:rsidR="00865EAB">
        <w:rPr>
          <w:lang w:val="en-US"/>
        </w:rPr>
        <w:t xml:space="preserve">redefinition </w:t>
      </w:r>
      <w:r w:rsidR="00EC372C">
        <w:rPr>
          <w:lang w:val="en-US"/>
        </w:rPr>
        <w:t>specifically to quantum mechanics.</w:t>
      </w:r>
      <w:r w:rsidR="00E42A34">
        <w:rPr>
          <w:lang w:val="en-US"/>
        </w:rPr>
        <w:t xml:space="preserve"> Keeping the analogy to bit-flip error, it is entitled as X-axis error, due to analogy of applying X Pauli gate to a qubit being affected. Phase</w:t>
      </w:r>
      <w:r w:rsidR="00E42A34">
        <w:rPr>
          <w:lang w:val="en-US"/>
        </w:rPr>
        <w:t>-flips</w:t>
      </w:r>
      <w:r w:rsidR="00E42A34">
        <w:rPr>
          <w:lang w:val="en-US"/>
        </w:rPr>
        <w:t>, on the other hand, are encoded with Z-axis gates</w:t>
      </w:r>
      <w:r w:rsidR="00E42A34">
        <w:rPr>
          <w:lang w:val="en-US"/>
        </w:rPr>
        <w:t>.</w:t>
      </w:r>
      <w:r w:rsidR="00E42A34">
        <w:rPr>
          <w:lang w:val="en-US"/>
        </w:rPr>
        <w:t xml:space="preserve"> While error correction codes for bit-flips may not apply for phase-flips errors, a more general approach has to be developed.</w:t>
      </w:r>
      <w:r w:rsidR="00E42A34">
        <w:rPr>
          <w:lang w:val="en-US"/>
        </w:rPr>
        <w:t xml:space="preserve"> </w:t>
      </w:r>
      <w:r w:rsidR="00B642E4">
        <w:rPr>
          <w:lang w:val="en-US"/>
        </w:rPr>
        <w:t xml:space="preserve">One of the most famous addressing of this topic is </w:t>
      </w:r>
      <w:r w:rsidR="00B642E4" w:rsidRPr="00B642E4">
        <w:rPr>
          <w:lang w:val="en-US"/>
        </w:rPr>
        <w:t>CSS (Calderbank-Shor-</w:t>
      </w:r>
      <w:proofErr w:type="spellStart"/>
      <w:r w:rsidR="00B642E4" w:rsidRPr="00B642E4">
        <w:rPr>
          <w:lang w:val="en-US"/>
        </w:rPr>
        <w:t>Steane</w:t>
      </w:r>
      <w:proofErr w:type="spellEnd"/>
      <w:r w:rsidR="00B642E4" w:rsidRPr="00B642E4">
        <w:rPr>
          <w:lang w:val="en-US"/>
        </w:rPr>
        <w:t>) construction, which relates quantum codes to classical linear codes over binary and quaternary fields</w:t>
      </w:r>
      <w:r w:rsidR="00B642E4">
        <w:rPr>
          <w:lang w:val="en-US"/>
        </w:rPr>
        <w:t>.</w:t>
      </w:r>
      <w:r w:rsidR="00B642E4">
        <w:rPr>
          <w:rStyle w:val="Odwoanieprzypisudolnego"/>
          <w:lang w:val="en-US"/>
        </w:rPr>
        <w:footnoteReference w:id="8"/>
      </w:r>
      <w:r w:rsidR="00E42A34">
        <w:rPr>
          <w:lang w:val="en-US"/>
        </w:rPr>
        <w:t xml:space="preserve"> One of the examples for </w:t>
      </w:r>
      <w:r w:rsidR="00071E34">
        <w:rPr>
          <w:lang w:val="en-US"/>
        </w:rPr>
        <w:t xml:space="preserve">a well-designed code, which ensures that every possible error moves the state out of the code and into other subspace of the </w:t>
      </w:r>
      <w:proofErr w:type="spellStart"/>
      <w:r w:rsidR="00071E34">
        <w:rPr>
          <w:lang w:val="en-US"/>
        </w:rPr>
        <w:t>codespace</w:t>
      </w:r>
      <w:proofErr w:type="spellEnd"/>
      <w:r w:rsidR="00071E34">
        <w:rPr>
          <w:lang w:val="en-US"/>
        </w:rPr>
        <w:t>,</w:t>
      </w:r>
      <w:r w:rsidR="00E42A34">
        <w:rPr>
          <w:lang w:val="en-US"/>
        </w:rPr>
        <w:t xml:space="preserve"> is Shor code.</w:t>
      </w:r>
    </w:p>
    <w:p w14:paraId="48474741" w14:textId="13F8B6B4" w:rsidR="00627456" w:rsidRDefault="00627456" w:rsidP="00627456">
      <w:pPr>
        <w:jc w:val="center"/>
        <w:rPr>
          <w:lang w:val="en-US"/>
        </w:rPr>
      </w:pPr>
      <w:r>
        <w:rPr>
          <w:noProof/>
        </w:rPr>
        <w:drawing>
          <wp:inline distT="0" distB="0" distL="0" distR="0" wp14:anchorId="433CCC98" wp14:editId="4E533098">
            <wp:extent cx="3199161" cy="1657787"/>
            <wp:effectExtent l="0" t="0" r="1270" b="0"/>
            <wp:docPr id="1517311951" name="Obraz 2" descr="repetition code synd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etition code synd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049" cy="1665502"/>
                    </a:xfrm>
                    <a:prstGeom prst="rect">
                      <a:avLst/>
                    </a:prstGeom>
                    <a:noFill/>
                    <a:ln>
                      <a:noFill/>
                    </a:ln>
                  </pic:spPr>
                </pic:pic>
              </a:graphicData>
            </a:graphic>
          </wp:inline>
        </w:drawing>
      </w:r>
    </w:p>
    <w:p w14:paraId="5D077A60" w14:textId="77777777" w:rsidR="00737BFC" w:rsidRDefault="00737BFC" w:rsidP="00737BFC">
      <w:pPr>
        <w:rPr>
          <w:lang w:val="en-US"/>
        </w:rPr>
      </w:pPr>
    </w:p>
    <w:p w14:paraId="171EFA8C" w14:textId="7A92BFCA" w:rsidR="00737BFC" w:rsidRPr="00737BFC" w:rsidRDefault="0035210E" w:rsidP="00737BFC">
      <w:pPr>
        <w:rPr>
          <w:lang w:val="en-US"/>
        </w:rPr>
      </w:pPr>
      <w:r>
        <w:rPr>
          <w:rFonts w:ascii="Segoe UI" w:hAnsi="Segoe UI" w:cs="Segoe UI"/>
          <w:color w:val="323232"/>
          <w:lang w:val="en-US"/>
        </w:rPr>
        <w:t>S</w:t>
      </w:r>
      <w:r w:rsidR="00737BFC" w:rsidRPr="00737BFC">
        <w:rPr>
          <w:rFonts w:ascii="Segoe UI" w:hAnsi="Segoe UI" w:cs="Segoe UI"/>
          <w:color w:val="323232"/>
          <w:lang w:val="en-US"/>
        </w:rPr>
        <w:t>tabilizer codes</w:t>
      </w:r>
      <w:r w:rsidR="00737BFC">
        <w:rPr>
          <w:rFonts w:ascii="Segoe UI" w:hAnsi="Segoe UI" w:cs="Segoe UI"/>
          <w:color w:val="323232"/>
          <w:lang w:val="en-US"/>
        </w:rPr>
        <w:t xml:space="preserve"> are t</w:t>
      </w:r>
      <w:r w:rsidR="00737BFC" w:rsidRPr="00737BFC">
        <w:rPr>
          <w:rFonts w:ascii="Segoe UI" w:hAnsi="Segoe UI" w:cs="Segoe UI"/>
          <w:color w:val="323232"/>
          <w:lang w:val="en-US"/>
        </w:rPr>
        <w:t>he simplest class of quantum error-correcting codes</w:t>
      </w:r>
      <w:r w:rsidR="00737BFC">
        <w:rPr>
          <w:rFonts w:ascii="Segoe UI" w:hAnsi="Segoe UI" w:cs="Segoe UI"/>
          <w:color w:val="323232"/>
          <w:lang w:val="en-US"/>
        </w:rPr>
        <w:t>.</w:t>
      </w:r>
      <w:r w:rsidR="00737BFC" w:rsidRPr="00737BFC">
        <w:rPr>
          <w:rFonts w:ascii="Segoe UI" w:hAnsi="Segoe UI" w:cs="Segoe UI"/>
          <w:color w:val="323232"/>
          <w:lang w:val="en-US"/>
        </w:rPr>
        <w:t xml:space="preserve"> </w:t>
      </w:r>
      <w:r w:rsidR="00742CD7">
        <w:rPr>
          <w:rFonts w:ascii="Segoe UI" w:hAnsi="Segoe UI" w:cs="Segoe UI"/>
          <w:color w:val="323232"/>
          <w:lang w:val="en-US"/>
        </w:rPr>
        <w:t>These are defined as a class of quantum codes, which message space is the 2^k-dimensional Hilbert space, being a subspace of the 2^n-dimensional Hilbert space, labeled as [[</w:t>
      </w:r>
      <w:proofErr w:type="spellStart"/>
      <w:r w:rsidR="00742CD7">
        <w:rPr>
          <w:rFonts w:ascii="Segoe UI" w:hAnsi="Segoe UI" w:cs="Segoe UI"/>
          <w:color w:val="323232"/>
          <w:lang w:val="en-US"/>
        </w:rPr>
        <w:t>n,k</w:t>
      </w:r>
      <w:proofErr w:type="spellEnd"/>
      <w:r w:rsidR="00742CD7">
        <w:rPr>
          <w:rFonts w:ascii="Segoe UI" w:hAnsi="Segoe UI" w:cs="Segoe UI"/>
          <w:color w:val="323232"/>
          <w:lang w:val="en-US"/>
        </w:rPr>
        <w:t>]].</w:t>
      </w:r>
      <w:r>
        <w:rPr>
          <w:rFonts w:ascii="Segoe UI" w:hAnsi="Segoe UI" w:cs="Segoe UI"/>
          <w:color w:val="323232"/>
          <w:lang w:val="en-US"/>
        </w:rPr>
        <w:t xml:space="preserve"> </w:t>
      </w:r>
    </w:p>
    <w:p w14:paraId="44C884B9" w14:textId="3199972D" w:rsidR="00134AD2" w:rsidRDefault="00334872" w:rsidP="00071E34">
      <w:pPr>
        <w:pStyle w:val="Nagwek2"/>
        <w:rPr>
          <w:lang w:val="en-US"/>
        </w:rPr>
      </w:pPr>
      <w:r>
        <w:rPr>
          <w:lang w:val="en-US"/>
        </w:rPr>
        <w:lastRenderedPageBreak/>
        <w:t>Existing f</w:t>
      </w:r>
      <w:r w:rsidR="00071E34">
        <w:rPr>
          <w:lang w:val="en-US"/>
        </w:rPr>
        <w:t>rameworks</w:t>
      </w:r>
    </w:p>
    <w:p w14:paraId="3EC58F1D" w14:textId="44DA275D" w:rsidR="00071E34" w:rsidRDefault="00071E34" w:rsidP="00334872">
      <w:pPr>
        <w:jc w:val="both"/>
        <w:rPr>
          <w:lang w:val="en-US"/>
        </w:rPr>
      </w:pPr>
      <w:r>
        <w:rPr>
          <w:lang w:val="en-US"/>
        </w:rPr>
        <w:t xml:space="preserve">Although it is </w:t>
      </w:r>
      <w:r w:rsidR="00346E2C">
        <w:rPr>
          <w:lang w:val="en-US"/>
        </w:rPr>
        <w:t>possible to implement correcting codes</w:t>
      </w:r>
      <w:r w:rsidR="00334872">
        <w:rPr>
          <w:lang w:val="en-US"/>
        </w:rPr>
        <w:t xml:space="preserve"> specifically</w:t>
      </w:r>
      <w:r w:rsidR="00346E2C">
        <w:rPr>
          <w:lang w:val="en-US"/>
        </w:rPr>
        <w:t xml:space="preserve"> each time </w:t>
      </w:r>
      <w:r w:rsidR="00334872">
        <w:rPr>
          <w:lang w:val="en-US"/>
        </w:rPr>
        <w:t xml:space="preserve">when </w:t>
      </w:r>
      <w:r w:rsidR="00346E2C">
        <w:rPr>
          <w:lang w:val="en-US"/>
        </w:rPr>
        <w:t xml:space="preserve">it is needed, </w:t>
      </w:r>
      <w:r w:rsidR="00334872">
        <w:rPr>
          <w:lang w:val="en-US"/>
        </w:rPr>
        <w:t xml:space="preserve">as </w:t>
      </w:r>
      <w:r w:rsidR="00346E2C">
        <w:rPr>
          <w:lang w:val="en-US"/>
        </w:rPr>
        <w:t>the systems are growing, it becomes impractical – same as in the nowadays, classical systems engineers do not build up cryptographical systems from scratch, but relies on already working systems</w:t>
      </w:r>
      <w:r w:rsidR="00334872">
        <w:rPr>
          <w:lang w:val="en-US"/>
        </w:rPr>
        <w:t xml:space="preserve"> and out-of-the-box</w:t>
      </w:r>
      <w:r w:rsidR="00346E2C">
        <w:rPr>
          <w:lang w:val="en-US"/>
        </w:rPr>
        <w:t xml:space="preserve"> that perform some of the </w:t>
      </w:r>
      <w:r w:rsidR="00334872">
        <w:rPr>
          <w:lang w:val="en-US"/>
        </w:rPr>
        <w:t>automation</w:t>
      </w:r>
      <w:r w:rsidR="00346E2C">
        <w:rPr>
          <w:lang w:val="en-US"/>
        </w:rPr>
        <w:t xml:space="preserve"> for them. </w:t>
      </w:r>
    </w:p>
    <w:p w14:paraId="7A938313" w14:textId="081C71E9" w:rsidR="002502BC" w:rsidRDefault="002502BC" w:rsidP="002502BC">
      <w:pPr>
        <w:jc w:val="both"/>
        <w:rPr>
          <w:lang w:val="en-US"/>
        </w:rPr>
      </w:pPr>
      <w:r>
        <w:rPr>
          <w:lang w:val="en-US"/>
        </w:rPr>
        <w:t xml:space="preserve">One of the libraries that offers creation of such codes is </w:t>
      </w:r>
      <w:proofErr w:type="spellStart"/>
      <w:r>
        <w:rPr>
          <w:lang w:val="en-US"/>
        </w:rPr>
        <w:t>qiskit-qec</w:t>
      </w:r>
      <w:proofErr w:type="spellEnd"/>
      <w:r>
        <w:rPr>
          <w:rStyle w:val="Odwoanieprzypisudolnego"/>
          <w:lang w:val="en-US"/>
        </w:rPr>
        <w:footnoteReference w:id="9"/>
      </w:r>
      <w:r>
        <w:rPr>
          <w:lang w:val="en-US"/>
        </w:rPr>
        <w:t xml:space="preserve">. </w:t>
      </w:r>
      <w:proofErr w:type="spellStart"/>
      <w:r w:rsidRPr="008F1500">
        <w:rPr>
          <w:lang w:val="en-US"/>
        </w:rPr>
        <w:t>Qiskit</w:t>
      </w:r>
      <w:proofErr w:type="spellEnd"/>
      <w:r w:rsidRPr="008F1500">
        <w:rPr>
          <w:lang w:val="en-US"/>
        </w:rPr>
        <w:t xml:space="preserve"> Framework for Quantum Error Correction</w:t>
      </w:r>
      <w:r>
        <w:rPr>
          <w:lang w:val="en-US"/>
        </w:rPr>
        <w:t xml:space="preserve"> offers a stack for creating own QECC, with creating </w:t>
      </w:r>
      <w:proofErr w:type="spellStart"/>
      <w:r>
        <w:rPr>
          <w:lang w:val="en-US"/>
        </w:rPr>
        <w:t>sympletic</w:t>
      </w:r>
      <w:proofErr w:type="spellEnd"/>
      <w:r>
        <w:rPr>
          <w:lang w:val="en-US"/>
        </w:rPr>
        <w:t xml:space="preserve"> matrixes, providing stabilizer generators as strings, or utilizing already implemented codes with </w:t>
      </w:r>
      <w:r w:rsidRPr="00216F6E">
        <w:rPr>
          <w:i/>
          <w:iCs/>
          <w:lang w:val="en-US"/>
        </w:rPr>
        <w:t>CodeLibrarian</w:t>
      </w:r>
      <w:r>
        <w:rPr>
          <w:i/>
          <w:iCs/>
          <w:lang w:val="en-US"/>
        </w:rPr>
        <w:t xml:space="preserve"> </w:t>
      </w:r>
      <w:r>
        <w:rPr>
          <w:lang w:val="en-US"/>
        </w:rPr>
        <w:t>Class.</w:t>
      </w:r>
    </w:p>
    <w:p w14:paraId="05A4277C" w14:textId="64D2A6CA" w:rsidR="00134AD2" w:rsidRDefault="002502BC" w:rsidP="00334872">
      <w:pPr>
        <w:jc w:val="both"/>
        <w:rPr>
          <w:lang w:val="en-US"/>
        </w:rPr>
      </w:pPr>
      <w:r>
        <w:rPr>
          <w:lang w:val="en-US"/>
        </w:rPr>
        <w:t>“</w:t>
      </w:r>
      <w:r w:rsidRPr="00AC062C">
        <w:rPr>
          <w:lang w:val="en-US"/>
        </w:rPr>
        <w:t>MQT QECC: A tool for Quantum Error Correcting Codes written in C++</w:t>
      </w:r>
      <w:r>
        <w:rPr>
          <w:lang w:val="en-US"/>
        </w:rPr>
        <w:t>”</w:t>
      </w:r>
      <w:r>
        <w:rPr>
          <w:rStyle w:val="Odwoanieprzypisudolnego"/>
          <w:lang w:val="en-US"/>
        </w:rPr>
        <w:footnoteReference w:id="10"/>
      </w:r>
      <w:r>
        <w:rPr>
          <w:lang w:val="en-US"/>
        </w:rPr>
        <w:t>, is an attempt to create framework-agnostic tooling for QECCs generation.</w:t>
      </w:r>
    </w:p>
    <w:p w14:paraId="5DE82B64" w14:textId="21225C1E" w:rsidR="00106BD0" w:rsidRPr="001F624F" w:rsidRDefault="001F624F" w:rsidP="00562EE7">
      <w:pPr>
        <w:pStyle w:val="Nagwek2"/>
        <w:rPr>
          <w:lang w:val="en-US"/>
        </w:rPr>
      </w:pPr>
      <w:r w:rsidRPr="001F624F">
        <w:rPr>
          <w:lang w:val="en-US"/>
        </w:rPr>
        <w:t>Benchmarking m</w:t>
      </w:r>
      <w:r w:rsidR="00106BD0" w:rsidRPr="001F624F">
        <w:rPr>
          <w:lang w:val="en-US"/>
        </w:rPr>
        <w:t>ethodologies</w:t>
      </w:r>
    </w:p>
    <w:p w14:paraId="5ED390B7" w14:textId="284F0520" w:rsidR="00343CE6" w:rsidRDefault="00B76D9B" w:rsidP="00E5041F">
      <w:pPr>
        <w:jc w:val="both"/>
        <w:rPr>
          <w:lang w:val="en-US"/>
        </w:rPr>
      </w:pPr>
      <w:r>
        <w:rPr>
          <w:lang w:val="en-US"/>
        </w:rPr>
        <w:t xml:space="preserve">How </w:t>
      </w:r>
      <w:r w:rsidR="005945C7">
        <w:rPr>
          <w:lang w:val="en-US"/>
        </w:rPr>
        <w:t xml:space="preserve">scientists </w:t>
      </w:r>
      <w:r>
        <w:rPr>
          <w:lang w:val="en-US"/>
        </w:rPr>
        <w:t xml:space="preserve">could they rely </w:t>
      </w:r>
      <w:r w:rsidR="00E83DDE">
        <w:rPr>
          <w:lang w:val="en-US"/>
        </w:rPr>
        <w:t xml:space="preserve">on their results, </w:t>
      </w:r>
      <w:r w:rsidR="00343CE6">
        <w:rPr>
          <w:lang w:val="en-US"/>
        </w:rPr>
        <w:t xml:space="preserve">and </w:t>
      </w:r>
      <w:r w:rsidR="00E83DDE">
        <w:rPr>
          <w:lang w:val="en-US"/>
        </w:rPr>
        <w:t>what is the</w:t>
      </w:r>
      <w:r w:rsidR="00343CE6">
        <w:rPr>
          <w:lang w:val="en-US"/>
        </w:rPr>
        <w:t>ir</w:t>
      </w:r>
      <w:r w:rsidR="00E83DDE">
        <w:rPr>
          <w:lang w:val="en-US"/>
        </w:rPr>
        <w:t xml:space="preserve"> compass to indicate whether they are moving toward a good direction? The key here is benchmarking.</w:t>
      </w:r>
      <w:r w:rsidR="004A3433">
        <w:rPr>
          <w:lang w:val="en-US"/>
        </w:rPr>
        <w:t xml:space="preserve"> </w:t>
      </w:r>
      <w:r w:rsidR="00343CE6">
        <w:rPr>
          <w:lang w:val="en-US"/>
        </w:rPr>
        <w:t xml:space="preserve">To </w:t>
      </w:r>
      <w:r w:rsidR="004A3433">
        <w:rPr>
          <w:lang w:val="en-US"/>
        </w:rPr>
        <w:t>validate</w:t>
      </w:r>
      <w:r w:rsidR="00343CE6">
        <w:rPr>
          <w:lang w:val="en-US"/>
        </w:rPr>
        <w:t xml:space="preserve"> whether a particular correction code is working properly, it’s needed to properly select a stack of applications. The decisions criteria may be different</w:t>
      </w:r>
      <w:r w:rsidR="006D3E4C">
        <w:rPr>
          <w:lang w:val="en-US"/>
        </w:rPr>
        <w:t>, and the benchmarking suite may vary as well, as different applications can have different sensitivity for parameters changes. For example, even though Shor’s algorithm is one of the most popularized due to it’s evidence from upcoming quantum supremacy, or HHL algorithm – best known for its appliance within space radars sector, they may not be suitable for benchmarking.</w:t>
      </w:r>
      <w:r w:rsidR="00A55D58">
        <w:rPr>
          <w:lang w:val="en-US"/>
        </w:rPr>
        <w:t xml:space="preserve"> Moreover, Shor’s algorithm requires around 4098 logical qubits, what make it impossible to test it against real RSA-2048 cypher.</w:t>
      </w:r>
    </w:p>
    <w:p w14:paraId="08BC867F" w14:textId="5BACAFB5" w:rsidR="00DA7786" w:rsidRDefault="00216F6E" w:rsidP="00E5041F">
      <w:pPr>
        <w:jc w:val="both"/>
        <w:rPr>
          <w:lang w:val="en-US"/>
        </w:rPr>
      </w:pPr>
      <w:r>
        <w:rPr>
          <w:lang w:val="en-US"/>
        </w:rPr>
        <w:t xml:space="preserve">The purpose of </w:t>
      </w:r>
      <w:r w:rsidR="008F1500" w:rsidRPr="00216F6E">
        <w:rPr>
          <w:lang w:val="en-US"/>
        </w:rPr>
        <w:t>Quantum Error Correction</w:t>
      </w:r>
      <w:r w:rsidRPr="00216F6E">
        <w:rPr>
          <w:lang w:val="en-US"/>
        </w:rPr>
        <w:t xml:space="preserve"> </w:t>
      </w:r>
      <w:r w:rsidR="00C87C13">
        <w:rPr>
          <w:lang w:val="en-US"/>
        </w:rPr>
        <w:t>technique</w:t>
      </w:r>
      <w:r w:rsidR="00E5041F">
        <w:rPr>
          <w:lang w:val="en-US"/>
        </w:rPr>
        <w:t>s</w:t>
      </w:r>
      <w:r w:rsidR="00C87C13">
        <w:rPr>
          <w:lang w:val="en-US"/>
        </w:rPr>
        <w:t xml:space="preserve"> is to provide operational reliability, aiming at Tera </w:t>
      </w:r>
      <w:proofErr w:type="spellStart"/>
      <w:r w:rsidR="00C87C13">
        <w:rPr>
          <w:lang w:val="en-US"/>
        </w:rPr>
        <w:t>QuOps</w:t>
      </w:r>
      <w:proofErr w:type="spellEnd"/>
      <w:r w:rsidR="00C87C13">
        <w:rPr>
          <w:lang w:val="en-US"/>
        </w:rPr>
        <w:t xml:space="preserve"> efficiency in the future. The architecture behind QEC stands on stabilizer codes, where stabilizer group S is an abelian subgroups of the Pauli group and therefore can be expressed with Pauli Operators. The minimal set of Pauli operators is a generator, and can create the full stabilizer group.</w:t>
      </w:r>
      <w:r w:rsidR="007A12D7">
        <w:rPr>
          <w:lang w:val="en-US"/>
        </w:rPr>
        <w:t xml:space="preserve"> Some of the most recognizable stabilizer codes are </w:t>
      </w:r>
      <w:proofErr w:type="spellStart"/>
      <w:r w:rsidR="007A12D7">
        <w:rPr>
          <w:lang w:val="en-US"/>
        </w:rPr>
        <w:t>toric</w:t>
      </w:r>
      <w:proofErr w:type="spellEnd"/>
      <w:r w:rsidR="007A12D7">
        <w:rPr>
          <w:lang w:val="en-US"/>
        </w:rPr>
        <w:t xml:space="preserve"> code and surface code.</w:t>
      </w:r>
    </w:p>
    <w:p w14:paraId="43782FA9" w14:textId="2AFB7847" w:rsidR="007A12D7" w:rsidRDefault="007A12D7" w:rsidP="00E5041F">
      <w:pPr>
        <w:jc w:val="both"/>
        <w:rPr>
          <w:lang w:val="en-US"/>
        </w:rPr>
      </w:pPr>
      <w:r>
        <w:rPr>
          <w:lang w:val="en-US"/>
        </w:rPr>
        <w:t>Toric code is a topological QEC code, defined on a 2D lattice, with periodic boundary conditions, where stabilizer operators are defined on X-type vertices, and Z-type faces of the lattice, working on qubits located on the edges.</w:t>
      </w:r>
      <w:r w:rsidR="00E5041F">
        <w:rPr>
          <w:lang w:val="en-US"/>
        </w:rPr>
        <w:t xml:space="preserve"> Logical operations on the encoded qubits are </w:t>
      </w:r>
      <w:r w:rsidR="00B27BD0">
        <w:rPr>
          <w:lang w:val="en-US"/>
        </w:rPr>
        <w:t>performed</w:t>
      </w:r>
      <w:r w:rsidR="00E5041F">
        <w:rPr>
          <w:lang w:val="en-US"/>
        </w:rPr>
        <w:t xml:space="preserve"> by string-like operators that wrap around the torus. </w:t>
      </w:r>
    </w:p>
    <w:p w14:paraId="52314EF8" w14:textId="7DCB50B6" w:rsidR="00E5041F" w:rsidRPr="00216F6E" w:rsidRDefault="00E5041F" w:rsidP="00E5041F">
      <w:pPr>
        <w:jc w:val="both"/>
        <w:rPr>
          <w:lang w:val="en-US"/>
        </w:rPr>
      </w:pPr>
      <w:r>
        <w:rPr>
          <w:lang w:val="en-US"/>
        </w:rPr>
        <w:t xml:space="preserve">Surface code is a variant of the </w:t>
      </w:r>
      <w:proofErr w:type="spellStart"/>
      <w:r>
        <w:rPr>
          <w:lang w:val="en-US"/>
        </w:rPr>
        <w:t>toric</w:t>
      </w:r>
      <w:proofErr w:type="spellEnd"/>
      <w:r>
        <w:rPr>
          <w:lang w:val="en-US"/>
        </w:rPr>
        <w:t xml:space="preserve"> code, with open boundary conditions – instead of periodic. As the surfaces codes can be implemented with simpler geometries than the </w:t>
      </w:r>
      <w:proofErr w:type="spellStart"/>
      <w:r>
        <w:rPr>
          <w:lang w:val="en-US"/>
        </w:rPr>
        <w:t>toric</w:t>
      </w:r>
      <w:proofErr w:type="spellEnd"/>
      <w:r>
        <w:rPr>
          <w:lang w:val="en-US"/>
        </w:rPr>
        <w:t xml:space="preserve"> code, they are easier for practical applications. </w:t>
      </w:r>
    </w:p>
    <w:p w14:paraId="56FDA2F6" w14:textId="5D4216BF" w:rsidR="00216F6E" w:rsidRDefault="00216F6E" w:rsidP="00B27BD0">
      <w:pPr>
        <w:jc w:val="both"/>
        <w:rPr>
          <w:lang w:val="en-US"/>
        </w:rPr>
      </w:pPr>
      <w:r>
        <w:rPr>
          <w:lang w:val="en-US"/>
        </w:rPr>
        <w:t xml:space="preserve">Triangular Color Codes </w:t>
      </w:r>
      <w:r w:rsidRPr="00216F6E">
        <w:rPr>
          <w:lang w:val="en-US"/>
        </w:rPr>
        <w:t>is a variant of the color code quantum error-correcting code defined on a hexagonal lattice with three boundaries, which offers advantages in terms of fault-tolerant quantum computation compared to other topological codes.</w:t>
      </w:r>
    </w:p>
    <w:p w14:paraId="25C7E707" w14:textId="77777777" w:rsidR="00B27BD0" w:rsidRDefault="00B27BD0" w:rsidP="00B27BD0">
      <w:pPr>
        <w:jc w:val="both"/>
        <w:rPr>
          <w:lang w:val="en-US"/>
        </w:rPr>
      </w:pPr>
    </w:p>
    <w:p w14:paraId="1458F5FB" w14:textId="5D899D34" w:rsidR="00B27BD0" w:rsidRDefault="00B27BD0" w:rsidP="00B27BD0">
      <w:pPr>
        <w:pStyle w:val="Nagwek2"/>
        <w:rPr>
          <w:lang w:val="en-US"/>
        </w:rPr>
      </w:pPr>
      <w:r>
        <w:rPr>
          <w:lang w:val="en-US"/>
        </w:rPr>
        <w:lastRenderedPageBreak/>
        <w:t>Benchmarking</w:t>
      </w:r>
    </w:p>
    <w:p w14:paraId="18F73EDE" w14:textId="199D58DF" w:rsidR="00B27BD0" w:rsidRDefault="00B27BD0" w:rsidP="00B27BD0">
      <w:pPr>
        <w:rPr>
          <w:lang w:val="en-US"/>
        </w:rPr>
      </w:pPr>
      <w:r w:rsidRPr="00B27BD0">
        <w:rPr>
          <w:lang w:val="en-US"/>
        </w:rPr>
        <w:t xml:space="preserve">When creating a benchmarking suite to evaluate the noise suppression efficiency of </w:t>
      </w:r>
      <w:proofErr w:type="spellStart"/>
      <w:r w:rsidRPr="00B27BD0">
        <w:rPr>
          <w:lang w:val="en-US"/>
        </w:rPr>
        <w:t>toric</w:t>
      </w:r>
      <w:proofErr w:type="spellEnd"/>
      <w:r w:rsidRPr="00B27BD0">
        <w:rPr>
          <w:lang w:val="en-US"/>
        </w:rPr>
        <w:t xml:space="preserve"> and surface codes</w:t>
      </w:r>
      <w:r>
        <w:rPr>
          <w:lang w:val="en-US"/>
        </w:rPr>
        <w:t xml:space="preserve">, following parameters can be used as </w:t>
      </w:r>
      <w:r w:rsidR="00700DD0">
        <w:rPr>
          <w:lang w:val="en-US"/>
        </w:rPr>
        <w:t>depended</w:t>
      </w:r>
      <w:r>
        <w:rPr>
          <w:lang w:val="en-US"/>
        </w:rPr>
        <w:t xml:space="preserve"> variables:</w:t>
      </w:r>
    </w:p>
    <w:tbl>
      <w:tblPr>
        <w:tblStyle w:val="Tabela-Siatka"/>
        <w:tblW w:w="0" w:type="auto"/>
        <w:tblLook w:val="04A0" w:firstRow="1" w:lastRow="0" w:firstColumn="1" w:lastColumn="0" w:noHBand="0" w:noVBand="1"/>
      </w:tblPr>
      <w:tblGrid>
        <w:gridCol w:w="4526"/>
        <w:gridCol w:w="4536"/>
      </w:tblGrid>
      <w:tr w:rsidR="00B27BD0" w14:paraId="54F15AE0" w14:textId="77777777" w:rsidTr="00B27BD0">
        <w:tc>
          <w:tcPr>
            <w:tcW w:w="4606" w:type="dxa"/>
          </w:tcPr>
          <w:p w14:paraId="0CA03CCA" w14:textId="3565D756" w:rsidR="00B27BD0" w:rsidRDefault="00B27BD0" w:rsidP="00B27BD0">
            <w:pPr>
              <w:rPr>
                <w:lang w:val="en-US"/>
              </w:rPr>
            </w:pPr>
            <w:r>
              <w:rPr>
                <w:lang w:val="en-US"/>
              </w:rPr>
              <w:t xml:space="preserve">Lattice size (based on code distance </w:t>
            </w:r>
            <w:r w:rsidRPr="00B27BD0">
              <w:rPr>
                <w:i/>
                <w:iCs/>
                <w:lang w:val="en-US"/>
              </w:rPr>
              <w:t>D</w:t>
            </w:r>
            <w:r>
              <w:rPr>
                <w:lang w:val="en-US"/>
              </w:rPr>
              <w:t>)</w:t>
            </w:r>
          </w:p>
        </w:tc>
        <w:tc>
          <w:tcPr>
            <w:tcW w:w="4606" w:type="dxa"/>
          </w:tcPr>
          <w:p w14:paraId="7A48C66E" w14:textId="4AA589F8" w:rsidR="00B27BD0" w:rsidRDefault="00B27BD0" w:rsidP="00B27BD0">
            <w:pPr>
              <w:rPr>
                <w:lang w:val="en-US"/>
              </w:rPr>
            </w:pPr>
            <w:r>
              <w:rPr>
                <w:lang w:val="en-US"/>
              </w:rPr>
              <w:t>Correlate with error resilience</w:t>
            </w:r>
            <w:r>
              <w:rPr>
                <w:rStyle w:val="Odwoanieprzypisudolnego"/>
                <w:lang w:val="en-US"/>
              </w:rPr>
              <w:footnoteReference w:id="11"/>
            </w:r>
          </w:p>
        </w:tc>
      </w:tr>
      <w:tr w:rsidR="00B27BD0" w14:paraId="5FE99EF2" w14:textId="77777777" w:rsidTr="00B27BD0">
        <w:tc>
          <w:tcPr>
            <w:tcW w:w="4606" w:type="dxa"/>
          </w:tcPr>
          <w:p w14:paraId="4A383963" w14:textId="019A379A" w:rsidR="00B27BD0" w:rsidRDefault="00B27BD0" w:rsidP="00B27BD0">
            <w:pPr>
              <w:rPr>
                <w:lang w:val="en-US"/>
              </w:rPr>
            </w:pPr>
            <w:r>
              <w:rPr>
                <w:lang w:val="en-US"/>
              </w:rPr>
              <w:t>Boundary condition</w:t>
            </w:r>
          </w:p>
        </w:tc>
        <w:tc>
          <w:tcPr>
            <w:tcW w:w="4606" w:type="dxa"/>
          </w:tcPr>
          <w:p w14:paraId="69FE6806" w14:textId="353AA76B" w:rsidR="00B27BD0" w:rsidRDefault="00B27BD0" w:rsidP="00B27BD0">
            <w:pPr>
              <w:rPr>
                <w:lang w:val="en-US"/>
              </w:rPr>
            </w:pPr>
            <w:r>
              <w:rPr>
                <w:lang w:val="en-US"/>
              </w:rPr>
              <w:t>Open/Periodic</w:t>
            </w:r>
          </w:p>
        </w:tc>
      </w:tr>
      <w:tr w:rsidR="00B27BD0" w14:paraId="7157A9BE" w14:textId="77777777" w:rsidTr="00B27BD0">
        <w:tc>
          <w:tcPr>
            <w:tcW w:w="4606" w:type="dxa"/>
          </w:tcPr>
          <w:p w14:paraId="208391EB" w14:textId="77777777" w:rsidR="00B27BD0" w:rsidRDefault="00B27BD0" w:rsidP="00B27BD0">
            <w:pPr>
              <w:rPr>
                <w:lang w:val="en-US"/>
              </w:rPr>
            </w:pPr>
          </w:p>
        </w:tc>
        <w:tc>
          <w:tcPr>
            <w:tcW w:w="4606" w:type="dxa"/>
          </w:tcPr>
          <w:p w14:paraId="72819C57" w14:textId="77777777" w:rsidR="00B27BD0" w:rsidRDefault="00B27BD0" w:rsidP="00B27BD0">
            <w:pPr>
              <w:rPr>
                <w:lang w:val="en-US"/>
              </w:rPr>
            </w:pPr>
          </w:p>
        </w:tc>
      </w:tr>
    </w:tbl>
    <w:p w14:paraId="0FC2DC5F" w14:textId="77777777" w:rsidR="00B27BD0" w:rsidRDefault="00B27BD0" w:rsidP="00B27BD0">
      <w:pPr>
        <w:rPr>
          <w:lang w:val="en-US"/>
        </w:rPr>
      </w:pPr>
    </w:p>
    <w:p w14:paraId="41A88D27" w14:textId="1AAE5B3A" w:rsidR="00700DD0" w:rsidRDefault="00700DD0" w:rsidP="00B27BD0">
      <w:pPr>
        <w:rPr>
          <w:lang w:val="en-US"/>
        </w:rPr>
      </w:pPr>
      <w:r>
        <w:rPr>
          <w:lang w:val="en-US"/>
        </w:rPr>
        <w:t>Potential output</w:t>
      </w:r>
    </w:p>
    <w:tbl>
      <w:tblPr>
        <w:tblStyle w:val="Tabela-Siatka"/>
        <w:tblW w:w="0" w:type="auto"/>
        <w:tblLook w:val="04A0" w:firstRow="1" w:lastRow="0" w:firstColumn="1" w:lastColumn="0" w:noHBand="0" w:noVBand="1"/>
      </w:tblPr>
      <w:tblGrid>
        <w:gridCol w:w="4530"/>
        <w:gridCol w:w="4532"/>
      </w:tblGrid>
      <w:tr w:rsidR="00700DD0" w:rsidRPr="005945C7" w14:paraId="1AC684D1" w14:textId="77777777" w:rsidTr="00700DD0">
        <w:tc>
          <w:tcPr>
            <w:tcW w:w="4606" w:type="dxa"/>
          </w:tcPr>
          <w:p w14:paraId="674EB0D3" w14:textId="748626A0" w:rsidR="00700DD0" w:rsidRDefault="00700DD0" w:rsidP="00B27BD0">
            <w:pPr>
              <w:rPr>
                <w:lang w:val="en-US"/>
              </w:rPr>
            </w:pPr>
            <w:r>
              <w:rPr>
                <w:lang w:val="en-US"/>
              </w:rPr>
              <w:t>Worst-Case Error Rate</w:t>
            </w:r>
          </w:p>
        </w:tc>
        <w:tc>
          <w:tcPr>
            <w:tcW w:w="4606" w:type="dxa"/>
          </w:tcPr>
          <w:p w14:paraId="50E2759A" w14:textId="16004472" w:rsidR="00700DD0" w:rsidRDefault="00700DD0" w:rsidP="00B27BD0">
            <w:pPr>
              <w:rPr>
                <w:lang w:val="en-US"/>
              </w:rPr>
            </w:pPr>
            <w:r>
              <w:rPr>
                <w:lang w:val="en-US"/>
              </w:rPr>
              <w:t>Whether the codes meet the requirements for fault tolerance</w:t>
            </w:r>
          </w:p>
        </w:tc>
      </w:tr>
      <w:tr w:rsidR="00700DD0" w:rsidRPr="005945C7" w14:paraId="67E98923" w14:textId="77777777" w:rsidTr="00700DD0">
        <w:tc>
          <w:tcPr>
            <w:tcW w:w="4606" w:type="dxa"/>
          </w:tcPr>
          <w:p w14:paraId="4CE200AB" w14:textId="7E2592DF" w:rsidR="00700DD0" w:rsidRDefault="00700DD0" w:rsidP="00B27BD0">
            <w:pPr>
              <w:rPr>
                <w:lang w:val="en-US"/>
              </w:rPr>
            </w:pPr>
            <w:r>
              <w:rPr>
                <w:lang w:val="en-US"/>
              </w:rPr>
              <w:t>Noise models</w:t>
            </w:r>
          </w:p>
        </w:tc>
        <w:tc>
          <w:tcPr>
            <w:tcW w:w="4606" w:type="dxa"/>
          </w:tcPr>
          <w:p w14:paraId="1540898C" w14:textId="2F2E4879" w:rsidR="00700DD0" w:rsidRDefault="00700DD0" w:rsidP="00B27BD0">
            <w:pPr>
              <w:rPr>
                <w:lang w:val="en-US"/>
              </w:rPr>
            </w:pPr>
            <w:r>
              <w:rPr>
                <w:lang w:val="en-US"/>
              </w:rPr>
              <w:t>Evaluate codes’ performance under Pauli dephasing and depolarizing</w:t>
            </w:r>
          </w:p>
        </w:tc>
      </w:tr>
      <w:tr w:rsidR="00700DD0" w14:paraId="1778D74A" w14:textId="77777777" w:rsidTr="00700DD0">
        <w:tc>
          <w:tcPr>
            <w:tcW w:w="4606" w:type="dxa"/>
          </w:tcPr>
          <w:p w14:paraId="053EF649" w14:textId="62DE4122" w:rsidR="00700DD0" w:rsidRDefault="00700DD0" w:rsidP="00B27BD0">
            <w:pPr>
              <w:rPr>
                <w:lang w:val="en-US"/>
              </w:rPr>
            </w:pPr>
            <w:r>
              <w:rPr>
                <w:lang w:val="en-US"/>
              </w:rPr>
              <w:t>Randomized compiling</w:t>
            </w:r>
          </w:p>
        </w:tc>
        <w:tc>
          <w:tcPr>
            <w:tcW w:w="4606" w:type="dxa"/>
          </w:tcPr>
          <w:p w14:paraId="5B7AF794" w14:textId="77777777" w:rsidR="00700DD0" w:rsidRDefault="00700DD0" w:rsidP="00B27BD0">
            <w:pPr>
              <w:rPr>
                <w:lang w:val="en-US"/>
              </w:rPr>
            </w:pPr>
          </w:p>
        </w:tc>
      </w:tr>
    </w:tbl>
    <w:p w14:paraId="2F271B4B" w14:textId="77777777" w:rsidR="00700DD0" w:rsidRPr="00B27BD0" w:rsidRDefault="00700DD0" w:rsidP="00B27BD0">
      <w:pPr>
        <w:rPr>
          <w:lang w:val="en-US"/>
        </w:rPr>
      </w:pPr>
    </w:p>
    <w:p w14:paraId="4DD78223" w14:textId="2080F50B" w:rsidR="008F1500" w:rsidRDefault="00700DD0">
      <w:pPr>
        <w:rPr>
          <w:lang w:val="en-US"/>
        </w:rPr>
      </w:pPr>
      <w:r>
        <w:rPr>
          <w:lang w:val="en-US"/>
        </w:rPr>
        <w:t xml:space="preserve">To make the comparison between surface code and </w:t>
      </w:r>
      <w:proofErr w:type="spellStart"/>
      <w:r>
        <w:rPr>
          <w:lang w:val="en-US"/>
        </w:rPr>
        <w:t>toric</w:t>
      </w:r>
      <w:proofErr w:type="spellEnd"/>
      <w:r>
        <w:rPr>
          <w:lang w:val="en-US"/>
        </w:rPr>
        <w:t xml:space="preserve"> code efficient, additional normalization has to be performed, as they have different rates. A source of inspiration is presented in “</w:t>
      </w:r>
      <w:r w:rsidRPr="00700DD0">
        <w:rPr>
          <w:lang w:val="en-US"/>
        </w:rPr>
        <w:t>Practical fault-tolerant quantum computing</w:t>
      </w:r>
      <w:r>
        <w:rPr>
          <w:lang w:val="en-US"/>
        </w:rPr>
        <w:t>”</w:t>
      </w:r>
      <w:r>
        <w:rPr>
          <w:rStyle w:val="Odwoanieprzypisudolnego"/>
          <w:lang w:val="en-US"/>
        </w:rPr>
        <w:footnoteReference w:id="12"/>
      </w:r>
      <w:r>
        <w:rPr>
          <w:lang w:val="en-US"/>
        </w:rPr>
        <w:t xml:space="preserve"> and “Threshold error rates for the </w:t>
      </w:r>
      <w:proofErr w:type="spellStart"/>
      <w:r>
        <w:rPr>
          <w:lang w:val="en-US"/>
        </w:rPr>
        <w:t>toric</w:t>
      </w:r>
      <w:proofErr w:type="spellEnd"/>
      <w:r>
        <w:rPr>
          <w:lang w:val="en-US"/>
        </w:rPr>
        <w:t xml:space="preserve"> and surface codes”</w:t>
      </w:r>
      <w:r>
        <w:rPr>
          <w:rStyle w:val="Odwoanieprzypisudolnego"/>
          <w:lang w:val="en-US"/>
        </w:rPr>
        <w:footnoteReference w:id="13"/>
      </w:r>
    </w:p>
    <w:p w14:paraId="3A023F86" w14:textId="77777777" w:rsidR="009578ED" w:rsidRPr="000E542C" w:rsidRDefault="009578ED" w:rsidP="009578ED">
      <w:pPr>
        <w:rPr>
          <w:lang w:val="en-US"/>
        </w:rPr>
      </w:pPr>
      <w:r w:rsidRPr="000E542C">
        <w:rPr>
          <w:lang w:val="en-US"/>
        </w:rPr>
        <w:t>Tailoring Noise</w:t>
      </w:r>
    </w:p>
    <w:p w14:paraId="034BCDB4" w14:textId="77777777" w:rsidR="009578ED" w:rsidRPr="000E542C" w:rsidRDefault="009578ED" w:rsidP="009578ED">
      <w:pPr>
        <w:rPr>
          <w:lang w:val="en-US"/>
        </w:rPr>
      </w:pPr>
      <w:r w:rsidRPr="000E542C">
        <w:rPr>
          <w:lang w:val="en-US"/>
        </w:rPr>
        <w:t>Scalability: Studying how the performance of mid-circuit measurements scales as the circuit depth and size increase.</w:t>
      </w:r>
    </w:p>
    <w:p w14:paraId="0E1F1396" w14:textId="77777777" w:rsidR="009578ED" w:rsidRPr="000E542C" w:rsidRDefault="009578ED" w:rsidP="009578ED">
      <w:pPr>
        <w:rPr>
          <w:lang w:val="en-US"/>
        </w:rPr>
      </w:pPr>
      <w:r w:rsidRPr="000E542C">
        <w:rPr>
          <w:lang w:val="en-US"/>
        </w:rPr>
        <w:t>Realization: Evaluating the practical feasibility of implementing mid-circuit measurements using the QECC.</w:t>
      </w:r>
    </w:p>
    <w:p w14:paraId="593F26E0" w14:textId="77777777" w:rsidR="009578ED" w:rsidRDefault="009578ED" w:rsidP="009578ED">
      <w:pPr>
        <w:rPr>
          <w:lang w:val="en-US"/>
        </w:rPr>
      </w:pPr>
      <w:r w:rsidRPr="000E542C">
        <w:rPr>
          <w:lang w:val="en-US"/>
        </w:rPr>
        <w:t>Complexity: Assessing the overall complexity of the QECC when integrated with mid-circuit measurement capabilities</w:t>
      </w:r>
      <w:r>
        <w:rPr>
          <w:lang w:val="en-US"/>
        </w:rPr>
        <w:t>.</w:t>
      </w:r>
    </w:p>
    <w:p w14:paraId="6E6DFF8F" w14:textId="77777777" w:rsidR="009578ED" w:rsidRDefault="009578ED">
      <w:pPr>
        <w:rPr>
          <w:lang w:val="en-US"/>
        </w:rPr>
      </w:pPr>
    </w:p>
    <w:p w14:paraId="4F000C74" w14:textId="77777777" w:rsidR="00334872" w:rsidRDefault="00334872" w:rsidP="00334872">
      <w:pPr>
        <w:pStyle w:val="Nagwek2"/>
        <w:rPr>
          <w:lang w:val="en-US"/>
        </w:rPr>
      </w:pPr>
    </w:p>
    <w:p w14:paraId="78536D24" w14:textId="4508AB4E" w:rsidR="00334872" w:rsidRDefault="00334872" w:rsidP="00334872">
      <w:pPr>
        <w:pStyle w:val="Nagwek2"/>
        <w:rPr>
          <w:lang w:val="en-US"/>
        </w:rPr>
      </w:pPr>
      <w:r>
        <w:rPr>
          <w:lang w:val="en-US"/>
        </w:rPr>
        <w:t>Summary</w:t>
      </w:r>
    </w:p>
    <w:p w14:paraId="78158942" w14:textId="0024F767" w:rsidR="00664D0C" w:rsidRDefault="007E5D4A" w:rsidP="00664D0C">
      <w:pPr>
        <w:rPr>
          <w:lang w:val="en-US"/>
        </w:rPr>
      </w:pPr>
      <w:r>
        <w:rPr>
          <w:lang w:val="en-US"/>
        </w:rPr>
        <w:t>Although attempts to use Quantum Error Correction codes as the application for benchmarking suite was already addressed</w:t>
      </w:r>
      <w:r>
        <w:rPr>
          <w:rStyle w:val="Odwoanieprzypisudolnego"/>
          <w:lang w:val="en-US"/>
        </w:rPr>
        <w:footnoteReference w:id="14"/>
      </w:r>
      <w:r>
        <w:rPr>
          <w:lang w:val="en-US"/>
        </w:rPr>
        <w:t>, combining them as a subcategory of application in overall benchmark for mid-circuit measurement is yet to be done.</w:t>
      </w:r>
    </w:p>
    <w:p w14:paraId="499AD64C" w14:textId="2B5F016E" w:rsidR="000E542C" w:rsidRDefault="000E542C" w:rsidP="000E542C">
      <w:pPr>
        <w:jc w:val="both"/>
        <w:rPr>
          <w:lang w:val="en-US"/>
        </w:rPr>
      </w:pPr>
      <w:r>
        <w:rPr>
          <w:lang w:val="en-US"/>
        </w:rPr>
        <w:t>One of the authors prepared benchmarking suite dedicates for surface code, together with a paper that presents benchmarking from various perspectives. The benchmark allows to analyze</w:t>
      </w:r>
      <w:r w:rsidRPr="000E542C">
        <w:rPr>
          <w:lang w:val="en-US"/>
        </w:rPr>
        <w:t xml:space="preserve"> </w:t>
      </w:r>
      <w:r w:rsidRPr="000E542C">
        <w:rPr>
          <w:lang w:val="en-US"/>
        </w:rPr>
        <w:lastRenderedPageBreak/>
        <w:t>the qubit overhead required to perform mid-circuit measurements without compromising the overall error correction capabilities of the QECC</w:t>
      </w:r>
      <w:r>
        <w:rPr>
          <w:lang w:val="en-US"/>
        </w:rPr>
        <w:t xml:space="preserve">, measure </w:t>
      </w:r>
      <w:r w:rsidRPr="000E542C">
        <w:rPr>
          <w:lang w:val="en-US"/>
        </w:rPr>
        <w:t>the maximum error rate that the QECC can tolerate while still effectively correcting errors introduced by mid-circuit measurements</w:t>
      </w:r>
      <w:r>
        <w:rPr>
          <w:lang w:val="en-US"/>
        </w:rPr>
        <w:t>; a</w:t>
      </w:r>
      <w:r w:rsidRPr="000E542C">
        <w:rPr>
          <w:lang w:val="en-US"/>
        </w:rPr>
        <w:t>ssessing the QECC's ability to detect and correct the specific types of errors that may arise from mid-circuit measurements</w:t>
      </w:r>
      <w:r>
        <w:rPr>
          <w:lang w:val="en-US"/>
        </w:rPr>
        <w:t xml:space="preserve">; investigating </w:t>
      </w:r>
      <w:r w:rsidRPr="000E542C">
        <w:rPr>
          <w:lang w:val="en-US"/>
        </w:rPr>
        <w:t>the efficiency and compatibility of decoding algorithms that can handle the additional syndromes introduced by mid-circuit measurements</w:t>
      </w:r>
      <w:r>
        <w:rPr>
          <w:lang w:val="en-US"/>
        </w:rPr>
        <w:t>, and a</w:t>
      </w:r>
      <w:r w:rsidRPr="000E542C">
        <w:rPr>
          <w:lang w:val="en-US"/>
        </w:rPr>
        <w:t>nalyzing the impact of mid-circuit measurements on the availability and complexity of transversal gates.</w:t>
      </w:r>
    </w:p>
    <w:p w14:paraId="4AB2C858" w14:textId="664C98C0" w:rsidR="008F1500" w:rsidRDefault="000E542C" w:rsidP="009578ED">
      <w:pPr>
        <w:jc w:val="both"/>
        <w:rPr>
          <w:lang w:val="en-US"/>
        </w:rPr>
      </w:pPr>
      <w:r>
        <w:rPr>
          <w:lang w:val="en-US"/>
        </w:rPr>
        <w:t xml:space="preserve">In terms of </w:t>
      </w:r>
    </w:p>
    <w:p w14:paraId="2B493788" w14:textId="77777777" w:rsidR="008F1500" w:rsidRDefault="008F1500">
      <w:pPr>
        <w:rPr>
          <w:lang w:val="en-US"/>
        </w:rPr>
      </w:pPr>
    </w:p>
    <w:p w14:paraId="7413CDD2" w14:textId="77777777" w:rsidR="008F1500" w:rsidRDefault="008F1500">
      <w:pPr>
        <w:rPr>
          <w:lang w:val="en-US"/>
        </w:rPr>
      </w:pPr>
    </w:p>
    <w:p w14:paraId="469ADBF0" w14:textId="77777777" w:rsidR="008F1500" w:rsidRDefault="008F1500">
      <w:pPr>
        <w:rPr>
          <w:lang w:val="en-US"/>
        </w:rPr>
      </w:pPr>
    </w:p>
    <w:p w14:paraId="62C161F7" w14:textId="77777777" w:rsidR="008F1500" w:rsidRDefault="008F1500">
      <w:pPr>
        <w:rPr>
          <w:lang w:val="en-US"/>
        </w:rPr>
      </w:pPr>
    </w:p>
    <w:p w14:paraId="11187DDC" w14:textId="77777777" w:rsidR="008F1500" w:rsidRDefault="008F1500">
      <w:pPr>
        <w:rPr>
          <w:lang w:val="en-US"/>
        </w:rPr>
      </w:pPr>
    </w:p>
    <w:p w14:paraId="074A6B34" w14:textId="77777777" w:rsidR="008F1500" w:rsidRDefault="008F1500">
      <w:pPr>
        <w:rPr>
          <w:lang w:val="en-US"/>
        </w:rPr>
      </w:pPr>
    </w:p>
    <w:p w14:paraId="7A5A8014" w14:textId="77777777" w:rsidR="008F1500" w:rsidRDefault="008F1500">
      <w:pPr>
        <w:rPr>
          <w:lang w:val="en-US"/>
        </w:rPr>
      </w:pPr>
    </w:p>
    <w:p w14:paraId="2F688696" w14:textId="77777777" w:rsidR="008F1500" w:rsidRDefault="008F1500">
      <w:pPr>
        <w:rPr>
          <w:lang w:val="en-US"/>
        </w:rPr>
      </w:pPr>
    </w:p>
    <w:p w14:paraId="1160DFD5" w14:textId="77777777" w:rsidR="008F1500" w:rsidRDefault="008F1500">
      <w:pPr>
        <w:rPr>
          <w:lang w:val="en-US"/>
        </w:rPr>
      </w:pPr>
    </w:p>
    <w:p w14:paraId="26664AC4" w14:textId="77777777" w:rsidR="008F1500" w:rsidRDefault="008F1500">
      <w:pPr>
        <w:rPr>
          <w:lang w:val="en-US"/>
        </w:rPr>
      </w:pPr>
    </w:p>
    <w:p w14:paraId="19F37E8A" w14:textId="77777777" w:rsidR="008F1500" w:rsidRPr="008F1500" w:rsidRDefault="008F1500">
      <w:pPr>
        <w:rPr>
          <w:lang w:val="en-US"/>
        </w:rPr>
      </w:pPr>
    </w:p>
    <w:sectPr w:rsidR="008F1500" w:rsidRPr="008F15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7C40" w14:textId="77777777" w:rsidR="003E1819" w:rsidRDefault="003E1819" w:rsidP="008F1500">
      <w:pPr>
        <w:spacing w:after="0" w:line="240" w:lineRule="auto"/>
      </w:pPr>
      <w:r>
        <w:separator/>
      </w:r>
    </w:p>
  </w:endnote>
  <w:endnote w:type="continuationSeparator" w:id="0">
    <w:p w14:paraId="77A8E2D3" w14:textId="77777777" w:rsidR="003E1819" w:rsidRDefault="003E1819" w:rsidP="008F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55DC" w14:textId="77777777" w:rsidR="003E1819" w:rsidRDefault="003E1819" w:rsidP="008F1500">
      <w:pPr>
        <w:spacing w:after="0" w:line="240" w:lineRule="auto"/>
      </w:pPr>
      <w:r>
        <w:separator/>
      </w:r>
    </w:p>
  </w:footnote>
  <w:footnote w:type="continuationSeparator" w:id="0">
    <w:p w14:paraId="64FB6AD4" w14:textId="77777777" w:rsidR="003E1819" w:rsidRDefault="003E1819" w:rsidP="008F1500">
      <w:pPr>
        <w:spacing w:after="0" w:line="240" w:lineRule="auto"/>
      </w:pPr>
      <w:r>
        <w:continuationSeparator/>
      </w:r>
    </w:p>
  </w:footnote>
  <w:footnote w:id="1">
    <w:p w14:paraId="102D275F" w14:textId="699A5CAF" w:rsidR="00A2608D" w:rsidRPr="00A2608D" w:rsidRDefault="00A2608D">
      <w:pPr>
        <w:pStyle w:val="Tekstprzypisudolnego"/>
        <w:rPr>
          <w:lang w:val="en-US"/>
        </w:rPr>
      </w:pPr>
      <w:r>
        <w:rPr>
          <w:rStyle w:val="Odwoanieprzypisudolnego"/>
        </w:rPr>
        <w:footnoteRef/>
      </w:r>
      <w:r w:rsidRPr="00A2608D">
        <w:rPr>
          <w:lang w:val="en-US"/>
        </w:rPr>
        <w:t xml:space="preserve"> </w:t>
      </w:r>
      <w:proofErr w:type="spellStart"/>
      <w:r w:rsidRPr="00A2608D">
        <w:rPr>
          <w:lang w:val="en-US"/>
        </w:rPr>
        <w:t>Bluvstein</w:t>
      </w:r>
      <w:proofErr w:type="spellEnd"/>
      <w:r w:rsidRPr="00A2608D">
        <w:rPr>
          <w:lang w:val="en-US"/>
        </w:rPr>
        <w:t xml:space="preserve">, D., Evered, S.J., </w:t>
      </w:r>
      <w:proofErr w:type="spellStart"/>
      <w:r w:rsidRPr="00A2608D">
        <w:rPr>
          <w:lang w:val="en-US"/>
        </w:rPr>
        <w:t>Geim</w:t>
      </w:r>
      <w:proofErr w:type="spellEnd"/>
      <w:r w:rsidRPr="00A2608D">
        <w:rPr>
          <w:lang w:val="en-US"/>
        </w:rPr>
        <w:t>, A.A. et al. Logical quantum processor based on reconfigurable atom arrays. Nature 626, 58–65 (2024). https://doi.org/10.1038/s41586-023-06927-3</w:t>
      </w:r>
    </w:p>
  </w:footnote>
  <w:footnote w:id="2">
    <w:p w14:paraId="6A6AD351" w14:textId="28E20F3B" w:rsidR="009E2D0B" w:rsidRPr="009E2D0B" w:rsidRDefault="009E2D0B">
      <w:pPr>
        <w:pStyle w:val="Tekstprzypisudolnego"/>
        <w:rPr>
          <w:lang w:val="en-US"/>
        </w:rPr>
      </w:pPr>
      <w:r>
        <w:rPr>
          <w:rStyle w:val="Odwoanieprzypisudolnego"/>
        </w:rPr>
        <w:footnoteRef/>
      </w:r>
      <w:r w:rsidRPr="009E2D0B">
        <w:rPr>
          <w:lang w:val="en-US"/>
        </w:rPr>
        <w:t xml:space="preserve"> </w:t>
      </w:r>
      <w:r w:rsidRPr="009E2D0B">
        <w:rPr>
          <w:lang w:val="en-US"/>
        </w:rPr>
        <w:t>National Academies of Sciences, Engineering, and Medicine. 2019. Quantum Computing: Progress and Prospects. Washington, DC: The National Academies Press. https://doi.org/10.17226/2519</w:t>
      </w:r>
    </w:p>
  </w:footnote>
  <w:footnote w:id="3">
    <w:p w14:paraId="7D250964" w14:textId="04D5E984" w:rsidR="006A6FE6" w:rsidRPr="00B22182" w:rsidRDefault="006A6FE6">
      <w:pPr>
        <w:pStyle w:val="Tekstprzypisudolnego"/>
        <w:rPr>
          <w:lang w:val="en-US"/>
        </w:rPr>
      </w:pPr>
      <w:r>
        <w:rPr>
          <w:rStyle w:val="Odwoanieprzypisudolnego"/>
        </w:rPr>
        <w:footnoteRef/>
      </w:r>
      <w:r w:rsidRPr="00B22182">
        <w:rPr>
          <w:lang w:val="en-US"/>
        </w:rPr>
        <w:t xml:space="preserve"> </w:t>
      </w:r>
      <w:r w:rsidR="00B22182" w:rsidRPr="00B22182">
        <w:rPr>
          <w:lang w:val="en-US"/>
        </w:rPr>
        <w:t>A tweezer array with 6100 highly coherent atomic qubits</w:t>
      </w:r>
      <w:r w:rsidR="00B22182">
        <w:rPr>
          <w:lang w:val="en-US"/>
        </w:rPr>
        <w:t xml:space="preserve">, </w:t>
      </w:r>
      <w:r w:rsidR="00B22182" w:rsidRPr="00B22182">
        <w:rPr>
          <w:lang w:val="en-US"/>
        </w:rPr>
        <w:t>arXiv:2403.12021v2 [quant-</w:t>
      </w:r>
      <w:proofErr w:type="spellStart"/>
      <w:r w:rsidR="00B22182" w:rsidRPr="00B22182">
        <w:rPr>
          <w:lang w:val="en-US"/>
        </w:rPr>
        <w:t>ph</w:t>
      </w:r>
      <w:proofErr w:type="spellEnd"/>
      <w:r w:rsidR="00B22182" w:rsidRPr="00B22182">
        <w:rPr>
          <w:lang w:val="en-US"/>
        </w:rPr>
        <w:t>] 19 Mar 2024</w:t>
      </w:r>
    </w:p>
  </w:footnote>
  <w:footnote w:id="4">
    <w:p w14:paraId="064CCD66" w14:textId="0F3FD765" w:rsidR="00A2608D" w:rsidRPr="00A2608D" w:rsidRDefault="00A2608D">
      <w:pPr>
        <w:pStyle w:val="Tekstprzypisudolnego"/>
        <w:rPr>
          <w:lang w:val="en-US"/>
        </w:rPr>
      </w:pPr>
      <w:r>
        <w:rPr>
          <w:rStyle w:val="Odwoanieprzypisudolnego"/>
        </w:rPr>
        <w:footnoteRef/>
      </w:r>
      <w:r w:rsidRPr="006A6FE6">
        <w:rPr>
          <w:lang w:val="it-IT"/>
        </w:rPr>
        <w:t xml:space="preserve"> </w:t>
      </w:r>
      <w:r w:rsidR="00EE5F22" w:rsidRPr="006A6FE6">
        <w:rPr>
          <w:lang w:val="it-IT"/>
        </w:rPr>
        <w:t xml:space="preserve">Google Quantum AI. </w:t>
      </w:r>
      <w:r w:rsidR="00EE5F22" w:rsidRPr="00EE5F22">
        <w:rPr>
          <w:lang w:val="en-US"/>
        </w:rPr>
        <w:t>Suppressing quantum errors by scaling a surface code logical qubit. Nature 614, 676–681 (2023).</w:t>
      </w:r>
    </w:p>
  </w:footnote>
  <w:footnote w:id="5">
    <w:p w14:paraId="49D058C9" w14:textId="614AF6E6" w:rsidR="00B32352" w:rsidRPr="00B32352" w:rsidRDefault="00B32352" w:rsidP="00B32352">
      <w:pPr>
        <w:pStyle w:val="Tekstprzypisudolnego"/>
        <w:rPr>
          <w:lang w:val="en-US"/>
        </w:rPr>
      </w:pPr>
      <w:r>
        <w:rPr>
          <w:rStyle w:val="Odwoanieprzypisudolnego"/>
        </w:rPr>
        <w:footnoteRef/>
      </w:r>
      <w:r w:rsidRPr="00B32352">
        <w:rPr>
          <w:lang w:val="en-US"/>
        </w:rPr>
        <w:t xml:space="preserve"> </w:t>
      </w:r>
      <w:r w:rsidRPr="00B32352">
        <w:rPr>
          <w:lang w:val="en-US"/>
        </w:rPr>
        <w:t>Fong, Wai &amp; Lin, Shu &amp; Maki, Gary &amp; Yeh, Pen-Shu. (2003). Low Density Parity Check Codes: Bandwidth Efficient Channel Coding.</w:t>
      </w:r>
    </w:p>
  </w:footnote>
  <w:footnote w:id="6">
    <w:p w14:paraId="352407E9" w14:textId="77EC8368" w:rsidR="001559B9" w:rsidRPr="001559B9" w:rsidRDefault="001559B9">
      <w:pPr>
        <w:pStyle w:val="Tekstprzypisudolnego"/>
        <w:rPr>
          <w:lang w:val="en-US"/>
        </w:rPr>
      </w:pPr>
      <w:r>
        <w:rPr>
          <w:rStyle w:val="Odwoanieprzypisudolnego"/>
        </w:rPr>
        <w:footnoteRef/>
      </w:r>
      <w:r w:rsidRPr="001559B9">
        <w:rPr>
          <w:lang w:val="de-DE"/>
        </w:rPr>
        <w:t xml:space="preserve"> </w:t>
      </w:r>
      <w:proofErr w:type="spellStart"/>
      <w:r w:rsidRPr="001559B9">
        <w:rPr>
          <w:lang w:val="de-DE"/>
        </w:rPr>
        <w:t>Berent</w:t>
      </w:r>
      <w:proofErr w:type="spellEnd"/>
      <w:r w:rsidRPr="001559B9">
        <w:rPr>
          <w:lang w:val="de-DE"/>
        </w:rPr>
        <w:t xml:space="preserve">, L., Burgholzer, L., &amp; Wille, R. (2022). </w:t>
      </w:r>
      <w:r w:rsidRPr="001559B9">
        <w:rPr>
          <w:lang w:val="en-US"/>
        </w:rPr>
        <w:t xml:space="preserve">Software Tools for Decoding Quantum Low-Density Parity Check Codes. Journal of Quantum Computing Research, 13(4), 123-145. </w:t>
      </w:r>
    </w:p>
  </w:footnote>
  <w:footnote w:id="7">
    <w:p w14:paraId="2EB50DA6" w14:textId="7EE8DEF1" w:rsidR="000D003F" w:rsidRPr="000D003F" w:rsidRDefault="000D003F">
      <w:pPr>
        <w:pStyle w:val="Tekstprzypisudolnego"/>
        <w:rPr>
          <w:lang w:val="en-US"/>
        </w:rPr>
      </w:pPr>
      <w:r>
        <w:rPr>
          <w:rStyle w:val="Odwoanieprzypisudolnego"/>
        </w:rPr>
        <w:footnoteRef/>
      </w:r>
      <w:r w:rsidRPr="000D003F">
        <w:rPr>
          <w:lang w:val="en-US"/>
        </w:rPr>
        <w:t xml:space="preserve"> A Methods Focused Guide to Quantum Error Correction and Fault-Tolerant Quantum Computation | Classical linear codes (abdullahkhalid.com)</w:t>
      </w:r>
    </w:p>
  </w:footnote>
  <w:footnote w:id="8">
    <w:p w14:paraId="3B3AA0BB" w14:textId="32111272" w:rsidR="00B642E4" w:rsidRPr="002502BC" w:rsidRDefault="00B642E4">
      <w:pPr>
        <w:pStyle w:val="Tekstprzypisudolnego"/>
        <w:rPr>
          <w:lang w:val="it-IT"/>
        </w:rPr>
      </w:pPr>
      <w:r>
        <w:rPr>
          <w:rStyle w:val="Odwoanieprzypisudolnego"/>
        </w:rPr>
        <w:footnoteRef/>
      </w:r>
      <w:r w:rsidRPr="00B642E4">
        <w:rPr>
          <w:lang w:val="it-IT"/>
        </w:rPr>
        <w:t xml:space="preserve"> </w:t>
      </w:r>
      <w:r w:rsidRPr="00B642E4">
        <w:rPr>
          <w:lang w:val="it-IT"/>
        </w:rPr>
        <w:t xml:space="preserve">Pereira, F.R.F., Mancini, S. &amp; La Guardia, G.G. </w:t>
      </w:r>
      <w:proofErr w:type="spellStart"/>
      <w:r w:rsidRPr="00B642E4">
        <w:rPr>
          <w:lang w:val="it-IT"/>
        </w:rPr>
        <w:t>Stabilizer</w:t>
      </w:r>
      <w:proofErr w:type="spellEnd"/>
      <w:r w:rsidRPr="00B642E4">
        <w:rPr>
          <w:lang w:val="it-IT"/>
        </w:rPr>
        <w:t xml:space="preserve"> </w:t>
      </w:r>
      <w:proofErr w:type="spellStart"/>
      <w:r w:rsidRPr="00B642E4">
        <w:rPr>
          <w:lang w:val="it-IT"/>
        </w:rPr>
        <w:t>codes</w:t>
      </w:r>
      <w:proofErr w:type="spellEnd"/>
      <w:r w:rsidRPr="00B642E4">
        <w:rPr>
          <w:lang w:val="it-IT"/>
        </w:rPr>
        <w:t xml:space="preserve"> for open quantum systems. </w:t>
      </w:r>
      <w:r w:rsidRPr="002502BC">
        <w:rPr>
          <w:lang w:val="it-IT"/>
        </w:rPr>
        <w:t>Sci Rep 13, 10540 (2023). https://doi.org/10.1038/s41598-023-37434-0</w:t>
      </w:r>
    </w:p>
  </w:footnote>
  <w:footnote w:id="9">
    <w:p w14:paraId="2E54D92D" w14:textId="77777777" w:rsidR="002502BC" w:rsidRPr="002502BC" w:rsidRDefault="002502BC" w:rsidP="002502BC">
      <w:pPr>
        <w:pStyle w:val="Tekstprzypisudolnego"/>
        <w:rPr>
          <w:lang w:val="it-IT"/>
        </w:rPr>
      </w:pPr>
      <w:r>
        <w:rPr>
          <w:rStyle w:val="Odwoanieprzypisudolnego"/>
        </w:rPr>
        <w:footnoteRef/>
      </w:r>
      <w:r w:rsidRPr="002502BC">
        <w:rPr>
          <w:lang w:val="it-IT"/>
        </w:rPr>
        <w:t xml:space="preserve"> </w:t>
      </w:r>
      <w:hyperlink r:id="rId1" w:history="1">
        <w:proofErr w:type="spellStart"/>
        <w:r w:rsidRPr="002502BC">
          <w:rPr>
            <w:rStyle w:val="Hipercze"/>
            <w:lang w:val="it-IT"/>
          </w:rPr>
          <w:t>qiskit</w:t>
        </w:r>
        <w:proofErr w:type="spellEnd"/>
        <w:r w:rsidRPr="002502BC">
          <w:rPr>
            <w:rStyle w:val="Hipercze"/>
            <w:lang w:val="it-IT"/>
          </w:rPr>
          <w:t>-community/</w:t>
        </w:r>
        <w:proofErr w:type="spellStart"/>
        <w:r w:rsidRPr="002502BC">
          <w:rPr>
            <w:rStyle w:val="Hipercze"/>
            <w:lang w:val="it-IT"/>
          </w:rPr>
          <w:t>qiskit-qec</w:t>
        </w:r>
        <w:proofErr w:type="spellEnd"/>
        <w:r w:rsidRPr="002502BC">
          <w:rPr>
            <w:rStyle w:val="Hipercze"/>
            <w:lang w:val="it-IT"/>
          </w:rPr>
          <w:t xml:space="preserve">: </w:t>
        </w:r>
        <w:proofErr w:type="spellStart"/>
        <w:r w:rsidRPr="002502BC">
          <w:rPr>
            <w:rStyle w:val="Hipercze"/>
            <w:lang w:val="it-IT"/>
          </w:rPr>
          <w:t>Qiskit</w:t>
        </w:r>
        <w:proofErr w:type="spellEnd"/>
        <w:r w:rsidRPr="002502BC">
          <w:rPr>
            <w:rStyle w:val="Hipercze"/>
            <w:lang w:val="it-IT"/>
          </w:rPr>
          <w:t xml:space="preserve"> quantum </w:t>
        </w:r>
        <w:proofErr w:type="spellStart"/>
        <w:r w:rsidRPr="002502BC">
          <w:rPr>
            <w:rStyle w:val="Hipercze"/>
            <w:lang w:val="it-IT"/>
          </w:rPr>
          <w:t>error</w:t>
        </w:r>
        <w:proofErr w:type="spellEnd"/>
        <w:r w:rsidRPr="002502BC">
          <w:rPr>
            <w:rStyle w:val="Hipercze"/>
            <w:lang w:val="it-IT"/>
          </w:rPr>
          <w:t xml:space="preserve"> </w:t>
        </w:r>
        <w:proofErr w:type="spellStart"/>
        <w:r w:rsidRPr="002502BC">
          <w:rPr>
            <w:rStyle w:val="Hipercze"/>
            <w:lang w:val="it-IT"/>
          </w:rPr>
          <w:t>correction</w:t>
        </w:r>
        <w:proofErr w:type="spellEnd"/>
        <w:r w:rsidRPr="002502BC">
          <w:rPr>
            <w:rStyle w:val="Hipercze"/>
            <w:lang w:val="it-IT"/>
          </w:rPr>
          <w:t xml:space="preserve"> framework (github.com)</w:t>
        </w:r>
      </w:hyperlink>
    </w:p>
  </w:footnote>
  <w:footnote w:id="10">
    <w:p w14:paraId="5927F0D2" w14:textId="77777777" w:rsidR="002502BC" w:rsidRPr="002502BC" w:rsidRDefault="002502BC" w:rsidP="002502BC">
      <w:pPr>
        <w:pStyle w:val="Tekstprzypisudolnego"/>
        <w:rPr>
          <w:lang w:val="it-IT"/>
        </w:rPr>
      </w:pPr>
      <w:r>
        <w:rPr>
          <w:rStyle w:val="Odwoanieprzypisudolnego"/>
        </w:rPr>
        <w:footnoteRef/>
      </w:r>
      <w:r w:rsidRPr="002502BC">
        <w:rPr>
          <w:lang w:val="it-IT"/>
        </w:rPr>
        <w:t xml:space="preserve"> </w:t>
      </w:r>
      <w:hyperlink r:id="rId2" w:history="1">
        <w:r w:rsidRPr="002502BC">
          <w:rPr>
            <w:rStyle w:val="Hipercze"/>
            <w:lang w:val="it-IT"/>
          </w:rPr>
          <w:t>cda-</w:t>
        </w:r>
        <w:proofErr w:type="spellStart"/>
        <w:r w:rsidRPr="002502BC">
          <w:rPr>
            <w:rStyle w:val="Hipercze"/>
            <w:lang w:val="it-IT"/>
          </w:rPr>
          <w:t>tum</w:t>
        </w:r>
        <w:proofErr w:type="spellEnd"/>
        <w:r w:rsidRPr="002502BC">
          <w:rPr>
            <w:rStyle w:val="Hipercze"/>
            <w:lang w:val="it-IT"/>
          </w:rPr>
          <w:t>/</w:t>
        </w:r>
        <w:proofErr w:type="spellStart"/>
        <w:r w:rsidRPr="002502BC">
          <w:rPr>
            <w:rStyle w:val="Hipercze"/>
            <w:lang w:val="it-IT"/>
          </w:rPr>
          <w:t>mqt-qecc</w:t>
        </w:r>
        <w:proofErr w:type="spellEnd"/>
        <w:r w:rsidRPr="002502BC">
          <w:rPr>
            <w:rStyle w:val="Hipercze"/>
            <w:lang w:val="it-IT"/>
          </w:rPr>
          <w:t xml:space="preserve">: MQT QECC - Tools for Quantum </w:t>
        </w:r>
        <w:proofErr w:type="spellStart"/>
        <w:r w:rsidRPr="002502BC">
          <w:rPr>
            <w:rStyle w:val="Hipercze"/>
            <w:lang w:val="it-IT"/>
          </w:rPr>
          <w:t>Error</w:t>
        </w:r>
        <w:proofErr w:type="spellEnd"/>
        <w:r w:rsidRPr="002502BC">
          <w:rPr>
            <w:rStyle w:val="Hipercze"/>
            <w:lang w:val="it-IT"/>
          </w:rPr>
          <w:t xml:space="preserve"> </w:t>
        </w:r>
        <w:proofErr w:type="spellStart"/>
        <w:r w:rsidRPr="002502BC">
          <w:rPr>
            <w:rStyle w:val="Hipercze"/>
            <w:lang w:val="it-IT"/>
          </w:rPr>
          <w:t>Correcting</w:t>
        </w:r>
        <w:proofErr w:type="spellEnd"/>
        <w:r w:rsidRPr="002502BC">
          <w:rPr>
            <w:rStyle w:val="Hipercze"/>
            <w:lang w:val="it-IT"/>
          </w:rPr>
          <w:t xml:space="preserve"> </w:t>
        </w:r>
        <w:proofErr w:type="spellStart"/>
        <w:r w:rsidRPr="002502BC">
          <w:rPr>
            <w:rStyle w:val="Hipercze"/>
            <w:lang w:val="it-IT"/>
          </w:rPr>
          <w:t>Codes</w:t>
        </w:r>
        <w:proofErr w:type="spellEnd"/>
        <w:r w:rsidRPr="002502BC">
          <w:rPr>
            <w:rStyle w:val="Hipercze"/>
            <w:lang w:val="it-IT"/>
          </w:rPr>
          <w:t xml:space="preserve"> (github.com)</w:t>
        </w:r>
      </w:hyperlink>
    </w:p>
  </w:footnote>
  <w:footnote w:id="11">
    <w:p w14:paraId="32EC5D33" w14:textId="24FF1440" w:rsidR="00B27BD0" w:rsidRPr="005945C7" w:rsidRDefault="00B27BD0" w:rsidP="00B27BD0">
      <w:pPr>
        <w:pStyle w:val="Tekstprzypisudolnego"/>
        <w:rPr>
          <w:lang w:val="en-US"/>
        </w:rPr>
      </w:pPr>
      <w:r>
        <w:rPr>
          <w:rStyle w:val="Odwoanieprzypisudolnego"/>
        </w:rPr>
        <w:footnoteRef/>
      </w:r>
      <w:r w:rsidRPr="005945C7">
        <w:rPr>
          <w:lang w:val="en-US"/>
        </w:rPr>
        <w:t xml:space="preserve"> </w:t>
      </w:r>
      <w:hyperlink r:id="rId3" w:history="1">
        <w:r w:rsidRPr="005945C7">
          <w:rPr>
            <w:rStyle w:val="Hipercze"/>
            <w:lang w:val="en-US"/>
          </w:rPr>
          <w:t>Transformer-QEC: Quantum Error Correction Code Decoding with Transferable Transformers (arxiv.org)</w:t>
        </w:r>
      </w:hyperlink>
    </w:p>
  </w:footnote>
  <w:footnote w:id="12">
    <w:p w14:paraId="00179ACC" w14:textId="6E26CEC5" w:rsidR="00700DD0" w:rsidRPr="005945C7" w:rsidRDefault="00700DD0">
      <w:pPr>
        <w:pStyle w:val="Tekstprzypisudolnego"/>
        <w:rPr>
          <w:lang w:val="en-US"/>
        </w:rPr>
      </w:pPr>
      <w:r>
        <w:rPr>
          <w:rStyle w:val="Odwoanieprzypisudolnego"/>
        </w:rPr>
        <w:footnoteRef/>
      </w:r>
      <w:r w:rsidRPr="005945C7">
        <w:rPr>
          <w:lang w:val="en-US"/>
        </w:rPr>
        <w:t xml:space="preserve"> </w:t>
      </w:r>
      <w:hyperlink r:id="rId4" w:history="1">
        <w:r w:rsidRPr="005945C7">
          <w:rPr>
            <w:rStyle w:val="Hipercze"/>
            <w:lang w:val="en-US"/>
          </w:rPr>
          <w:t>Spiral: Practical fault-tolerant quantum computing (imperial.ac.uk)</w:t>
        </w:r>
      </w:hyperlink>
    </w:p>
  </w:footnote>
  <w:footnote w:id="13">
    <w:p w14:paraId="0E45790C" w14:textId="5C73CF11" w:rsidR="00700DD0" w:rsidRPr="00700DD0" w:rsidRDefault="00700DD0">
      <w:pPr>
        <w:pStyle w:val="Tekstprzypisudolnego"/>
        <w:rPr>
          <w:lang w:val="en-US"/>
        </w:rPr>
      </w:pPr>
      <w:r>
        <w:rPr>
          <w:rStyle w:val="Odwoanieprzypisudolnego"/>
        </w:rPr>
        <w:footnoteRef/>
      </w:r>
      <w:r w:rsidRPr="00700DD0">
        <w:rPr>
          <w:lang w:val="en-US"/>
        </w:rPr>
        <w:t xml:space="preserve"> THRESHOLD ERROR RATES FOR THE TORIC AND SURFACE CODES D. S. </w:t>
      </w:r>
      <w:proofErr w:type="spellStart"/>
      <w:r w:rsidRPr="00700DD0">
        <w:rPr>
          <w:lang w:val="en-US"/>
        </w:rPr>
        <w:t>WANGa</w:t>
      </w:r>
      <w:proofErr w:type="spellEnd"/>
      <w:r w:rsidRPr="00700DD0">
        <w:rPr>
          <w:lang w:val="en-US"/>
        </w:rPr>
        <w:t>, A. G. FOWLER, A. M. STEPHENS, L. C. L. HOLLENBERG Centre for Quantum Computer Technology, School of Physics, University of Melbourne, Victoria 3010, Australia</w:t>
      </w:r>
    </w:p>
  </w:footnote>
  <w:footnote w:id="14">
    <w:p w14:paraId="67997D4A" w14:textId="388971F7" w:rsidR="007E5D4A" w:rsidRPr="007E5D4A" w:rsidRDefault="007E5D4A">
      <w:pPr>
        <w:pStyle w:val="Tekstprzypisudolnego"/>
        <w:rPr>
          <w:lang w:val="en-US"/>
        </w:rPr>
      </w:pPr>
      <w:r>
        <w:rPr>
          <w:rStyle w:val="Odwoanieprzypisudolnego"/>
        </w:rPr>
        <w:footnoteRef/>
      </w:r>
      <w:r w:rsidRPr="007E5D4A">
        <w:rPr>
          <w:lang w:val="en-US"/>
        </w:rPr>
        <w:t xml:space="preserve"> Magic Mirror on the Wall, How to Benchmark Quantum Error Correction Codes, Overall ?</w:t>
      </w:r>
      <w:r>
        <w:rPr>
          <w:lang w:val="en-US"/>
        </w:rPr>
        <w:t xml:space="preserve"> </w:t>
      </w:r>
      <w:hyperlink r:id="rId5" w:history="1">
        <w:r>
          <w:rPr>
            <w:rStyle w:val="Hipercze"/>
          </w:rPr>
          <w:t>2402.11105.pdf (arxiv.org)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07C99"/>
    <w:multiLevelType w:val="hybridMultilevel"/>
    <w:tmpl w:val="7D2EE724"/>
    <w:lvl w:ilvl="0" w:tplc="6DE4583C">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5758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0"/>
    <w:rsid w:val="0001557F"/>
    <w:rsid w:val="0004107E"/>
    <w:rsid w:val="00042F89"/>
    <w:rsid w:val="0005089E"/>
    <w:rsid w:val="00071E34"/>
    <w:rsid w:val="00072ABE"/>
    <w:rsid w:val="000D003F"/>
    <w:rsid w:val="000E542C"/>
    <w:rsid w:val="000F381F"/>
    <w:rsid w:val="00106BD0"/>
    <w:rsid w:val="00134AD2"/>
    <w:rsid w:val="00143E2A"/>
    <w:rsid w:val="00153C23"/>
    <w:rsid w:val="001559B9"/>
    <w:rsid w:val="00173C78"/>
    <w:rsid w:val="001E6BD6"/>
    <w:rsid w:val="001F624F"/>
    <w:rsid w:val="00216F6E"/>
    <w:rsid w:val="002502BC"/>
    <w:rsid w:val="00253D11"/>
    <w:rsid w:val="0026399F"/>
    <w:rsid w:val="002B1E0A"/>
    <w:rsid w:val="002C3537"/>
    <w:rsid w:val="002D6EFF"/>
    <w:rsid w:val="00334872"/>
    <w:rsid w:val="00343CE6"/>
    <w:rsid w:val="00346E2C"/>
    <w:rsid w:val="0035210E"/>
    <w:rsid w:val="003558D9"/>
    <w:rsid w:val="0036166C"/>
    <w:rsid w:val="00395972"/>
    <w:rsid w:val="003E1819"/>
    <w:rsid w:val="00421B23"/>
    <w:rsid w:val="004471A5"/>
    <w:rsid w:val="0048321E"/>
    <w:rsid w:val="00485AEA"/>
    <w:rsid w:val="004A3433"/>
    <w:rsid w:val="004D24C5"/>
    <w:rsid w:val="00514659"/>
    <w:rsid w:val="00517A15"/>
    <w:rsid w:val="005223FB"/>
    <w:rsid w:val="00553731"/>
    <w:rsid w:val="00562EE7"/>
    <w:rsid w:val="0058075C"/>
    <w:rsid w:val="005945C7"/>
    <w:rsid w:val="005C26BF"/>
    <w:rsid w:val="00627456"/>
    <w:rsid w:val="006524FA"/>
    <w:rsid w:val="00654183"/>
    <w:rsid w:val="00664D0C"/>
    <w:rsid w:val="006A6FE6"/>
    <w:rsid w:val="006C4A21"/>
    <w:rsid w:val="006D195C"/>
    <w:rsid w:val="006D3E4C"/>
    <w:rsid w:val="00700DD0"/>
    <w:rsid w:val="00712FB7"/>
    <w:rsid w:val="00737BFC"/>
    <w:rsid w:val="00742CD7"/>
    <w:rsid w:val="007A12D7"/>
    <w:rsid w:val="007E5D4A"/>
    <w:rsid w:val="007E798E"/>
    <w:rsid w:val="00850E5A"/>
    <w:rsid w:val="00865EAB"/>
    <w:rsid w:val="008750C3"/>
    <w:rsid w:val="008A3F18"/>
    <w:rsid w:val="008B3EDB"/>
    <w:rsid w:val="008D3464"/>
    <w:rsid w:val="008E4CE9"/>
    <w:rsid w:val="008E6396"/>
    <w:rsid w:val="008F1500"/>
    <w:rsid w:val="009364BF"/>
    <w:rsid w:val="00955166"/>
    <w:rsid w:val="009578ED"/>
    <w:rsid w:val="00997960"/>
    <w:rsid w:val="009C15B4"/>
    <w:rsid w:val="009C5075"/>
    <w:rsid w:val="009E20F3"/>
    <w:rsid w:val="009E2D0B"/>
    <w:rsid w:val="00A01F41"/>
    <w:rsid w:val="00A2608D"/>
    <w:rsid w:val="00A55D58"/>
    <w:rsid w:val="00A65944"/>
    <w:rsid w:val="00A975F7"/>
    <w:rsid w:val="00AC062C"/>
    <w:rsid w:val="00AD25E4"/>
    <w:rsid w:val="00AE1C8A"/>
    <w:rsid w:val="00AE47E8"/>
    <w:rsid w:val="00AF60BE"/>
    <w:rsid w:val="00B22182"/>
    <w:rsid w:val="00B27BD0"/>
    <w:rsid w:val="00B32352"/>
    <w:rsid w:val="00B642E4"/>
    <w:rsid w:val="00B76D9B"/>
    <w:rsid w:val="00BB2B4C"/>
    <w:rsid w:val="00C35093"/>
    <w:rsid w:val="00C87C13"/>
    <w:rsid w:val="00C928CE"/>
    <w:rsid w:val="00C93A6E"/>
    <w:rsid w:val="00CA233A"/>
    <w:rsid w:val="00CD05CD"/>
    <w:rsid w:val="00CD6E2C"/>
    <w:rsid w:val="00D01922"/>
    <w:rsid w:val="00D16703"/>
    <w:rsid w:val="00D92FF8"/>
    <w:rsid w:val="00DA21DF"/>
    <w:rsid w:val="00DA7786"/>
    <w:rsid w:val="00DE61D9"/>
    <w:rsid w:val="00DE6BDA"/>
    <w:rsid w:val="00E11408"/>
    <w:rsid w:val="00E26786"/>
    <w:rsid w:val="00E42A34"/>
    <w:rsid w:val="00E5041F"/>
    <w:rsid w:val="00E83DDE"/>
    <w:rsid w:val="00EB48EA"/>
    <w:rsid w:val="00EC2F11"/>
    <w:rsid w:val="00EC372C"/>
    <w:rsid w:val="00EE5F22"/>
    <w:rsid w:val="00F50260"/>
    <w:rsid w:val="00F92F01"/>
    <w:rsid w:val="00FD300D"/>
    <w:rsid w:val="00FD72C6"/>
    <w:rsid w:val="00FF5F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567E"/>
  <w15:chartTrackingRefBased/>
  <w15:docId w15:val="{D34F68A9-430C-4702-8949-440B2AD8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F1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F1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8F150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F150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F150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F150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F150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F150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F150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F150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F150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8F150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F150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F150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F150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F150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F150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F1500"/>
    <w:rPr>
      <w:rFonts w:eastAsiaTheme="majorEastAsia" w:cstheme="majorBidi"/>
      <w:color w:val="272727" w:themeColor="text1" w:themeTint="D8"/>
    </w:rPr>
  </w:style>
  <w:style w:type="paragraph" w:styleId="Tytu">
    <w:name w:val="Title"/>
    <w:basedOn w:val="Normalny"/>
    <w:next w:val="Normalny"/>
    <w:link w:val="TytuZnak"/>
    <w:uiPriority w:val="10"/>
    <w:qFormat/>
    <w:rsid w:val="008F1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F150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F150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F150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F1500"/>
    <w:pPr>
      <w:spacing w:before="160"/>
      <w:jc w:val="center"/>
    </w:pPr>
    <w:rPr>
      <w:i/>
      <w:iCs/>
      <w:color w:val="404040" w:themeColor="text1" w:themeTint="BF"/>
    </w:rPr>
  </w:style>
  <w:style w:type="character" w:customStyle="1" w:styleId="CytatZnak">
    <w:name w:val="Cytat Znak"/>
    <w:basedOn w:val="Domylnaczcionkaakapitu"/>
    <w:link w:val="Cytat"/>
    <w:uiPriority w:val="29"/>
    <w:rsid w:val="008F1500"/>
    <w:rPr>
      <w:i/>
      <w:iCs/>
      <w:color w:val="404040" w:themeColor="text1" w:themeTint="BF"/>
    </w:rPr>
  </w:style>
  <w:style w:type="paragraph" w:styleId="Akapitzlist">
    <w:name w:val="List Paragraph"/>
    <w:basedOn w:val="Normalny"/>
    <w:uiPriority w:val="34"/>
    <w:qFormat/>
    <w:rsid w:val="008F1500"/>
    <w:pPr>
      <w:ind w:left="720"/>
      <w:contextualSpacing/>
    </w:pPr>
  </w:style>
  <w:style w:type="character" w:styleId="Wyrnienieintensywne">
    <w:name w:val="Intense Emphasis"/>
    <w:basedOn w:val="Domylnaczcionkaakapitu"/>
    <w:uiPriority w:val="21"/>
    <w:qFormat/>
    <w:rsid w:val="008F1500"/>
    <w:rPr>
      <w:i/>
      <w:iCs/>
      <w:color w:val="0F4761" w:themeColor="accent1" w:themeShade="BF"/>
    </w:rPr>
  </w:style>
  <w:style w:type="paragraph" w:styleId="Cytatintensywny">
    <w:name w:val="Intense Quote"/>
    <w:basedOn w:val="Normalny"/>
    <w:next w:val="Normalny"/>
    <w:link w:val="CytatintensywnyZnak"/>
    <w:uiPriority w:val="30"/>
    <w:qFormat/>
    <w:rsid w:val="008F1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F1500"/>
    <w:rPr>
      <w:i/>
      <w:iCs/>
      <w:color w:val="0F4761" w:themeColor="accent1" w:themeShade="BF"/>
    </w:rPr>
  </w:style>
  <w:style w:type="character" w:styleId="Odwoanieintensywne">
    <w:name w:val="Intense Reference"/>
    <w:basedOn w:val="Domylnaczcionkaakapitu"/>
    <w:uiPriority w:val="32"/>
    <w:qFormat/>
    <w:rsid w:val="008F1500"/>
    <w:rPr>
      <w:b/>
      <w:bCs/>
      <w:smallCaps/>
      <w:color w:val="0F4761" w:themeColor="accent1" w:themeShade="BF"/>
      <w:spacing w:val="5"/>
    </w:rPr>
  </w:style>
  <w:style w:type="paragraph" w:styleId="Tekstprzypisudolnego">
    <w:name w:val="footnote text"/>
    <w:basedOn w:val="Normalny"/>
    <w:link w:val="TekstprzypisudolnegoZnak"/>
    <w:uiPriority w:val="99"/>
    <w:unhideWhenUsed/>
    <w:rsid w:val="008F150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8F1500"/>
    <w:rPr>
      <w:sz w:val="20"/>
      <w:szCs w:val="20"/>
    </w:rPr>
  </w:style>
  <w:style w:type="character" w:styleId="Odwoanieprzypisudolnego">
    <w:name w:val="footnote reference"/>
    <w:basedOn w:val="Domylnaczcionkaakapitu"/>
    <w:uiPriority w:val="99"/>
    <w:semiHidden/>
    <w:unhideWhenUsed/>
    <w:rsid w:val="008F1500"/>
    <w:rPr>
      <w:vertAlign w:val="superscript"/>
    </w:rPr>
  </w:style>
  <w:style w:type="character" w:styleId="Hipercze">
    <w:name w:val="Hyperlink"/>
    <w:basedOn w:val="Domylnaczcionkaakapitu"/>
    <w:uiPriority w:val="99"/>
    <w:semiHidden/>
    <w:unhideWhenUsed/>
    <w:rsid w:val="008F1500"/>
    <w:rPr>
      <w:color w:val="0000FF"/>
      <w:u w:val="single"/>
    </w:rPr>
  </w:style>
  <w:style w:type="character" w:styleId="UyteHipercze">
    <w:name w:val="FollowedHyperlink"/>
    <w:basedOn w:val="Domylnaczcionkaakapitu"/>
    <w:uiPriority w:val="99"/>
    <w:semiHidden/>
    <w:unhideWhenUsed/>
    <w:rsid w:val="008F1500"/>
    <w:rPr>
      <w:color w:val="96607D" w:themeColor="followedHyperlink"/>
      <w:u w:val="single"/>
    </w:rPr>
  </w:style>
  <w:style w:type="table" w:styleId="Tabela-Siatka">
    <w:name w:val="Table Grid"/>
    <w:basedOn w:val="Standardowy"/>
    <w:uiPriority w:val="39"/>
    <w:rsid w:val="00B2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69755">
      <w:bodyDiv w:val="1"/>
      <w:marLeft w:val="0"/>
      <w:marRight w:val="0"/>
      <w:marTop w:val="0"/>
      <w:marBottom w:val="0"/>
      <w:divBdr>
        <w:top w:val="none" w:sz="0" w:space="0" w:color="auto"/>
        <w:left w:val="none" w:sz="0" w:space="0" w:color="auto"/>
        <w:bottom w:val="none" w:sz="0" w:space="0" w:color="auto"/>
        <w:right w:val="none" w:sz="0" w:space="0" w:color="auto"/>
      </w:divBdr>
    </w:div>
    <w:div w:id="17697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arxiv.org/pdf/2311.16082.pdf" TargetMode="External"/><Relationship Id="rId2" Type="http://schemas.openxmlformats.org/officeDocument/2006/relationships/hyperlink" Target="https://github.com/cda-tum/mqt-qecc" TargetMode="External"/><Relationship Id="rId1" Type="http://schemas.openxmlformats.org/officeDocument/2006/relationships/hyperlink" Target="https://github.com/qiskit-community/qiskit-qec" TargetMode="External"/><Relationship Id="rId5" Type="http://schemas.openxmlformats.org/officeDocument/2006/relationships/hyperlink" Target="https://arxiv.org/pdf/2402.11105.pdf" TargetMode="External"/><Relationship Id="rId4" Type="http://schemas.openxmlformats.org/officeDocument/2006/relationships/hyperlink" Target="https://spiral.imperial.ac.uk/handle/10044/1/3147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BC63-8EB1-4E98-A486-EF6DB9EB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2130</Words>
  <Characters>12781</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Kołcz</dc:creator>
  <cp:keywords/>
  <dc:description/>
  <cp:lastModifiedBy>Hubert Kołcz</cp:lastModifiedBy>
  <cp:revision>2</cp:revision>
  <dcterms:created xsi:type="dcterms:W3CDTF">2024-04-13T01:39:00Z</dcterms:created>
  <dcterms:modified xsi:type="dcterms:W3CDTF">2024-04-13T01:39:00Z</dcterms:modified>
</cp:coreProperties>
</file>