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rFonts w:ascii="Times New Roman" w:hAnsi="Times New Roman"/>
        </w:rPr>
        <w:t>补充Protocol：接触结构域识别方法的运行参数与环境配置</w:t>
      </w:r>
    </w:p>
    <w:p>
      <w:pPr>
        <w:pStyle w:val="Heading1"/>
      </w:pPr>
      <w:r>
        <w:rPr>
          <w:rFonts w:eastAsia="黑体"/>
          <w:rFonts w:ascii="Times New Roman" w:hAnsi="Times New Roman"/>
        </w:rPr>
        <w:t>Supplementary Protocol: Execution parameters and environment configuration for contact-domain callers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1. 运行环境 / Execution Environment</w:t>
      </w:r>
    </w:p>
    <w:p>
      <w:pPr>
        <w:pStyle w:val="Heading2"/>
      </w:pPr>
    </w:p>
    <w:p>
      <w:r>
        <w:t>所有方法在配备Intel Xeon W-2175 2.50 GHz处理器和200 GB内存的Ubuntu 20.04.2 LTS工作站上运行。运行时间和峰值内存通过Python监控脚本记录。该脚本以subprocess启动方法级E. coli包装脚本，使用time.time计算wall-clock time，并通过psutil每0.5 s汇总父进程及全部子进程的RSS；监测期间的最大总RSS以MB记录。包装脚本可依次处理多个分辨率条件，因此记录时间为一次包装脚本运行的总耗时。</w:t>
      </w:r>
    </w:p>
    <w:p>
      <w:r>
        <w:rPr>
          <w:rFonts w:eastAsia="宋体"/>
          <w:rFonts w:ascii="Times New Roman" w:hAnsi="Times New Roman"/>
          <w:sz w:val="22"/>
        </w:rPr>
        <w:t>Python脚本使用Python 3.8–3.10环境；R脚本使用R 4.0–4.2环境；Java方法使用OpenJDK 11；C++方法使用GCC 9–11编译。</w:t>
      </w:r>
    </w:p>
    <w:p>
      <w:r>
        <w:rPr>
          <w:rFonts w:eastAsia="宋体"/>
          <w:rFonts w:ascii="Times New Roman" w:hAnsi="Times New Roman"/>
          <w:sz w:val="22"/>
        </w:rPr>
        <w:t>各方法的详细依赖见 tools/13-methods/ 中各方法的README文件。</w:t>
      </w:r>
    </w:p>
    <w:p>
      <w:r>
        <w:t>All methods were run on an Ubuntu 20.04.2 LTS workstation with an Intel Xeon W-2175 2.50 GHz CPU and 200 GB RAM. A Python monitor launched each method-level E. coli wrapper with subprocess, measured wall-clock time with time.time, and sampled the combined RSS of the parent process and all descendants with psutil every 0.5 s.</w:t>
      </w:r>
    </w:p>
    <w:p>
      <w:r>
        <w:t>Peak memory was the maximum combined RSS observed during the wrapper run. A wrapper could process multiple resolution conditions sequentially, so runtime represents total wrapper-run time rather than standardized per-condition time. Python scripts used Python 3.8-3.10 and R scripts used R 4.0-4.2.</w:t>
      </w:r>
    </w:p>
    <w:p>
      <w:r>
        <w:t>Java methods used OpenJDK 11; C++ methods were compiled with GCC 9-11.</w:t>
      </w:r>
    </w:p>
    <w:p>
      <w:r>
        <w:rPr>
          <w:rFonts w:eastAsia="宋体"/>
          <w:rFonts w:ascii="Times New Roman" w:hAnsi="Times New Roman"/>
          <w:sz w:val="22"/>
        </w:rPr>
        <w:t>Detailed dependencies are documented in the README files within tools/13-methods/.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2. 各方法具体参数配置 / Per-Method Parameter Configuration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以下列出每个方法在BY4741 Hi-C、BY4741 Micro-C和E. coli三种数据场景中使用的精确参数值。</w:t>
      </w:r>
    </w:p>
    <w:p>
      <w:r>
        <w:rPr>
          <w:rFonts w:eastAsia="宋体"/>
          <w:rFonts w:ascii="Times New Roman" w:hAnsi="Times New Roman"/>
          <w:sz w:val="22"/>
        </w:rPr>
        <w:t>除非特别注明，参数在所有分辨率和物种间保持一致。</w:t>
      </w:r>
    </w:p>
    <w:p>
      <w:r>
        <w:rPr>
          <w:rFonts w:eastAsia="宋体"/>
          <w:rFonts w:ascii="Times New Roman" w:hAnsi="Times New Roman"/>
          <w:sz w:val="22"/>
        </w:rPr>
        <w:t>"默认参数"表示该方法使用软件原始发布的默认值，未做任何修改。</w:t>
      </w:r>
    </w:p>
    <w:p>
      <w:r>
        <w:rPr>
          <w:rFonts w:eastAsia="宋体"/>
          <w:rFonts w:ascii="Times New Roman" w:hAnsi="Times New Roman"/>
          <w:sz w:val="22"/>
        </w:rPr>
        <w:t>For each method, the exact parameter values used across BY4741 Hi-C, BY4741 Micro-C, and E. coli</w:t>
      </w:r>
    </w:p>
    <w:p>
      <w:r>
        <w:rPr>
          <w:rFonts w:eastAsia="宋体"/>
          <w:rFonts w:ascii="Times New Roman" w:hAnsi="Times New Roman"/>
          <w:sz w:val="22"/>
        </w:rPr>
        <w:t>are listed below. Unless otherwise noted, parameters were identical across all resolutions and species.</w:t>
      </w:r>
    </w:p>
    <w:p>
      <w:r>
        <w:rPr>
          <w:rFonts w:eastAsia="宋体"/>
          <w:rFonts w:ascii="Times New Roman" w:hAnsi="Times New Roman"/>
          <w:sz w:val="22"/>
        </w:rPr>
        <w:t>"Default" indicates the software's original default values were used without modification.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2.1 Armatus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armatus-linux-x64 二进制文件</w:t>
      </w:r>
    </w:p>
    <w:p>
      <w:r>
        <w:rPr>
          <w:rFonts w:eastAsia="宋体"/>
          <w:rFonts w:ascii="Times New Roman" w:hAnsi="Times New Roman"/>
          <w:sz w:val="22"/>
        </w:rPr>
        <w:t>命令模板: armatus -S -i &lt;matrix&gt; -N -g 0.1 -m -r &lt;res&gt; -c &lt;chr&gt; -n 1 -o &lt;output&gt; -s 0.05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-S          稀疏对称矩阵输入格式</w:t>
      </w:r>
    </w:p>
    <w:p>
      <w:r>
        <w:rPr>
          <w:rFonts w:eastAsia="宋体"/>
          <w:rFonts w:ascii="Times New Roman" w:hAnsi="Times New Roman"/>
          <w:sz w:val="22"/>
        </w:rPr>
        <w:t>-N          不覆盖归一化（使用输入矩阵的原始值）</w:t>
      </w:r>
    </w:p>
    <w:p>
      <w:r>
        <w:rPr>
          <w:rFonts w:eastAsia="宋体"/>
          <w:rFonts w:ascii="Times New Roman" w:hAnsi="Times New Roman"/>
          <w:sz w:val="22"/>
        </w:rPr>
        <w:t>-g 0.1      最大gamma值（分辨率参数）</w:t>
      </w:r>
    </w:p>
    <w:p>
      <w:r>
        <w:rPr>
          <w:rFonts w:eastAsia="宋体"/>
          <w:rFonts w:ascii="Times New Roman" w:hAnsi="Times New Roman"/>
          <w:sz w:val="22"/>
        </w:rPr>
        <w:t>-m          多尺度输出</w:t>
      </w:r>
    </w:p>
    <w:p>
      <w:r>
        <w:rPr>
          <w:rFonts w:eastAsia="宋体"/>
          <w:rFonts w:ascii="Times New Roman" w:hAnsi="Times New Roman"/>
          <w:sz w:val="22"/>
        </w:rPr>
        <w:t>-r &lt;res&gt;    矩阵分辨率（bp），从命令行动态传入</w:t>
      </w:r>
    </w:p>
    <w:p>
      <w:r>
        <w:rPr>
          <w:rFonts w:eastAsia="宋体"/>
          <w:rFonts w:ascii="Times New Roman" w:hAnsi="Times New Roman"/>
          <w:sz w:val="22"/>
        </w:rPr>
        <w:t>-c &lt;chr&gt;    染色体编号，从命令行动态传入</w:t>
      </w:r>
    </w:p>
    <w:p>
      <w:r>
        <w:rPr>
          <w:rFonts w:eastAsia="宋体"/>
          <w:rFonts w:ascii="Times New Roman" w:hAnsi="Times New Roman"/>
          <w:sz w:val="22"/>
        </w:rPr>
        <w:t>-n 1        单拷贝模式</w:t>
      </w:r>
    </w:p>
    <w:p>
      <w:r>
        <w:rPr>
          <w:rFonts w:eastAsia="宋体"/>
          <w:rFonts w:ascii="Times New Roman" w:hAnsi="Times New Roman"/>
          <w:sz w:val="22"/>
        </w:rPr>
        <w:t>-s 0.05     gamma步长</w:t>
      </w:r>
    </w:p>
    <w:p>
      <w:r>
        <w:rPr>
          <w:rFonts w:eastAsia="宋体"/>
          <w:rFonts w:ascii="Times New Roman" w:hAnsi="Times New Roman"/>
          <w:sz w:val="22"/>
        </w:rPr>
        <w:t>全基因组模式: 省略 -c 参数</w:t>
      </w:r>
    </w:p>
    <w:p>
      <w:r>
        <w:rPr>
          <w:rFonts w:eastAsia="宋体"/>
          <w:rFonts w:ascii="Times New Roman" w:hAnsi="Times New Roman"/>
          <w:sz w:val="22"/>
        </w:rPr>
        <w:t>选择理由: gamma=0.1是Armatus的推荐默认值；-s=0.05提供足够的gamma分辨率；-N保留原始矩阵归一化效果。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2.2 Arrowhead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Juicer Tools JAR (juicer_tools_2.09.00.jar)</w:t>
      </w:r>
    </w:p>
    <w:p>
      <w:r>
        <w:rPr>
          <w:rFonts w:eastAsia="宋体"/>
          <w:rFonts w:ascii="Times New Roman" w:hAnsi="Times New Roman"/>
          <w:sz w:val="22"/>
        </w:rPr>
        <w:t>命令模板: java -jar juicer_tools_2.09.00.jar arrowhead -c &lt;chr&gt; -r &lt;res&gt; -k NONE &lt;input.hic&gt; &lt;output&gt;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-c &lt;chr&gt;    染色体名称（如chr1, NC_000913.3）</w:t>
      </w:r>
    </w:p>
    <w:p>
      <w:r>
        <w:rPr>
          <w:rFonts w:eastAsia="宋体"/>
          <w:rFonts w:ascii="Times New Roman" w:hAnsi="Times New Roman"/>
          <w:sz w:val="22"/>
        </w:rPr>
        <w:t>-r &lt;res&gt;    矩阵分辨率（bp）</w:t>
      </w:r>
    </w:p>
    <w:p>
      <w:r>
        <w:rPr>
          <w:rFonts w:eastAsia="宋体"/>
          <w:rFonts w:ascii="Times New Roman" w:hAnsi="Times New Roman"/>
          <w:sz w:val="22"/>
        </w:rPr>
        <w:t>-k NONE     不使用额外归一化（输入.hic文件已包含ICE归一化）</w:t>
      </w:r>
    </w:p>
    <w:p>
      <w:r>
        <w:rPr>
          <w:rFonts w:eastAsia="宋体"/>
          <w:rFonts w:ascii="Times New Roman" w:hAnsi="Times New Roman"/>
          <w:sz w:val="22"/>
        </w:rPr>
        <w:t>选择理由: -k NONE避免对已归一化的hic文件进行二次归一化。其余参数使用Arrowhead默认值。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2.3 HiTAD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hitad 命令行工具（TADLib v0.5.0, Conda安装）</w:t>
      </w:r>
    </w:p>
    <w:p>
      <w:r>
        <w:rPr>
          <w:rFonts w:eastAsia="宋体"/>
          <w:rFonts w:ascii="Times New Roman" w:hAnsi="Times New Roman"/>
          <w:sz w:val="22"/>
        </w:rPr>
        <w:t>命令模板: hitad -d &lt;config&gt; -O &lt;output&gt; --exclude chrY --minimum-chrom-size 1 --maxsize 2000000 -W RAW -p 18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-d &lt;config&gt;           配置文件（含分辨率和.cool文件路径）</w:t>
      </w:r>
    </w:p>
    <w:p>
      <w:r>
        <w:rPr>
          <w:rFonts w:eastAsia="宋体"/>
          <w:rFonts w:ascii="Times New Roman" w:hAnsi="Times New Roman"/>
          <w:sz w:val="22"/>
        </w:rPr>
        <w:t>--maxsize 2000000     最大结构域尺寸（2 Mb），适用于细菌和酵母基因组</w:t>
      </w:r>
    </w:p>
    <w:p>
      <w:r>
        <w:rPr>
          <w:rFonts w:eastAsia="宋体"/>
          <w:rFonts w:ascii="Times New Roman" w:hAnsi="Times New Roman"/>
          <w:sz w:val="22"/>
        </w:rPr>
        <w:t>--minimum-chrom-size 1 不因染色体太小而跳过</w:t>
      </w:r>
    </w:p>
    <w:p>
      <w:r>
        <w:rPr>
          <w:rFonts w:eastAsia="宋体"/>
          <w:rFonts w:ascii="Times New Roman" w:hAnsi="Times New Roman"/>
          <w:sz w:val="22"/>
        </w:rPr>
        <w:t>-W RAW                使用原始矩阵值（不使用cool文件中的权重）</w:t>
      </w:r>
    </w:p>
    <w:p>
      <w:r>
        <w:rPr>
          <w:rFonts w:eastAsia="宋体"/>
          <w:rFonts w:ascii="Times New Roman" w:hAnsi="Times New Roman"/>
          <w:sz w:val="22"/>
        </w:rPr>
        <w:t>-p 18                  18个并行线程</w:t>
      </w:r>
    </w:p>
    <w:p>
      <w:r>
        <w:rPr>
          <w:rFonts w:eastAsia="宋体"/>
          <w:rFonts w:ascii="Times New Roman" w:hAnsi="Times New Roman"/>
          <w:sz w:val="22"/>
        </w:rPr>
        <w:t>E. coli Micro-C 200bp: 使用 -p 1（单线程，避免小矩阵并行开销）</w:t>
      </w:r>
    </w:p>
    <w:p>
      <w:r>
        <w:rPr>
          <w:rFonts w:eastAsia="宋体"/>
          <w:rFonts w:ascii="Times New Roman" w:hAnsi="Times New Roman"/>
          <w:sz w:val="22"/>
        </w:rPr>
        <w:t>选择理由: maxsize=2Mb覆盖酵母和细菌结构域的预期尺寸上限；-W RAW保持与其它方法一致的矩阵处理方式。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2.4 Matryoshka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matryoshka 二进制文件</w:t>
      </w:r>
    </w:p>
    <w:p>
      <w:r>
        <w:rPr>
          <w:rFonts w:eastAsia="宋体"/>
          <w:rFonts w:ascii="Times New Roman" w:hAnsi="Times New Roman"/>
          <w:sz w:val="22"/>
        </w:rPr>
        <w:t>命令模板: matryoshka -R -i &lt;matrix&gt; -g 0.5 -m -r &lt;res&gt; -c &lt;chr&gt; -n 100 -o &lt;output&gt; -s 0.05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-R          RAO稀疏格式输入</w:t>
      </w:r>
    </w:p>
    <w:p>
      <w:r>
        <w:rPr>
          <w:rFonts w:eastAsia="宋体"/>
          <w:rFonts w:ascii="Times New Roman" w:hAnsi="Times New Roman"/>
          <w:sz w:val="22"/>
        </w:rPr>
        <w:t>-g 0.5      最大gamma值</w:t>
      </w:r>
    </w:p>
    <w:p>
      <w:r>
        <w:rPr>
          <w:rFonts w:eastAsia="宋体"/>
          <w:rFonts w:ascii="Times New Roman" w:hAnsi="Times New Roman"/>
          <w:sz w:val="22"/>
        </w:rPr>
        <w:t>-m          多尺度输出</w:t>
      </w:r>
    </w:p>
    <w:p>
      <w:r>
        <w:rPr>
          <w:rFonts w:eastAsia="宋体"/>
          <w:rFonts w:ascii="Times New Roman" w:hAnsi="Times New Roman"/>
          <w:sz w:val="22"/>
        </w:rPr>
        <w:t>-r &lt;res&gt;    分辨率（bp）</w:t>
      </w:r>
    </w:p>
    <w:p>
      <w:r>
        <w:rPr>
          <w:rFonts w:eastAsia="宋体"/>
          <w:rFonts w:ascii="Times New Roman" w:hAnsi="Times New Roman"/>
          <w:sz w:val="22"/>
        </w:rPr>
        <w:t>-c &lt;chr&gt;    染色体编号</w:t>
      </w:r>
    </w:p>
    <w:p>
      <w:r>
        <w:rPr>
          <w:rFonts w:eastAsia="宋体"/>
          <w:rFonts w:ascii="Times New Roman" w:hAnsi="Times New Roman"/>
          <w:sz w:val="22"/>
        </w:rPr>
        <w:t>-n 100      最小样本数（用于均值估计）</w:t>
      </w:r>
    </w:p>
    <w:p>
      <w:r>
        <w:rPr>
          <w:rFonts w:eastAsia="宋体"/>
          <w:rFonts w:ascii="Times New Roman" w:hAnsi="Times New Roman"/>
          <w:sz w:val="22"/>
        </w:rPr>
        <w:t>-s 0.05     gamma步长</w:t>
      </w:r>
    </w:p>
    <w:p>
      <w:r>
        <w:rPr>
          <w:rFonts w:eastAsia="宋体"/>
          <w:rFonts w:ascii="Times New Roman" w:hAnsi="Times New Roman"/>
          <w:sz w:val="22"/>
        </w:rPr>
        <w:t>全基因组模式: 省略 -c 参数</w:t>
      </w:r>
    </w:p>
    <w:p>
      <w:r>
        <w:rPr>
          <w:rFonts w:eastAsia="宋体"/>
          <w:rFonts w:ascii="Times New Roman" w:hAnsi="Times New Roman"/>
          <w:sz w:val="22"/>
        </w:rPr>
        <w:t>选择理由: 参数值采用Matryoshka示例中的默认配置。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2.5 OnTAD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OnTAD 二进制文件</w:t>
      </w:r>
    </w:p>
    <w:p>
      <w:r>
        <w:rPr>
          <w:rFonts w:eastAsia="宋体"/>
          <w:rFonts w:ascii="Times New Roman" w:hAnsi="Times New Roman"/>
          <w:sz w:val="22"/>
        </w:rPr>
        <w:t>命令模板: OnTAD &lt;matrix&gt; -penalty 0.1 -maxsz &lt;M&gt; -minsz &lt;m&gt; -o &lt;output&gt; -bedout &lt;id&gt; &lt;max_pos&gt; &lt;res&gt;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-penalty 0.1          惩罚参数（默认值）</w:t>
      </w:r>
    </w:p>
    <w:p>
      <w:r>
        <w:rPr>
          <w:rFonts w:eastAsia="宋体"/>
          <w:rFonts w:ascii="Times New Roman" w:hAnsi="Times New Roman"/>
          <w:sz w:val="22"/>
        </w:rPr>
        <w:t>-maxsz &lt;M&gt;            最大结构域尺寸（bin数），按公式计算：M = 2000 / (res/1000)</w:t>
      </w:r>
    </w:p>
    <w:p>
      <w:r>
        <w:rPr>
          <w:rFonts w:eastAsia="宋体"/>
          <w:rFonts w:ascii="Times New Roman" w:hAnsi="Times New Roman"/>
          <w:sz w:val="22"/>
        </w:rPr>
        <w:t>-minsz &lt;m&gt;            最小结构域尺寸（bin数），按公式计算：m = 30 / (res/1000)</w:t>
      </w:r>
    </w:p>
    <w:p>
      <w:r>
        <w:rPr>
          <w:rFonts w:eastAsia="宋体"/>
          <w:rFonts w:ascii="Times New Roman" w:hAnsi="Times New Roman"/>
          <w:sz w:val="22"/>
        </w:rPr>
        <w:t>-bedout &lt;id&gt;          染色体索引和最大位置，用于BED格式输出</w:t>
      </w:r>
    </w:p>
    <w:p>
      <w:r>
        <w:rPr>
          <w:rFonts w:eastAsia="宋体"/>
          <w:rFonts w:ascii="Times New Roman" w:hAnsi="Times New Roman"/>
          <w:sz w:val="22"/>
        </w:rPr>
        <w:t>不同分辨率下的maxsz/minsz:</w:t>
      </w:r>
    </w:p>
    <w:p>
      <w:r>
        <w:rPr>
          <w:rFonts w:eastAsia="宋体"/>
          <w:rFonts w:ascii="Times New Roman" w:hAnsi="Times New Roman"/>
          <w:sz w:val="22"/>
        </w:rPr>
        <w:t>500 bp:  maxsz=4000, minsz=60</w:t>
      </w:r>
    </w:p>
    <w:p>
      <w:r>
        <w:rPr>
          <w:rFonts w:eastAsia="宋体"/>
          <w:rFonts w:ascii="Times New Roman" w:hAnsi="Times New Roman"/>
          <w:sz w:val="22"/>
        </w:rPr>
        <w:t>1000 bp: maxsz=2000, minsz=30</w:t>
      </w:r>
    </w:p>
    <w:p>
      <w:r>
        <w:rPr>
          <w:rFonts w:eastAsia="宋体"/>
          <w:rFonts w:ascii="Times New Roman" w:hAnsi="Times New Roman"/>
          <w:sz w:val="22"/>
        </w:rPr>
        <w:t>2000 bp: maxsz=1000, minsz=15</w:t>
      </w:r>
    </w:p>
    <w:p>
      <w:r>
        <w:rPr>
          <w:rFonts w:eastAsia="宋体"/>
          <w:rFonts w:ascii="Times New Roman" w:hAnsi="Times New Roman"/>
          <w:sz w:val="22"/>
        </w:rPr>
        <w:t>5000 bp: maxsz=400,  minsz=6</w:t>
      </w:r>
    </w:p>
    <w:p>
      <w:r>
        <w:rPr>
          <w:rFonts w:eastAsia="宋体"/>
          <w:rFonts w:ascii="Times New Roman" w:hAnsi="Times New Roman"/>
          <w:sz w:val="22"/>
        </w:rPr>
        <w:t>10000 bp:maxsz=200,  minsz=3</w:t>
      </w:r>
    </w:p>
    <w:p>
      <w:r>
        <w:rPr>
          <w:rFonts w:eastAsia="宋体"/>
          <w:rFonts w:ascii="Times New Roman" w:hAnsi="Times New Roman"/>
          <w:sz w:val="22"/>
        </w:rPr>
        <w:t>Micro-C 200 bp: maxsz=10000, minsz=150</w:t>
      </w:r>
    </w:p>
    <w:p>
      <w:r>
        <w:rPr>
          <w:rFonts w:eastAsia="宋体"/>
          <w:rFonts w:ascii="Times New Roman" w:hAnsi="Times New Roman"/>
          <w:sz w:val="22"/>
        </w:rPr>
        <w:t>Micro-C 500 bp: maxsz=4000,  minsz=60</w:t>
      </w:r>
    </w:p>
    <w:p>
      <w:r>
        <w:rPr>
          <w:rFonts w:eastAsia="宋体"/>
          <w:rFonts w:ascii="Times New Roman" w:hAnsi="Times New Roman"/>
          <w:sz w:val="22"/>
        </w:rPr>
        <w:t>选择理由: maxsz/minsz随分辨率自动缩放，确保结构域尺寸约束的物理意义在不同分辨率下保持一致。</w:t>
      </w:r>
    </w:p>
    <w:p>
      <w:r>
        <w:rPr>
          <w:rFonts w:eastAsia="宋体"/>
          <w:rFonts w:ascii="Times New Roman" w:hAnsi="Times New Roman"/>
          <w:sz w:val="22"/>
        </w:rPr>
        <w:t>penalty=0.1为OnTAD默认值。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2.6 TADpole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R包 TADpole (v1.0)</w:t>
      </w:r>
    </w:p>
    <w:p>
      <w:r>
        <w:rPr>
          <w:rFonts w:eastAsia="宋体"/>
          <w:rFonts w:ascii="Times New Roman" w:hAnsi="Times New Roman"/>
          <w:sz w:val="22"/>
        </w:rPr>
        <w:t>R调用: TADpole(input_data, chr=&lt;chr&gt;, start=0, end=&lt;N*res&gt;, resol=&lt;res&gt;)</w:t>
      </w:r>
    </w:p>
    <w:p>
      <w:r>
        <w:rPr>
          <w:rFonts w:eastAsia="宋体"/>
          <w:rFonts w:ascii="Times New Roman" w:hAnsi="Times New Roman"/>
          <w:sz w:val="22"/>
        </w:rPr>
        <w:t>参数说明: 仅提供chr、start、end和resol四个必需参数，其余全部使用TADpole默认值。</w:t>
      </w:r>
    </w:p>
    <w:p>
      <w:r>
        <w:t>BY4741 Micro-C未限定为chr13至chr16；所有酵母核染色体均纳入逐染色体运行。</w:t>
      </w:r>
    </w:p>
    <w:p>
      <w:r>
        <w:t>当前标准化结果中，TADpole在118/119个染色体任务中获得结构域。</w:t>
      </w:r>
    </w:p>
    <w:p>
      <w:r>
        <w:rPr>
          <w:rFonts w:eastAsia="宋体"/>
          <w:rFonts w:ascii="Times New Roman" w:hAnsi="Times New Roman"/>
          <w:sz w:val="22"/>
        </w:rPr>
        <w:t>选择理由: TADpole的默认参数已在原始论文中验证；此处仅提供必需的基因组坐标信息。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2.7 SpectralTAD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R包 SpectralTAD (v1.2.0, Bioconductor)</w:t>
      </w:r>
    </w:p>
    <w:p>
      <w:r>
        <w:rPr>
          <w:rFonts w:eastAsia="宋体"/>
          <w:rFonts w:ascii="Times New Roman" w:hAnsi="Times New Roman"/>
          <w:sz w:val="22"/>
        </w:rPr>
        <w:t>R调用: SpectralTAD(x, chr=&lt;chr&gt;, levels=&lt;L&gt;, resolution=&lt;res&gt;, qual_filter=FALSE)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levels        层级数，根据矩阵大小动态确定：&gt;=4000行→1–10级；&gt;=2000→1–8级；&gt;=1000→1–6级；&gt;=400→1–4级；否则1–2级</w:t>
      </w:r>
    </w:p>
    <w:p>
      <w:r>
        <w:rPr>
          <w:rFonts w:eastAsia="宋体"/>
          <w:rFonts w:ascii="Times New Roman" w:hAnsi="Times New Roman"/>
          <w:sz w:val="22"/>
        </w:rPr>
        <w:t>qual_filter   FALSE（禁用质量过滤）</w:t>
      </w:r>
    </w:p>
    <w:p>
      <w:r>
        <w:rPr>
          <w:rFonts w:eastAsia="宋体"/>
          <w:rFonts w:ascii="Times New Roman" w:hAnsi="Times New Roman"/>
          <w:sz w:val="22"/>
        </w:rPr>
        <w:t>BY4741: 所有染色体因物理长度&lt;2 Mb被SpectralTAD内置过滤逻辑排除——此为本方法的已知限制，非本研究的参数选择问题。</w:t>
      </w:r>
    </w:p>
    <w:p>
      <w:r>
        <w:rPr>
          <w:rFonts w:eastAsia="宋体"/>
          <w:rFonts w:ascii="Times New Roman" w:hAnsi="Times New Roman"/>
          <w:sz w:val="22"/>
        </w:rPr>
        <w:t>E. coli: levels=10（NC_000913.3 ~4.64 Mb满足最大层级条件）。</w:t>
      </w:r>
    </w:p>
    <w:p>
      <w:r>
        <w:rPr>
          <w:rFonts w:eastAsia="宋体"/>
          <w:rFonts w:ascii="Times New Roman" w:hAnsi="Times New Roman"/>
          <w:sz w:val="22"/>
        </w:rPr>
        <w:t>选择理由: qual_filter=FALSE避免在benchmark比较中引入额外的不对称过滤。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2.8 deDoc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Java JAR (deDoc.jar v1.0.0)</w:t>
      </w:r>
    </w:p>
    <w:p>
      <w:r>
        <w:rPr>
          <w:rFonts w:eastAsia="宋体"/>
          <w:rFonts w:ascii="Times New Roman" w:hAnsi="Times New Roman"/>
          <w:sz w:val="22"/>
        </w:rPr>
        <w:t>命令模板: java -jar deDoc.jar &lt;input_file&gt;</w:t>
      </w:r>
    </w:p>
    <w:p>
      <w:r>
        <w:rPr>
          <w:rFonts w:eastAsia="宋体"/>
          <w:rFonts w:ascii="Times New Roman" w:hAnsi="Times New Roman"/>
          <w:sz w:val="22"/>
        </w:rPr>
        <w:t>参数说明: deDoc不接受任何命令行参数。输入为1-based坐标的稀疏矩阵。</w:t>
      </w:r>
    </w:p>
    <w:p>
      <w:r>
        <w:rPr>
          <w:rFonts w:eastAsia="宋体"/>
          <w:rFonts w:ascii="Times New Roman" w:hAnsi="Times New Roman"/>
          <w:sz w:val="22"/>
        </w:rPr>
        <w:t>选择理由: deDoc的设计目标是无参数自动检测——此处完全使用其默认行为。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2.9 SuperTAD-fast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SuperTAD 二进制文件</w:t>
      </w:r>
    </w:p>
    <w:p>
      <w:r>
        <w:rPr>
          <w:rFonts w:eastAsia="宋体"/>
          <w:rFonts w:ascii="Times New Roman" w:hAnsi="Times New Roman"/>
          <w:sz w:val="22"/>
        </w:rPr>
        <w:t>命令模板: SuperTAD multi &lt;matrix&gt; --fast -r &lt;res&gt; --chrom1 &lt;chr&gt; --window &lt;W&gt; --step &lt;S&gt; -w &lt;output&gt;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--fast              快速模式</w:t>
      </w:r>
    </w:p>
    <w:p>
      <w:r>
        <w:rPr>
          <w:rFonts w:eastAsia="宋体"/>
          <w:rFonts w:ascii="Times New Roman" w:hAnsi="Times New Roman"/>
          <w:sz w:val="22"/>
        </w:rPr>
        <w:t>-r &lt;res&gt;            分辨率（bp）</w:t>
      </w:r>
    </w:p>
    <w:p>
      <w:r>
        <w:rPr>
          <w:rFonts w:eastAsia="宋体"/>
          <w:rFonts w:ascii="Times New Roman" w:hAnsi="Times New Roman"/>
          <w:sz w:val="22"/>
        </w:rPr>
        <w:t>--chrom1 &lt;chr&gt;      染色体标识</w:t>
      </w:r>
    </w:p>
    <w:p>
      <w:r>
        <w:rPr>
          <w:rFonts w:eastAsia="宋体"/>
          <w:rFonts w:ascii="Times New Roman" w:hAnsi="Times New Roman"/>
          <w:sz w:val="22"/>
        </w:rPr>
        <w:t>--window &lt;W&gt;        窗口大小：</w:t>
      </w:r>
    </w:p>
    <w:p>
      <w:r>
        <w:rPr>
          <w:rFonts w:eastAsia="宋体"/>
          <w:rFonts w:ascii="Times New Roman" w:hAnsi="Times New Roman"/>
          <w:sz w:val="22"/>
        </w:rPr>
        <w:t>Hi-C (BY4741 &amp; E. coli): W=5</w:t>
      </w:r>
    </w:p>
    <w:p>
      <w:r>
        <w:rPr>
          <w:rFonts w:eastAsia="宋体"/>
          <w:rFonts w:ascii="Times New Roman" w:hAnsi="Times New Roman"/>
          <w:sz w:val="22"/>
        </w:rPr>
        <w:t>Micro-C (BY4741):       W=20</w:t>
      </w:r>
    </w:p>
    <w:p>
      <w:r>
        <w:rPr>
          <w:rFonts w:eastAsia="宋体"/>
          <w:rFonts w:ascii="Times New Roman" w:hAnsi="Times New Roman"/>
          <w:sz w:val="22"/>
        </w:rPr>
        <w:t>--step &lt;S&gt;          步长：</w:t>
      </w:r>
    </w:p>
    <w:p>
      <w:r>
        <w:rPr>
          <w:rFonts w:eastAsia="宋体"/>
          <w:rFonts w:ascii="Times New Roman" w:hAnsi="Times New Roman"/>
          <w:sz w:val="22"/>
        </w:rPr>
        <w:t>Hi-C: S=200（或矩阵行数n当n&lt;200时）</w:t>
      </w:r>
    </w:p>
    <w:p>
      <w:r>
        <w:rPr>
          <w:rFonts w:eastAsia="宋体"/>
          <w:rFonts w:ascii="Times New Roman" w:hAnsi="Times New Roman"/>
          <w:sz w:val="22"/>
        </w:rPr>
        <w:t>Micro-C: S=10（或矩阵行数n当n&lt;10时）</w:t>
      </w:r>
    </w:p>
    <w:p>
      <w:r>
        <w:rPr>
          <w:rFonts w:eastAsia="宋体"/>
          <w:rFonts w:ascii="Times New Roman" w:hAnsi="Times New Roman"/>
          <w:sz w:val="22"/>
        </w:rPr>
        <w:t>选择理由: Micro-C使用更大的窗口和更小的步长以适配其更高的分辨率密度；</w:t>
      </w:r>
    </w:p>
    <w:p>
      <w:r>
        <w:rPr>
          <w:rFonts w:eastAsia="宋体"/>
          <w:rFonts w:ascii="Times New Roman" w:hAnsi="Times New Roman"/>
          <w:sz w:val="22"/>
        </w:rPr>
        <w:t>Hi-C使用较小的窗口以减少计算开销。此为根据数据特性的人工调整——是本研究中唯一的物种/数据类型间参数差异。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2.10 TADtree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Python脚本 TADtree.py</w:t>
      </w:r>
    </w:p>
    <w:p>
      <w:r>
        <w:rPr>
          <w:rFonts w:eastAsia="宋体"/>
          <w:rFonts w:ascii="Times New Roman" w:hAnsi="Times New Roman"/>
          <w:sz w:val="22"/>
        </w:rPr>
        <w:t>配置文件参数:</w:t>
      </w:r>
    </w:p>
    <w:p>
      <w:r>
        <w:rPr>
          <w:rFonts w:eastAsia="宋体"/>
          <w:rFonts w:ascii="Times New Roman" w:hAnsi="Times New Roman"/>
          <w:sz w:val="22"/>
        </w:rPr>
        <w:t>S                接触数阈值，按公式 S = 100 / (res/1000) 计算：</w:t>
      </w:r>
    </w:p>
    <w:p>
      <w:r>
        <w:rPr>
          <w:rFonts w:eastAsia="宋体"/>
          <w:rFonts w:ascii="Times New Roman" w:hAnsi="Times New Roman"/>
          <w:sz w:val="22"/>
        </w:rPr>
        <w:t>500 bp→200, 1000 bp→100, 2000 bp→50, 5000 bp→20, 10000 bp→10</w:t>
      </w:r>
    </w:p>
    <w:p>
      <w:r>
        <w:rPr>
          <w:rFonts w:eastAsia="宋体"/>
          <w:rFonts w:ascii="Times New Roman" w:hAnsi="Times New Roman"/>
          <w:sz w:val="22"/>
        </w:rPr>
        <w:t>M = 10           最大结构域尺寸参数</w:t>
      </w:r>
    </w:p>
    <w:p>
      <w:r>
        <w:rPr>
          <w:rFonts w:eastAsia="宋体"/>
          <w:rFonts w:ascii="Times New Roman" w:hAnsi="Times New Roman"/>
          <w:sz w:val="22"/>
        </w:rPr>
        <w:t>p = 3            统计模型参数</w:t>
      </w:r>
    </w:p>
    <w:p>
      <w:r>
        <w:rPr>
          <w:rFonts w:eastAsia="宋体"/>
          <w:rFonts w:ascii="Times New Roman" w:hAnsi="Times New Roman"/>
          <w:sz w:val="22"/>
        </w:rPr>
        <w:t>q = 12           统计模型参数</w:t>
      </w:r>
    </w:p>
    <w:p>
      <w:r>
        <w:rPr>
          <w:rFonts w:eastAsia="宋体"/>
          <w:rFonts w:ascii="Times New Roman" w:hAnsi="Times New Roman"/>
          <w:sz w:val="22"/>
        </w:rPr>
        <w:t>gamma = 100      惩罚参数</w:t>
      </w:r>
    </w:p>
    <w:p>
      <w:r>
        <w:rPr>
          <w:rFonts w:eastAsia="宋体"/>
          <w:rFonts w:ascii="Times New Roman" w:hAnsi="Times New Roman"/>
          <w:sz w:val="22"/>
        </w:rPr>
        <w:t>N = 50           重采样次数</w:t>
      </w:r>
    </w:p>
    <w:p>
      <w:r>
        <w:t>结果: TADtree在本研究测试设置中均未形成可用于后续分析的结构域结果，运行状态按Timeout或无有效输出保留。</w:t>
      </w:r>
    </w:p>
    <w:p>
      <w:r>
        <w:rPr>
          <w:rFonts w:eastAsia="宋体"/>
          <w:rFonts w:ascii="Times New Roman" w:hAnsi="Times New Roman"/>
          <w:sz w:val="22"/>
        </w:rPr>
        <w:t>选择理由: S参数随分辨率自动缩放；其余参数来自TADtree文献推荐的默认配置。N从原始默认值100降至50以控制运行时间。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2.11 rGMAP (正文中简称GMAP)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R包 rGMAP (v1.4)</w:t>
      </w:r>
    </w:p>
    <w:p>
      <w:r>
        <w:rPr>
          <w:rFonts w:eastAsia="宋体"/>
          <w:rFonts w:ascii="Times New Roman" w:hAnsi="Times New Roman"/>
          <w:sz w:val="22"/>
        </w:rPr>
        <w:t>R调用: rGMAP(get_data, resl=&lt;res&gt;, max_d=20, min_d=5, dom_order=2)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resl=&lt;res&gt;   分辨率（bp）</w:t>
      </w:r>
    </w:p>
    <w:p>
      <w:r>
        <w:rPr>
          <w:rFonts w:eastAsia="宋体"/>
          <w:rFonts w:ascii="Times New Roman" w:hAnsi="Times New Roman"/>
          <w:sz w:val="22"/>
        </w:rPr>
        <w:t>max_d=20     最大域尺寸（bin数）</w:t>
      </w:r>
    </w:p>
    <w:p>
      <w:r>
        <w:rPr>
          <w:rFonts w:eastAsia="宋体"/>
          <w:rFonts w:ascii="Times New Roman" w:hAnsi="Times New Roman"/>
          <w:sz w:val="22"/>
        </w:rPr>
        <w:t>min_d=5      最小域尺寸（bin数）</w:t>
      </w:r>
    </w:p>
    <w:p>
      <w:r>
        <w:rPr>
          <w:rFonts w:eastAsia="宋体"/>
          <w:rFonts w:ascii="Times New Roman" w:hAnsi="Times New Roman"/>
          <w:sz w:val="22"/>
        </w:rPr>
        <w:t>dom_order=2  域阶数</w:t>
      </w:r>
    </w:p>
    <w:p>
      <w:r>
        <w:rPr>
          <w:rFonts w:eastAsia="宋体"/>
          <w:rFonts w:ascii="Times New Roman" w:hAnsi="Times New Roman"/>
          <w:sz w:val="22"/>
        </w:rPr>
        <w:t>BY4741: 仅分析chr1–16（排除chrM线粒体染色体）。</w:t>
      </w:r>
    </w:p>
    <w:p>
      <w:r>
        <w:rPr>
          <w:rFonts w:eastAsia="宋体"/>
          <w:rFonts w:ascii="Times New Roman" w:hAnsi="Times New Roman"/>
          <w:sz w:val="22"/>
        </w:rPr>
        <w:t>选择理由: 所有参数为rGMAP示例中的默认值。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2.12 HiCKey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hickey 二进制文件，通过配置文件调用</w:t>
      </w:r>
    </w:p>
    <w:p>
      <w:r>
        <w:rPr>
          <w:rFonts w:eastAsia="宋体"/>
          <w:rFonts w:ascii="Times New Roman" w:hAnsi="Times New Roman"/>
          <w:sz w:val="22"/>
        </w:rPr>
        <w:t>命令模板: hickey &lt;config_file&gt;</w:t>
      </w:r>
    </w:p>
    <w:p>
      <w:r>
        <w:rPr>
          <w:rFonts w:eastAsia="宋体"/>
          <w:rFonts w:ascii="Times New Roman" w:hAnsi="Times New Roman"/>
          <w:sz w:val="22"/>
        </w:rPr>
        <w:t>配置文件内容:</w:t>
      </w:r>
    </w:p>
    <w:p>
      <w:r>
        <w:rPr>
          <w:rFonts w:eastAsia="宋体"/>
          <w:rFonts w:ascii="Times New Roman" w:hAnsi="Times New Roman"/>
          <w:sz w:val="22"/>
        </w:rPr>
        <w:t>行1: 输入矩阵路径（1-based稀疏格式）</w:t>
      </w:r>
    </w:p>
    <w:p>
      <w:r>
        <w:rPr>
          <w:rFonts w:eastAsia="宋体"/>
          <w:rFonts w:ascii="Times New Roman" w:hAnsi="Times New Roman"/>
          <w:sz w:val="22"/>
        </w:rPr>
        <w:t>行2: 背景模型文件路径（BrownianP.txt，预计算的布朗运动零模型）</w:t>
      </w:r>
    </w:p>
    <w:p>
      <w:r>
        <w:rPr>
          <w:rFonts w:eastAsia="宋体"/>
          <w:rFonts w:ascii="Times New Roman" w:hAnsi="Times New Roman"/>
          <w:sz w:val="22"/>
        </w:rPr>
        <w:t>行3: 分辨率（bp）</w:t>
      </w:r>
    </w:p>
    <w:p>
      <w:r>
        <w:rPr>
          <w:rFonts w:eastAsia="宋体"/>
          <w:rFonts w:ascii="Times New Roman" w:hAnsi="Times New Roman"/>
          <w:sz w:val="22"/>
        </w:rPr>
        <w:t>行4: 染色体数（始终为1，因为逐染色体运行）</w:t>
      </w:r>
    </w:p>
    <w:p>
      <w:r>
        <w:rPr>
          <w:rFonts w:eastAsia="宋体"/>
          <w:rFonts w:ascii="Times New Roman" w:hAnsi="Times New Roman"/>
          <w:sz w:val="22"/>
        </w:rPr>
        <w:t>行5: p值阈值 = 0.05</w:t>
      </w:r>
    </w:p>
    <w:p>
      <w:r>
        <w:rPr>
          <w:rFonts w:eastAsia="宋体"/>
          <w:rFonts w:ascii="Times New Roman" w:hAnsi="Times New Roman"/>
          <w:sz w:val="22"/>
        </w:rPr>
        <w:t>行6: TAD边界FDR阈值 = 0.00005</w:t>
      </w:r>
    </w:p>
    <w:p>
      <w:r>
        <w:rPr>
          <w:rFonts w:eastAsia="宋体"/>
          <w:rFonts w:ascii="Times New Roman" w:hAnsi="Times New Roman"/>
          <w:sz w:val="22"/>
        </w:rPr>
        <w:t>选择理由: 所有参数全条件一致。p=0.05和FDR=0.00005为HiCKey默认配置。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2.13 GRiNCH</w:t>
      </w:r>
    </w:p>
    <w:p>
      <w:pPr>
        <w:pStyle w:val="Heading3"/>
      </w:pPr>
    </w:p>
    <w:p>
      <w:r>
        <w:rPr>
          <w:rFonts w:eastAsia="宋体"/>
          <w:rFonts w:ascii="Times New Roman" w:hAnsi="Times New Roman"/>
          <w:sz w:val="22"/>
        </w:rPr>
        <w:t>调用方式: grinch 二进制文件</w:t>
      </w:r>
    </w:p>
    <w:p>
      <w:r>
        <w:rPr>
          <w:rFonts w:eastAsia="宋体"/>
          <w:rFonts w:ascii="Times New Roman" w:hAnsi="Times New Roman"/>
          <w:sz w:val="22"/>
        </w:rPr>
        <w:t>命令模板（三遍调用，不同 -e 参数）:</w:t>
      </w:r>
    </w:p>
    <w:p>
      <w:r>
        <w:rPr>
          <w:rFonts w:eastAsia="宋体"/>
          <w:rFonts w:ascii="Times New Roman" w:hAnsi="Times New Roman"/>
          <w:sz w:val="22"/>
        </w:rPr>
        <w:t>grinch &lt;matrix&gt; &lt;bed&gt; -e 20000 -o &lt;output&gt;_TAD      (TAD层级)</w:t>
      </w:r>
    </w:p>
    <w:p>
      <w:r>
        <w:rPr>
          <w:rFonts w:eastAsia="宋体"/>
          <w:rFonts w:ascii="Times New Roman" w:hAnsi="Times New Roman"/>
          <w:sz w:val="22"/>
        </w:rPr>
        <w:t>grinch &lt;matrix&gt; &lt;bed&gt; -e 10000 -o &lt;output&gt;_subTAD   (子TAD层级)</w:t>
      </w:r>
    </w:p>
    <w:p>
      <w:r>
        <w:rPr>
          <w:rFonts w:eastAsia="宋体"/>
          <w:rFonts w:ascii="Times New Roman" w:hAnsi="Times New Roman"/>
          <w:sz w:val="22"/>
        </w:rPr>
        <w:t>grinch &lt;matrix&gt; &lt;bed&gt; -e 40000 -o &lt;output&gt;_metaTAD  (元TAD层级)</w:t>
      </w:r>
    </w:p>
    <w:p>
      <w:r>
        <w:rPr>
          <w:rFonts w:eastAsia="宋体"/>
          <w:rFonts w:ascii="Times New Roman" w:hAnsi="Times New Roman"/>
          <w:sz w:val="22"/>
        </w:rPr>
        <w:t>参数说明:</w:t>
      </w:r>
    </w:p>
    <w:p>
      <w:r>
        <w:rPr>
          <w:rFonts w:eastAsia="宋体"/>
          <w:rFonts w:ascii="Times New Roman" w:hAnsi="Times New Roman"/>
          <w:sz w:val="22"/>
        </w:rPr>
        <w:t>-e 20000     TAD层级分辨率参数（绝对数值，不随矩阵分辨率缩放）</w:t>
      </w:r>
    </w:p>
    <w:p>
      <w:r>
        <w:rPr>
          <w:rFonts w:eastAsia="宋体"/>
          <w:rFonts w:ascii="Times New Roman" w:hAnsi="Times New Roman"/>
          <w:sz w:val="22"/>
        </w:rPr>
        <w:t>-e 10000     子TAD层级分辨率参数</w:t>
      </w:r>
    </w:p>
    <w:p>
      <w:r>
        <w:rPr>
          <w:rFonts w:eastAsia="宋体"/>
          <w:rFonts w:ascii="Times New Roman" w:hAnsi="Times New Roman"/>
          <w:sz w:val="22"/>
        </w:rPr>
        <w:t>-e 40000     元TAD层级分辨率参数</w:t>
      </w:r>
    </w:p>
    <w:p>
      <w:r>
        <w:rPr>
          <w:rFonts w:eastAsia="宋体"/>
          <w:rFonts w:ascii="Times New Roman" w:hAnsi="Times New Roman"/>
          <w:sz w:val="22"/>
        </w:rPr>
        <w:t>选择理由: GRiNCH使用三个固定 -e 值分别输出三个层级的结构域。这些数值来自GRiNCH的示例配置。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3. 数据预处理流程 / Data Preprocessing</w:t>
      </w:r>
    </w:p>
    <w:p>
      <w:pPr>
        <w:pStyle w:val="Heading2"/>
      </w:pPr>
    </w:p>
    <w:p>
      <w:r>
        <w:t>接触矩阵按目标分辨率分箱，并转换为各方法所需的dense、三列sparse、Rao、deDoc、.hic或.cool格式。</w:t>
      </w:r>
    </w:p>
    <w:p>
      <w:r>
        <w:t>格式转换仅改变文件组织形式，不改变基因组坐标或目标bin大小。</w:t>
      </w:r>
    </w:p>
    <w:p>
      <w:r>
        <w:t>所有接触矩阵均采用ICE平衡。</w:t>
      </w:r>
    </w:p>
    <w:p>
      <w:r>
        <w:t>不同条件的dense、.hic和.cool文件均由对应的ICE平衡矩阵转换得到。</w:t>
      </w:r>
    </w:p>
    <w:p>
      <w:r>
        <w:t>Fold-change等下游分析读取canonical .cool文件中的balanced接触值；.cool文件使用cooler库生成。</w:t>
      </w:r>
    </w:p>
    <w:p>
      <w:r>
        <w:rPr>
          <w:rFonts w:eastAsia="宋体"/>
          <w:rFonts w:ascii="Times New Roman" w:hAnsi="Times New Roman"/>
          <w:sz w:val="22"/>
        </w:rPr>
        <w:t>对于仅接受特定输入格式的方法，矩阵在运行前转换为对应格式（Dense NxN、Rao格式稀疏矩阵、</w:t>
      </w:r>
    </w:p>
    <w:p>
      <w:r>
        <w:rPr>
          <w:rFonts w:eastAsia="宋体"/>
          <w:rFonts w:ascii="Times New Roman" w:hAnsi="Times New Roman"/>
          <w:sz w:val="22"/>
        </w:rPr>
        <w:t>deDoc格式1-based稀疏矩阵等）。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4. 运行状态与失败记录 / Execution Status and Failure Documentation</w:t>
      </w:r>
    </w:p>
    <w:p>
      <w:pPr>
        <w:pStyle w:val="Heading2"/>
      </w:pPr>
    </w:p>
    <w:p>
      <w:r>
        <w:rPr>
          <w:rFonts w:eastAsia="宋体"/>
          <w:rFonts w:ascii="Times New Roman" w:hAnsi="Times New Roman"/>
          <w:sz w:val="22"/>
        </w:rPr>
        <w:t>运行状态分为：有效输出（valid output）、完成但零调用（completed, zero calls）、</w:t>
      </w:r>
    </w:p>
    <w:p>
      <w:r>
        <w:rPr>
          <w:rFonts w:eastAsia="宋体"/>
          <w:rFonts w:ascii="Times New Roman" w:hAnsi="Times New Roman"/>
          <w:sz w:val="22"/>
        </w:rPr>
        <w:t>内存溢出（OOM）、超时（Timeout, &gt;1周/168 h）、不支持输入（Unsupported input）、缺失（Missing）。</w:t>
      </w:r>
    </w:p>
    <w:p>
      <w:r>
        <w:rPr>
          <w:rFonts w:eastAsia="宋体"/>
          <w:rFonts w:ascii="Times New Roman" w:hAnsi="Times New Roman"/>
          <w:sz w:val="22"/>
        </w:rPr>
        <w:t>所有失败状态在主图和补充表中保留展示，不作为缺失数据删除。</w:t>
      </w:r>
    </w:p>
    <w:p>
      <w:r>
        <w:rPr>
          <w:rFonts w:eastAsia="宋体"/>
          <w:rFonts w:ascii="Times New Roman" w:hAnsi="Times New Roman"/>
          <w:sz w:val="22"/>
        </w:rPr>
        <w:t>关键失败记录：</w:t>
      </w:r>
    </w:p>
    <w:p>
      <w:r>
        <w:t>- TADtree: 本研究测试设置中均未形成可用于后续分析的结构域结果，状态按Timeout或无有效输出保留</w:t>
      </w:r>
    </w:p>
    <w:p>
      <w:r>
        <w:rPr>
          <w:rFonts w:eastAsia="宋体"/>
          <w:rFonts w:ascii="Times New Roman" w:hAnsi="Times New Roman"/>
          <w:sz w:val="22"/>
        </w:rPr>
        <w:t>- SuperTAD-fast: E. coli OOM</w:t>
      </w:r>
    </w:p>
    <w:p>
      <w:r>
        <w:rPr>
          <w:rFonts w:eastAsia="宋体"/>
          <w:rFonts w:ascii="Times New Roman" w:hAnsi="Times New Roman"/>
          <w:sz w:val="22"/>
        </w:rPr>
        <w:t>- SpectralTAD: BY4741 全部被2Mb最小染色体尺寸阈值过滤</w:t>
      </w:r>
    </w:p>
    <w:p>
      <w:r>
        <w:rPr>
          <w:rFonts w:eastAsia="宋体"/>
          <w:rFonts w:ascii="Times New Roman" w:hAnsi="Times New Roman"/>
          <w:sz w:val="22"/>
        </w:rPr>
        <w:t>- Armatus: 仅4个条件产生合计5个调用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eastAsia="宋体"/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