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20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sz w:val="19"/>
              </w:rPr>
              <w:t>Run the payment flow end to end on the PayFast sandbox: subscribe, payment notification, cancel, expiry, sponsorship purchase, rejected-listing refund note</w:t>
            </w:r>
          </w:p>
        </w:tc>
        <w:tc>
          <w:tcPr>
            <w:tcW w:type="dxa" w:w="2493"/>
          </w:tcPr>
          <w:p>
            <w:r/>
            <w:r>
              <w:rPr>
                <w:sz w:val="19"/>
              </w:rPr>
              <w:t>Me + You</w:t>
            </w:r>
          </w:p>
        </w:tc>
        <w:tc>
          <w:tcPr>
            <w:tcW w:type="dxa" w:w="2493"/>
          </w:tcPr>
          <w:p>
            <w:r/>
            <w:r>
              <w:rPr>
                <w:sz w:val="19"/>
              </w:rPr>
              <w:t>The biggest untested area. Needs PayFast values in the Preview environment (see section 5)</w:t>
            </w:r>
          </w:p>
        </w:tc>
      </w:tr>
      <w:tr>
        <w:tc>
          <w:tcPr>
            <w:tcW w:type="dxa" w:w="2493"/>
          </w:tcPr>
          <w:p>
            <w:r/>
            <w:r>
              <w:rPr>
                <w:sz w:val="19"/>
              </w:rPr>
              <w:t>2.2</w:t>
            </w:r>
          </w:p>
        </w:tc>
        <w:tc>
          <w:tcPr>
            <w:tcW w:type="dxa" w:w="2493"/>
          </w:tcPr>
          <w:p>
            <w:r/>
            <w:r>
              <w:rPr>
                <w:sz w:val="19"/>
              </w:rPr>
              <w:t>Exercise the last endpoints against the real database: claim (including the new business-email verification, which needs Resend on Preview and a business that has an email) and guide-sponsorship checkout. (Verified live on 20 Sept: contact, enquiry, add-business with approval, submit-event with approve and delete, and all nine admin endpoints answering with real data.)</w:t>
            </w:r>
          </w:p>
        </w:tc>
        <w:tc>
          <w:tcPr>
            <w:tcW w:type="dxa" w:w="2493"/>
          </w:tcPr>
          <w:p>
            <w:r/>
            <w:r>
              <w:rPr>
                <w:sz w:val="19"/>
              </w:rPr>
              <w:t>Me</w:t>
            </w:r>
          </w:p>
        </w:tc>
        <w:tc>
          <w:tcPr>
            <w:tcW w:type="dxa" w:w="2493"/>
          </w:tcPr>
          <w:p>
            <w:r/>
            <w:r>
              <w:rPr>
                <w:sz w:val="19"/>
              </w:rPr>
              <w:t>Claim needs a signed-in owner with a document upload; guide sponsorship needs PayFast values in Preview (item 2.1)</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 invoice PDFs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Interactive suburb map, completely free to run</w:t>
      </w:r>
      <w:r>
        <w:t xml:space="preserve"> (</w:t>
      </w:r>
      <w:r>
        <w:rPr>
          <w:rFonts w:ascii="Consolas" w:hAnsi="Consolas"/>
          <w:color w:val="1F4E8C"/>
          <w:sz w:val="19"/>
        </w:rPr>
        <w:t>/suburb/map/</w:t>
      </w:r>
      <w:r>
        <w:t>): real suburb outlines you can hover and click, a suburb search box, "Near me", shading by region, by number of businesses or by any single category (with a legend), a side card for the selected suburb with its top categories linking to the category pages, region filters, a Detailed map style and a Tilt (3D) view, fullscreen, shareable links to a suburb, and a phone layout. It uses MapLibre and the OpenFreeMap basemap (no key, no usage limits, no cost) with outlines from the City of Cape Town and City of Tshwane open map services and OpenStreetMap. Official outlines: Cape Town 147 of 168 suburbs, Pretoria 164 of 218, Polokwane 4 of 38; the rest are drawn as clearly marked approximate areas. No per-business pins by design.</w:t>
      </w:r>
    </w:p>
    <w:p>
      <w:pPr>
        <w:pStyle w:val="ListBullet"/>
      </w:pPr>
      <w:r>
        <w:t xml:space="preserve">☐ </w:t>
      </w:r>
      <w:r>
        <w:rPr>
          <w:b/>
        </w:rPr>
        <w:t>[Me]</w:t>
      </w:r>
      <w:r>
        <w:t xml:space="preserve"> Find official outlines for Polokwane (34 suburbs are approximate areas today) and the remaining Cape Town (21) and Pretoria (54) suburbs, mostly gated estates and small areas. Re-run </w:t>
      </w:r>
      <w:r>
        <w:rPr>
          <w:rFonts w:ascii="Consolas" w:hAnsi="Consolas"/>
          <w:color w:val="1F4E8C"/>
          <w:sz w:val="19"/>
        </w:rPr>
        <w:t>node scripts/fetch-official-boundaries.mjs &lt;city&gt;</w:t>
      </w:r>
      <w:r>
        <w:t xml:space="preserve"> when the municipalities update their data (the yearly boundary refresh routine in section 7).</w:t>
      </w:r>
    </w:p>
    <w:p>
      <w:pPr>
        <w:pStyle w:val="ListBullet"/>
      </w:pPr>
      <w:r>
        <w:t xml:space="preserve">☐ </w:t>
      </w:r>
      <w:r>
        <w:rPr>
          <w:b/>
        </w:rPr>
        <w:t>[Me]</w:t>
      </w:r>
      <w:r>
        <w:t xml:space="preserve"> Add business email addresses at scale (only 2 to 7% of listings have one), so claim verification can go to the business inbox instead of a manual review. Best source: the routine that visits each business's own website (see section 7).</w:t>
      </w:r>
    </w:p>
    <w:p>
      <w:pPr>
        <w:pStyle w:val="Heading1"/>
      </w:pPr>
      <w:r>
        <w:t>5. Payments, secrets and accounts</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has no secrets at all, so the dev preview cannot send email, take payments or use Google sign-in (a test message on the Cape Town preview was saved but not emailed). To test those on the preview, add </w:t>
      </w:r>
      <w:r>
        <w:rPr>
          <w:rFonts w:ascii="Consolas" w:hAnsi="Consolas"/>
          <w:color w:val="1F4E8C"/>
          <w:sz w:val="19"/>
        </w:rPr>
        <w:t>RESEND_API_KEY</w:t>
      </w:r>
      <w:r>
        <w:t xml:space="preserve"> (and the PayFast values)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(Cape Town, Pretoria, Polokwane):</w:t>
      </w:r>
      <w:r>
        <w:t xml:space="preserve"> replace the three near-identical runbooks with one shared runbook plus a small per-city config file. Put the five jobs on their own schedules instead of every run (suburb research often; shopping-centre sweep, description enrichment and closed-business check less often; new-mall discovery monthly).</w:t>
      </w:r>
    </w:p>
    <w:p>
      <w:pPr>
        <w:pStyle w:val="ListBullet"/>
      </w:pPr>
      <w:r>
        <w:t xml:space="preserve">☐ </w:t>
      </w:r>
      <w:r>
        <w:rPr>
          <w:b/>
        </w:rPr>
        <w:t>Stop repeating work:</w:t>
      </w:r>
      <w:r>
        <w:t xml:space="preserve"> skip anything already verified recently, track what each run touched in </w:t>
      </w:r>
      <w:r>
        <w:rPr>
          <w:rFonts w:ascii="Consolas" w:hAnsi="Consolas"/>
          <w:color w:val="1F4E8C"/>
          <w:sz w:val="19"/>
        </w:rPr>
        <w:t>routine-state.json</w:t>
      </w:r>
      <w:r>
        <w:t>, read only the slice of the database snapshot the run needs, and end the run early when nothing is due.</w:t>
      </w:r>
    </w:p>
    <w:p>
      <w:pPr>
        <w:pStyle w:val="ListBullet"/>
      </w:pPr>
      <w:r>
        <w:t xml:space="preserve">☐ </w:t>
      </w:r>
      <w:r>
        <w:rPr>
          <w:b/>
        </w:rPr>
        <w:t>Move mechanical work out of the AI agent into scripts</w:t>
      </w:r>
      <w:r>
        <w:t xml:space="preserve"> that run in GitHub Actions: link and website checks, slug and category validation, SQL syntax check, duplicate detection. The agent then only does the parts that need judgement (finding and verifying new information).</w:t>
      </w:r>
    </w:p>
    <w:p>
      <w:pPr>
        <w:pStyle w:val="ListBullet"/>
      </w:pPr>
      <w:r>
        <w:t xml:space="preserve">☐ </w:t>
      </w:r>
      <w:r>
        <w:rPr>
          <w:b/>
        </w:rPr>
        <w:t>News routine (daily, three cities):</w:t>
      </w:r>
      <w:r>
        <w:t xml:space="preserve"> one shared runbook; fetch each source once; publish only stories that pass </w:t>
      </w:r>
      <w:r>
        <w:rPr>
          <w:rFonts w:ascii="Consolas" w:hAnsi="Consolas"/>
          <w:color w:val="1F4E8C"/>
          <w:sz w:val="19"/>
        </w:rPr>
        <w:t>npm run check:news</w:t>
      </w:r>
      <w:r>
        <w:t>; fuel prices only in the monthly window, not daily.</w:t>
      </w:r>
    </w:p>
    <w:p>
      <w:pPr>
        <w:pStyle w:val="ListBullet"/>
      </w:pPr>
      <w:r>
        <w:t xml:space="preserve">☐ </w:t>
      </w:r>
      <w:r>
        <w:rPr>
          <w:b/>
        </w:rPr>
        <w:t>Events routine (weekly, three cities):</w:t>
      </w:r>
      <w:r>
        <w:t xml:space="preserve"> one shared runbook; only look at sources that changed; drop events that have passed instead of re-checking them.</w:t>
      </w:r>
    </w:p>
    <w:p>
      <w:pPr>
        <w:pStyle w:val="ListBullet"/>
      </w:pPr>
      <w:r>
        <w:t>☐ Give every routine a hard time/step budget, one clear success log line, and a failure that is visible (admin overview health tile).</w:t>
      </w:r>
    </w:p>
    <w:p>
      <w:r>
        <w:rPr>
          <w:b/>
        </w:rPr>
        <w:t>Routines to add (all [Me] to build, [You] to switch on)</w:t>
      </w:r>
    </w:p>
    <w:p>
      <w:pPr>
        <w:pStyle w:val="ListBullet"/>
      </w:pPr>
      <w:r>
        <w:t xml:space="preserve">☐ </w:t>
      </w:r>
      <w:r>
        <w:rPr>
          <w:b/>
        </w:rPr>
        <w:t>Map locations:</w:t>
      </w:r>
      <w:r>
        <w:t xml:space="preserve"> geocode any business whose address is new or changed and save its coordinates (needed for the proper map plan; about 1,900 businesses are missing coordinates today).</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boundary shapes for the proper map.</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