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Bold" w:hAnsi="Times New Roman Bold" w:cs="Times New Roman Bold"/>
          <w:b/>
          <w:bCs/>
          <w:sz w:val="32"/>
          <w:szCs w:val="32"/>
          <w:lang w:val="en-US" w:eastAsia="zh-Hans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  <w:lang w:val="en-US" w:eastAsia="zh-Hans"/>
        </w:rPr>
        <w:t>业务员结算表复核功能优化</w:t>
      </w:r>
    </w:p>
    <w:p>
      <w:pPr>
        <w:rPr>
          <w:rFonts w:hint="eastAsia" w:ascii="PingFang SC" w:hAnsi="PingFang SC"/>
          <w:sz w:val="24"/>
          <w:szCs w:val="40"/>
          <w:lang w:val="en-US" w:eastAsia="zh-Hans"/>
        </w:rPr>
      </w:pPr>
      <w:r>
        <w:rPr>
          <w:rFonts w:hint="eastAsia" w:ascii="PingFang SC" w:hAnsi="PingFang SC"/>
          <w:sz w:val="24"/>
          <w:szCs w:val="40"/>
          <w:lang w:val="en-US" w:eastAsia="zh-Hans"/>
        </w:rPr>
        <w:t>一、需求描述：</w:t>
      </w:r>
    </w:p>
    <w:p>
      <w:pPr>
        <w:rPr>
          <w:sz w:val="24"/>
          <w:szCs w:val="40"/>
        </w:rPr>
      </w:pPr>
      <w:r>
        <w:rPr>
          <w:rFonts w:ascii="PingFang SC" w:hAnsi="PingFang SC"/>
          <w:sz w:val="24"/>
          <w:szCs w:val="40"/>
        </w:rPr>
        <w:t>在业务员结算表复核页面</w:t>
      </w:r>
    </w:p>
    <w:p>
      <w:pPr>
        <w:rPr>
          <w:sz w:val="24"/>
          <w:szCs w:val="40"/>
        </w:rPr>
      </w:pPr>
      <w:r>
        <w:rPr>
          <w:rFonts w:ascii="PingFang SC" w:hAnsi="PingFang SC"/>
          <w:sz w:val="24"/>
          <w:szCs w:val="40"/>
        </w:rPr>
        <w:t>新增功能弹窗中</w:t>
      </w:r>
    </w:p>
    <w:p>
      <w:pPr>
        <w:rPr>
          <w:sz w:val="24"/>
          <w:szCs w:val="40"/>
        </w:rPr>
      </w:pPr>
      <w:r>
        <w:rPr>
          <w:rFonts w:ascii="PingFang SC" w:hAnsi="PingFang SC"/>
          <w:sz w:val="24"/>
          <w:szCs w:val="40"/>
        </w:rPr>
        <w:t>增加结算类型、达标类型、收益类型下拉选择，去掉结算节点下拉选择</w:t>
      </w:r>
    </w:p>
    <w:p>
      <w:pPr>
        <w:rPr>
          <w:sz w:val="24"/>
          <w:szCs w:val="40"/>
        </w:rPr>
      </w:pPr>
      <w:r>
        <w:rPr>
          <w:rFonts w:ascii="PingFang SC" w:hAnsi="PingFang SC"/>
          <w:sz w:val="24"/>
          <w:szCs w:val="40"/>
        </w:rPr>
        <w:t>订单状态字段跟随达标类型字段内容</w:t>
      </w:r>
    </w:p>
    <w:p>
      <w:pPr>
        <w:rPr>
          <w:sz w:val="24"/>
          <w:szCs w:val="40"/>
        </w:rPr>
      </w:pPr>
      <w:r>
        <w:rPr>
          <w:rFonts w:ascii="PingFang SC" w:hAnsi="PingFang SC"/>
          <w:sz w:val="24"/>
          <w:szCs w:val="40"/>
        </w:rPr>
        <w:t>新增时判重规则修改为一个订单号一个结算类型只能有一条结算单</w:t>
      </w:r>
    </w:p>
    <w:p>
      <w:pPr>
        <w:rPr>
          <w:sz w:val="24"/>
          <w:szCs w:val="40"/>
        </w:rPr>
      </w:pPr>
      <w:r>
        <w:rPr>
          <w:rFonts w:ascii="PingFang SC" w:hAnsi="PingFang SC"/>
          <w:sz w:val="24"/>
          <w:szCs w:val="40"/>
        </w:rPr>
        <w:t>结算规则根据订单创建日期有效的结算规则处理</w:t>
      </w:r>
    </w:p>
    <w:p>
      <w:pPr>
        <w:pStyle w:val="41"/>
        <w:keepNext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1053465</wp:posOffset>
            </wp:positionH>
            <wp:positionV relativeFrom="paragraph">
              <wp:posOffset>255270</wp:posOffset>
            </wp:positionV>
            <wp:extent cx="5631180" cy="4154170"/>
            <wp:effectExtent l="0" t="0" r="0" b="0"/>
            <wp:wrapTight wrapText="bothSides">
              <wp:wrapPolygon>
                <wp:start x="0" y="0"/>
                <wp:lineTo x="0" y="21527"/>
                <wp:lineTo x="21532" y="21527"/>
                <wp:lineTo x="21532" y="0"/>
                <wp:lineTo x="0" y="0"/>
              </wp:wrapPolygon>
            </wp:wrapTight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8"/>
        </w:rPr>
        <w:t>用户界面</w:t>
      </w:r>
    </w:p>
    <w:p>
      <w:pPr>
        <w:pStyle w:val="41"/>
        <w:keepNext/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2.1</w:t>
      </w:r>
      <w:r>
        <w:rPr>
          <w:rFonts w:hint="eastAsia"/>
          <w:sz w:val="28"/>
          <w:szCs w:val="28"/>
          <w:lang w:val="en-US" w:eastAsia="zh-Hans"/>
        </w:rPr>
        <w:t>新增</w:t>
      </w:r>
    </w:p>
    <w:p>
      <w:pPr>
        <w:pStyle w:val="32"/>
        <w:rPr>
          <w:sz w:val="24"/>
          <w:szCs w:val="40"/>
        </w:rPr>
      </w:pPr>
    </w:p>
    <w:p>
      <w:pPr>
        <w:pStyle w:val="32"/>
        <w:rPr>
          <w:sz w:val="24"/>
          <w:szCs w:val="40"/>
        </w:rPr>
      </w:pPr>
    </w:p>
    <w:p>
      <w:pPr>
        <w:pStyle w:val="32"/>
        <w:rPr>
          <w:sz w:val="24"/>
          <w:szCs w:val="40"/>
        </w:rPr>
      </w:pPr>
    </w:p>
    <w:tbl>
      <w:tblPr>
        <w:tblStyle w:val="4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2" w:type="dxa"/>
          <w:bottom w:w="0" w:type="dxa"/>
          <w:right w:w="72" w:type="dxa"/>
        </w:tblCellMar>
      </w:tblPr>
      <w:tblGrid>
        <w:gridCol w:w="141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blHeader/>
        </w:trPr>
        <w:tc>
          <w:tcPr>
            <w:shd w:val="clear" w:color="auto" w:fill="D8D8D8" w:themeFill="background1" w:themeFillShade="D9"/>
          </w:tcPr>
          <w:p>
            <w:pPr>
              <w:pStyle w:val="43"/>
              <w:rPr>
                <w:b w:val="0"/>
                <w:sz w:val="22"/>
                <w:szCs w:val="40"/>
              </w:rPr>
            </w:pPr>
            <w:r>
              <w:rPr>
                <w:b w:val="0"/>
                <w:sz w:val="22"/>
                <w:szCs w:val="40"/>
              </w:rPr>
              <w:t>Note number</w:t>
            </w:r>
          </w:p>
        </w:tc>
        <w:tc>
          <w:tcPr>
            <w:shd w:val="clear" w:color="auto" w:fill="D8D8D8" w:themeFill="background1" w:themeFillShade="D9"/>
          </w:tcPr>
          <w:p>
            <w:pPr>
              <w:pStyle w:val="43"/>
              <w:rPr>
                <w:b w:val="0"/>
                <w:sz w:val="22"/>
                <w:szCs w:val="40"/>
              </w:rPr>
            </w:pPr>
            <w:r>
              <w:rPr>
                <w:b w:val="0"/>
                <w:sz w:val="22"/>
                <w:szCs w:val="4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shd w:val="clear" w:color="auto" w:fill="FFFFFF" w:themeFill="background1"/>
          </w:tcPr>
          <w:p>
            <w:pPr>
              <w:pStyle w:val="44"/>
              <w:rPr>
                <w:rFonts w:hint="eastAsia" w:eastAsia="Times New Roman"/>
                <w:sz w:val="22"/>
                <w:szCs w:val="40"/>
                <w:lang w:eastAsia="zh-Hans"/>
              </w:rPr>
            </w:pPr>
            <w:r>
              <w:rPr>
                <w:rFonts w:hint="eastAsia"/>
                <w:sz w:val="22"/>
                <w:szCs w:val="40"/>
                <w:lang w:val="en-US" w:eastAsia="zh-Hans"/>
              </w:rPr>
              <w:t>结算类型</w:t>
            </w:r>
          </w:p>
        </w:tc>
        <w:tc>
          <w:tcPr>
            <w:shd w:val="clear" w:color="auto" w:fill="FFFFFF" w:themeFill="background1"/>
          </w:tcPr>
          <w:p>
            <w:pPr>
              <w:pStyle w:val="44"/>
              <w:rPr>
                <w:sz w:val="22"/>
                <w:szCs w:val="40"/>
              </w:rPr>
            </w:pPr>
            <w:r>
              <w:rPr>
                <w:rFonts w:ascii="PingFang SC" w:hAnsi="PingFang SC"/>
                <w:color w:val="333333"/>
                <w:sz w:val="22"/>
                <w:szCs w:val="40"/>
              </w:rPr>
              <w:t>一级结算</w:t>
            </w:r>
          </w:p>
          <w:p>
            <w:pPr>
              <w:pStyle w:val="44"/>
              <w:rPr>
                <w:sz w:val="22"/>
                <w:szCs w:val="40"/>
              </w:rPr>
            </w:pPr>
            <w:r>
              <w:rPr>
                <w:rFonts w:ascii="PingFang SC" w:hAnsi="PingFang SC"/>
                <w:color w:val="333333"/>
                <w:sz w:val="22"/>
                <w:szCs w:val="40"/>
              </w:rPr>
              <w:t>二级结算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shd w:val="clear" w:color="auto" w:fill="F1F1F1" w:themeFill="background1" w:themeFillShade="F2"/>
          </w:tcPr>
          <w:p>
            <w:pPr>
              <w:pStyle w:val="44"/>
              <w:rPr>
                <w:rFonts w:hint="eastAsia" w:eastAsia="Times New Roman"/>
                <w:sz w:val="22"/>
                <w:szCs w:val="40"/>
                <w:lang w:eastAsia="zh-Hans"/>
              </w:rPr>
            </w:pPr>
            <w:r>
              <w:rPr>
                <w:rFonts w:hint="eastAsia"/>
                <w:sz w:val="22"/>
                <w:szCs w:val="40"/>
                <w:lang w:val="en-US" w:eastAsia="zh-Hans"/>
              </w:rPr>
              <w:t>达标类型</w:t>
            </w:r>
          </w:p>
        </w:tc>
        <w:tc>
          <w:tcPr>
            <w:shd w:val="clear" w:color="auto" w:fill="F1F1F1" w:themeFill="background1" w:themeFillShade="F2"/>
          </w:tcPr>
          <w:p>
            <w:pPr>
              <w:pStyle w:val="44"/>
              <w:rPr>
                <w:sz w:val="22"/>
                <w:szCs w:val="40"/>
              </w:rPr>
            </w:pPr>
            <w:r>
              <w:rPr>
                <w:color w:val="333333"/>
                <w:sz w:val="22"/>
                <w:szCs w:val="40"/>
              </w:rPr>
              <w:t xml:space="preserve"> </w:t>
            </w:r>
            <w:r>
              <w:rPr>
                <w:rFonts w:ascii="PingFang SC" w:hAnsi="PingFang SC"/>
                <w:color w:val="333333"/>
                <w:sz w:val="22"/>
                <w:szCs w:val="40"/>
              </w:rPr>
              <w:t>核卡审核通过</w:t>
            </w:r>
          </w:p>
          <w:p>
            <w:pPr>
              <w:pStyle w:val="44"/>
              <w:rPr>
                <w:sz w:val="22"/>
                <w:szCs w:val="40"/>
              </w:rPr>
            </w:pPr>
            <w:r>
              <w:rPr>
                <w:rFonts w:ascii="PingFang SC" w:hAnsi="PingFang SC"/>
                <w:color w:val="333333"/>
                <w:sz w:val="22"/>
                <w:szCs w:val="40"/>
              </w:rPr>
              <w:t>激活成功</w:t>
            </w:r>
            <w:r>
              <w:rPr>
                <w:color w:val="333333"/>
                <w:sz w:val="22"/>
                <w:szCs w:val="40"/>
              </w:rPr>
              <w:t xml:space="preserve"> </w:t>
            </w:r>
          </w:p>
          <w:p>
            <w:pPr>
              <w:pStyle w:val="44"/>
              <w:rPr>
                <w:sz w:val="22"/>
                <w:szCs w:val="40"/>
              </w:rPr>
            </w:pPr>
            <w:r>
              <w:rPr>
                <w:rFonts w:ascii="PingFang SC" w:hAnsi="PingFang SC"/>
                <w:color w:val="333333"/>
                <w:sz w:val="22"/>
                <w:szCs w:val="40"/>
              </w:rPr>
              <w:t>首刷</w:t>
            </w:r>
          </w:p>
          <w:p>
            <w:pPr>
              <w:pStyle w:val="44"/>
              <w:rPr>
                <w:sz w:val="22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shd w:val="clear" w:color="auto" w:fill="FFFFFF" w:themeFill="background1"/>
          </w:tcPr>
          <w:p>
            <w:pPr>
              <w:pStyle w:val="44"/>
              <w:rPr>
                <w:rFonts w:hint="eastAsia" w:eastAsia="Times New Roman"/>
                <w:sz w:val="22"/>
                <w:szCs w:val="40"/>
                <w:lang w:eastAsia="zh-Hans"/>
              </w:rPr>
            </w:pPr>
            <w:r>
              <w:rPr>
                <w:rFonts w:hint="eastAsia"/>
                <w:sz w:val="22"/>
                <w:szCs w:val="40"/>
                <w:lang w:val="en-US" w:eastAsia="zh-Hans"/>
              </w:rPr>
              <w:t>收益类型</w:t>
            </w:r>
          </w:p>
        </w:tc>
        <w:tc>
          <w:tcPr>
            <w:shd w:val="clear" w:color="auto" w:fill="FFFFFF" w:themeFill="background1"/>
          </w:tcPr>
          <w:p>
            <w:pPr>
              <w:pStyle w:val="44"/>
              <w:rPr>
                <w:rFonts w:hint="eastAsia" w:ascii="PingFang SC" w:hAnsi="PingFang SC"/>
                <w:sz w:val="22"/>
                <w:szCs w:val="40"/>
                <w:lang w:val="en-US" w:eastAsia="zh-Hans"/>
              </w:rPr>
            </w:pPr>
            <w:r>
              <w:rPr>
                <w:rFonts w:hint="eastAsia" w:ascii="PingFang SC" w:hAnsi="PingFang SC"/>
                <w:sz w:val="22"/>
                <w:szCs w:val="40"/>
                <w:lang w:val="en-US" w:eastAsia="zh-Hans"/>
              </w:rPr>
              <w:t>普通收益</w:t>
            </w:r>
          </w:p>
          <w:p>
            <w:pPr>
              <w:pStyle w:val="44"/>
              <w:rPr>
                <w:rFonts w:hint="eastAsia" w:ascii="PingFang SC" w:hAnsi="PingFang SC"/>
                <w:sz w:val="22"/>
                <w:szCs w:val="40"/>
                <w:lang w:val="en-US" w:eastAsia="zh-Hans"/>
              </w:rPr>
            </w:pPr>
            <w:r>
              <w:rPr>
                <w:rFonts w:hint="eastAsia" w:ascii="PingFang SC" w:hAnsi="PingFang SC"/>
                <w:sz w:val="22"/>
                <w:szCs w:val="40"/>
                <w:lang w:val="en-US" w:eastAsia="zh-Hans"/>
              </w:rPr>
              <w:t>管道收益</w:t>
            </w:r>
          </w:p>
        </w:tc>
      </w:tr>
    </w:tbl>
    <w:p>
      <w:pPr>
        <w:pStyle w:val="40"/>
        <w:keepNext/>
        <w:rPr>
          <w:sz w:val="40"/>
          <w:szCs w:val="40"/>
        </w:rPr>
      </w:pPr>
      <w:r>
        <w:rPr>
          <w:sz w:val="40"/>
          <w:szCs w:val="40"/>
        </w:rPr>
        <w:br w:type="page"/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  <w:lang w:eastAsia="zh-Hans"/>
        </w:rPr>
        <w:t>、</w:t>
      </w:r>
      <w:r>
        <w:rPr>
          <w:rFonts w:hint="default"/>
          <w:sz w:val="28"/>
          <w:szCs w:val="28"/>
          <w:lang w:eastAsia="zh-Hans"/>
        </w:rPr>
        <w:t>2</w:t>
      </w:r>
      <w:r>
        <w:rPr>
          <w:sz w:val="28"/>
          <w:szCs w:val="28"/>
        </w:rPr>
        <w:t>修改</w:t>
      </w:r>
    </w:p>
    <w:p>
      <w:pPr>
        <w:rPr>
          <w:sz w:val="24"/>
          <w:szCs w:val="40"/>
        </w:rPr>
      </w:pPr>
      <w:r>
        <w:rPr>
          <w:rFonts w:ascii="PingFang SC" w:hAnsi="PingFang SC"/>
          <w:sz w:val="24"/>
          <w:szCs w:val="40"/>
        </w:rPr>
        <w:t>在业务员结算表复核页面</w:t>
      </w:r>
    </w:p>
    <w:p>
      <w:pPr>
        <w:rPr>
          <w:sz w:val="24"/>
          <w:szCs w:val="40"/>
        </w:rPr>
      </w:pPr>
      <w:r>
        <w:rPr>
          <w:rFonts w:ascii="PingFang SC" w:hAnsi="PingFang SC"/>
          <w:sz w:val="24"/>
          <w:szCs w:val="40"/>
        </w:rPr>
        <w:t>修改功能弹窗中</w:t>
      </w:r>
    </w:p>
    <w:p>
      <w:pPr>
        <w:rPr>
          <w:sz w:val="24"/>
          <w:szCs w:val="40"/>
        </w:rPr>
      </w:pPr>
      <w:r>
        <w:rPr>
          <w:rFonts w:ascii="PingFang SC" w:hAnsi="PingFang SC"/>
          <w:sz w:val="24"/>
          <w:szCs w:val="40"/>
        </w:rPr>
        <w:t>增加达标类型、收益类型下拉选择，去掉结算节点下拉选择</w:t>
      </w:r>
    </w:p>
    <w:p>
      <w:pPr>
        <w:rPr>
          <w:sz w:val="24"/>
          <w:szCs w:val="40"/>
        </w:rPr>
      </w:pPr>
      <w:r>
        <w:rPr>
          <w:rFonts w:ascii="PingFang SC" w:hAnsi="PingFang SC"/>
          <w:sz w:val="24"/>
          <w:szCs w:val="40"/>
        </w:rPr>
        <w:t>订单状态字段跟随达标类型字段内容</w:t>
      </w:r>
    </w:p>
    <w:p>
      <w:pPr>
        <w:rPr>
          <w:sz w:val="24"/>
          <w:szCs w:val="40"/>
        </w:rPr>
      </w:pPr>
      <w:r>
        <w:rPr>
          <w:rFonts w:ascii="PingFang SC" w:hAnsi="PingFang SC"/>
          <w:sz w:val="24"/>
          <w:szCs w:val="40"/>
        </w:rPr>
        <w:t>结算规则根据订单创建日期有效的结算规则处理</w:t>
      </w:r>
    </w:p>
    <w:p>
      <w:pPr>
        <w:pStyle w:val="41"/>
        <w:keepNext/>
        <w:rPr>
          <w:sz w:val="24"/>
          <w:szCs w:val="28"/>
        </w:rPr>
      </w:pPr>
      <w:r>
        <w:rPr>
          <w:sz w:val="24"/>
          <w:szCs w:val="28"/>
        </w:rPr>
        <w:t>用户界面</w:t>
      </w:r>
    </w:p>
    <w:p>
      <w:pPr>
        <w:pStyle w:val="32"/>
        <w:rPr>
          <w:sz w:val="24"/>
          <w:szCs w:val="40"/>
        </w:rPr>
      </w:pPr>
      <w:r>
        <w:rPr>
          <w:sz w:val="24"/>
          <w:szCs w:val="40"/>
        </w:rPr>
        <w:drawing>
          <wp:inline distT="0" distB="0" distL="114300" distR="114300">
            <wp:extent cx="6858000" cy="4638675"/>
            <wp:effectExtent l="0" t="0" r="0" b="9525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0"/>
        <w:keepNext/>
        <w:rPr>
          <w:sz w:val="40"/>
          <w:szCs w:val="40"/>
        </w:rPr>
      </w:pPr>
      <w:r>
        <w:rPr>
          <w:rFonts w:hint="eastAsia"/>
          <w:color w:val="FF0000"/>
          <w:sz w:val="40"/>
          <w:szCs w:val="40"/>
          <w:lang w:val="en-US" w:eastAsia="zh-Hans"/>
        </w:rPr>
        <w:t>不可修改内容已隐藏，如不好实现，可置灰</w:t>
      </w:r>
      <w:r>
        <w:rPr>
          <w:sz w:val="40"/>
          <w:szCs w:val="40"/>
        </w:rPr>
        <w:br w:type="page"/>
      </w:r>
      <w:r>
        <w:rPr>
          <w:sz w:val="28"/>
          <w:szCs w:val="28"/>
        </w:rPr>
        <w:t>2.3</w:t>
      </w:r>
      <w:r>
        <w:rPr>
          <w:sz w:val="28"/>
          <w:szCs w:val="28"/>
        </w:rPr>
        <w:t>查询界面</w:t>
      </w:r>
    </w:p>
    <w:p>
      <w:pPr>
        <w:rPr>
          <w:sz w:val="24"/>
          <w:szCs w:val="40"/>
        </w:rPr>
      </w:pPr>
      <w:r>
        <w:rPr>
          <w:rFonts w:ascii="PingFang SC" w:hAnsi="PingFang SC"/>
          <w:sz w:val="24"/>
          <w:szCs w:val="40"/>
        </w:rPr>
        <w:t>1</w:t>
      </w:r>
      <w:r>
        <w:rPr>
          <w:rFonts w:hint="eastAsia" w:ascii="PingFang SC" w:hAnsi="PingFang SC"/>
          <w:sz w:val="24"/>
          <w:szCs w:val="40"/>
          <w:lang w:eastAsia="zh-Hans"/>
        </w:rPr>
        <w:t>、</w:t>
      </w:r>
      <w:r>
        <w:rPr>
          <w:rFonts w:ascii="PingFang SC" w:hAnsi="PingFang SC"/>
          <w:sz w:val="24"/>
          <w:szCs w:val="40"/>
        </w:rPr>
        <w:t>在查询数据表和导出文件中增加结算类型</w:t>
      </w:r>
      <w:r>
        <w:rPr>
          <w:rFonts w:hint="eastAsia" w:ascii="PingFang SC" w:hAnsi="PingFang SC"/>
          <w:sz w:val="24"/>
          <w:szCs w:val="40"/>
          <w:lang w:eastAsia="zh-Hans"/>
        </w:rPr>
        <w:t>、</w:t>
      </w:r>
      <w:r>
        <w:rPr>
          <w:rFonts w:hint="eastAsia" w:ascii="PingFang SC" w:hAnsi="PingFang SC"/>
          <w:sz w:val="24"/>
          <w:szCs w:val="40"/>
          <w:lang w:val="en-US" w:eastAsia="zh-Hans"/>
        </w:rPr>
        <w:t>收益类型</w:t>
      </w:r>
    </w:p>
    <w:p>
      <w:pPr>
        <w:rPr>
          <w:rFonts w:ascii="PingFang SC" w:hAnsi="PingFang SC"/>
          <w:sz w:val="24"/>
          <w:szCs w:val="40"/>
        </w:rPr>
      </w:pPr>
      <w:r>
        <w:rPr>
          <w:rFonts w:ascii="PingFang SC" w:hAnsi="PingFang SC"/>
          <w:sz w:val="24"/>
          <w:szCs w:val="40"/>
        </w:rPr>
        <w:t>2</w:t>
      </w:r>
      <w:r>
        <w:rPr>
          <w:rFonts w:hint="eastAsia" w:ascii="PingFang SC" w:hAnsi="PingFang SC"/>
          <w:sz w:val="24"/>
          <w:szCs w:val="40"/>
          <w:lang w:eastAsia="zh-Hans"/>
        </w:rPr>
        <w:t>、</w:t>
      </w:r>
      <w:r>
        <w:rPr>
          <w:rFonts w:ascii="PingFang SC" w:hAnsi="PingFang SC"/>
          <w:sz w:val="24"/>
          <w:szCs w:val="40"/>
        </w:rPr>
        <w:t>结算节点文字改为达标类型</w:t>
      </w:r>
    </w:p>
    <w:p>
      <w:pPr>
        <w:rPr>
          <w:rFonts w:hint="eastAsia" w:ascii="PingFang SC" w:hAnsi="PingFang SC" w:eastAsia="Times New Roman"/>
          <w:sz w:val="24"/>
          <w:szCs w:val="40"/>
          <w:lang w:val="en-US" w:eastAsia="zh-Hans"/>
        </w:rPr>
      </w:pPr>
      <w:r>
        <w:rPr>
          <w:rFonts w:hint="default" w:ascii="PingFang SC" w:hAnsi="PingFang SC"/>
          <w:sz w:val="24"/>
          <w:szCs w:val="40"/>
          <w:lang w:eastAsia="zh-Hans"/>
        </w:rPr>
        <w:t>3</w:t>
      </w:r>
      <w:r>
        <w:rPr>
          <w:rFonts w:hint="eastAsia" w:ascii="PingFang SC" w:hAnsi="PingFang SC"/>
          <w:sz w:val="24"/>
          <w:szCs w:val="40"/>
          <w:lang w:eastAsia="zh-Hans"/>
        </w:rPr>
        <w:t>、</w:t>
      </w:r>
      <w:r>
        <w:rPr>
          <w:rFonts w:hint="eastAsia" w:ascii="PingFang SC" w:hAnsi="PingFang SC"/>
          <w:sz w:val="24"/>
          <w:szCs w:val="40"/>
          <w:lang w:val="en-US" w:eastAsia="zh-Hans"/>
        </w:rPr>
        <w:t>查询条件增加收益类型下拉框，枚举值：管道收益、普通收益</w:t>
      </w:r>
    </w:p>
    <w:p>
      <w:pPr>
        <w:pStyle w:val="41"/>
        <w:keepNext/>
        <w:rPr>
          <w:sz w:val="24"/>
          <w:szCs w:val="28"/>
        </w:rPr>
      </w:pPr>
      <w:r>
        <w:rPr>
          <w:sz w:val="24"/>
          <w:szCs w:val="28"/>
        </w:rPr>
        <w:t>用户界面</w:t>
      </w:r>
      <w:bookmarkStart w:id="0" w:name="_GoBack"/>
      <w:bookmarkEnd w:id="0"/>
    </w:p>
    <w:p>
      <w:pPr>
        <w:pStyle w:val="32"/>
        <w:rPr>
          <w:sz w:val="24"/>
          <w:szCs w:val="40"/>
        </w:rPr>
      </w:pPr>
      <w:r>
        <w:rPr>
          <w:sz w:val="24"/>
          <w:szCs w:val="40"/>
        </w:rPr>
        <w:drawing>
          <wp:inline distT="0" distB="0" distL="114300" distR="114300">
            <wp:extent cx="6858000" cy="1571625"/>
            <wp:effectExtent l="0" t="0" r="0" b="3175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40"/>
        </w:rPr>
        <w:sectPr>
          <w:type w:val="continuous"/>
          <w:pgSz w:w="12240" w:h="15840"/>
          <w:pgMar w:top="720" w:right="720" w:bottom="720" w:left="720" w:header="720" w:footer="432" w:gutter="0"/>
        </w:sectPr>
      </w:pPr>
    </w:p>
    <w:p>
      <w:pPr>
        <w:rPr>
          <w:sz w:val="28"/>
          <w:szCs w:val="28"/>
        </w:rPr>
      </w:pPr>
    </w:p>
    <w:sectPr>
      <w:headerReference r:id="rId3" w:type="default"/>
      <w:footerReference r:id="rId4" w:type="default"/>
      <w:type w:val="continuous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3F3F3F" w:themeColor="text1" w:themeTint="BF" w:sz="4" w:space="0"/>
          <w:insideV w:val="none" w:color="auto" w:sz="0" w:space="0"/>
        </w:tblBorders>
      </w:tblPrEx>
      <w:trPr>
        <w:trHeight w:val="180" w:hRule="atLeast"/>
      </w:trPr>
      <w:tc>
        <w:tcPr>
          <w:tcW w:w="2214" w:type="pct"/>
        </w:tcPr>
        <w:p>
          <w:pPr>
            <w:pStyle w:val="11"/>
          </w:pPr>
        </w:p>
      </w:tc>
      <w:tc>
        <w:tcPr>
          <w:tcW w:w="572" w:type="pct"/>
          <w:vMerge w:val="restart"/>
          <w:vAlign w:val="center"/>
        </w:tcPr>
        <w:p>
          <w:pPr>
            <w:pStyle w:val="11"/>
            <w:jc w:val="center"/>
            <w:rPr>
              <w:rFonts w:asciiTheme="majorHAnsi" w:hAnsiTheme="majorHAnsi"/>
              <w:color w:val="3F3F3F" w:themeColor="text1" w:themeTint="BF"/>
              <w:sz w:val="22"/>
              <w:szCs w:val="22"/>
            </w:rPr>
          </w:pPr>
        </w:p>
      </w:tc>
      <w:tc>
        <w:tcPr>
          <w:tcW w:w="2214" w:type="pct"/>
        </w:tcPr>
        <w:p>
          <w:pPr>
            <w:pStyle w:val="11"/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3F3F3F" w:themeColor="text1" w:themeTint="BF" w:sz="4" w:space="0"/>
          <w:insideV w:val="none" w:color="auto" w:sz="0" w:space="0"/>
        </w:tblBorders>
      </w:tblPrEx>
      <w:tc>
        <w:tcPr>
          <w:tcW w:w="2214" w:type="pct"/>
        </w:tcPr>
        <w:p>
          <w:pPr>
            <w:pStyle w:val="11"/>
          </w:pPr>
        </w:p>
      </w:tc>
      <w:tc>
        <w:tcPr>
          <w:tcW w:w="572" w:type="pct"/>
          <w:vMerge w:val="continue"/>
          <w:vAlign w:val="center"/>
        </w:tcPr>
        <w:p>
          <w:pPr>
            <w:pStyle w:val="11"/>
            <w:jc w:val="center"/>
          </w:pPr>
        </w:p>
      </w:tc>
      <w:tc>
        <w:tcPr>
          <w:tcW w:w="2214" w:type="pct"/>
        </w:tcPr>
        <w:p>
          <w:pPr>
            <w:pStyle w:val="11"/>
          </w:pPr>
        </w:p>
      </w:tc>
    </w:tr>
  </w:tbl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W w:w="5000" w:type="pct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blPrEx>
        <w:tblBorders>
          <w:top w:val="none" w:color="auto" w:sz="0" w:space="0"/>
          <w:left w:val="none" w:color="auto" w:sz="0" w:space="0"/>
          <w:bottom w:val="single" w:color="3F3F3F" w:themeColor="text1" w:themeTint="BF" w:sz="4" w:space="0"/>
          <w:right w:val="none" w:color="auto" w:sz="0" w:space="0"/>
          <w:insideH w:val="single" w:color="auto" w:sz="4" w:space="0"/>
          <w:insideV w:val="single" w:color="auto" w:sz="4" w:space="0"/>
        </w:tblBorders>
      </w:tblPrEx>
      <w:trPr>
        <w:trHeight w:val="270" w:hRule="atLeast"/>
      </w:trPr>
      <w:tc>
        <w:tcPr>
          <w:tcW w:w="5000" w:type="pct"/>
        </w:tcPr>
        <w:sdt>
          <w:sdtPr>
            <w:rPr>
              <w:rFonts w:asciiTheme="majorHAnsi" w:hAnsiTheme="majorHAnsi"/>
              <w:color w:val="3F3F3F" w:themeColor="text1" w:themeTint="BF"/>
            </w:rPr>
            <w:alias w:val="Title"/>
            <w:id w:val="436407044"/>
            <w:text/>
          </w:sdtPr>
          <w:sdtEndPr>
            <w:rPr>
              <w:rFonts w:asciiTheme="majorHAnsi" w:hAnsiTheme="majorHAnsi"/>
              <w:color w:val="3F3F3F" w:themeColor="text1" w:themeTint="BF"/>
            </w:rPr>
          </w:sdtEndPr>
          <w:sdtContent>
            <w:p>
              <w:pPr>
                <w:pStyle w:val="33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3F3F3F" w:themeColor="text1" w:themeTint="BF"/>
                </w:rPr>
                <w:t>The Documentation</w:t>
              </w:r>
            </w:p>
          </w:sdtContent>
        </w:sdt>
      </w:tc>
    </w:tr>
  </w:tbl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FFD5D"/>
    <w:multiLevelType w:val="singleLevel"/>
    <w:tmpl w:val="61DFFD5D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786B65CA"/>
    <w:multiLevelType w:val="multilevel"/>
    <w:tmpl w:val="786B65CA"/>
    <w:lvl w:ilvl="0" w:tentative="0">
      <w:start w:val="1"/>
      <w:numFmt w:val="decimal"/>
      <w:pStyle w:val="21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2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3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4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attachedTemplate r:id="rId1"/>
  <w:documentProtection w:enforcement="0"/>
  <w:defaultTabStop w:val="720"/>
  <w:drawingGridHorizontalSpacing w:val="9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  <w:rsid w:val="AFD7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0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">
    <w:name w:val="heading 5"/>
    <w:basedOn w:val="1"/>
    <w:next w:val="1"/>
    <w:link w:val="31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character" w:default="1" w:styleId="16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8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paragraph" w:styleId="9">
    <w:name w:val="toc 3"/>
    <w:basedOn w:val="1"/>
    <w:next w:val="1"/>
    <w:qFormat/>
    <w:uiPriority w:val="39"/>
    <w:pPr>
      <w:spacing w:line="360" w:lineRule="auto"/>
      <w:ind w:left="480"/>
    </w:pPr>
  </w:style>
  <w:style w:type="paragraph" w:styleId="10">
    <w:name w:val="Balloon Text"/>
    <w:basedOn w:val="1"/>
    <w:link w:val="28"/>
    <w:qFormat/>
    <w:uiPriority w:val="0"/>
    <w:rPr>
      <w:rFonts w:ascii="Tahoma" w:hAnsi="Tahoma" w:cs="Tahoma"/>
      <w:sz w:val="16"/>
      <w:szCs w:val="16"/>
    </w:rPr>
  </w:style>
  <w:style w:type="paragraph" w:styleId="11">
    <w:name w:val="footer"/>
    <w:basedOn w:val="1"/>
    <w:link w:val="36"/>
    <w:uiPriority w:val="99"/>
    <w:pPr>
      <w:tabs>
        <w:tab w:val="center" w:pos="4680"/>
        <w:tab w:val="right" w:pos="9360"/>
      </w:tabs>
      <w:spacing w:before="0" w:after="0"/>
    </w:pPr>
  </w:style>
  <w:style w:type="paragraph" w:styleId="12">
    <w:name w:val="header"/>
    <w:basedOn w:val="1"/>
    <w:link w:val="35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3">
    <w:name w:val="toc 1"/>
    <w:basedOn w:val="1"/>
    <w:next w:val="1"/>
    <w:qFormat/>
    <w:uiPriority w:val="39"/>
    <w:pPr>
      <w:spacing w:line="360" w:lineRule="auto"/>
    </w:pPr>
    <w:rPr>
      <w:b/>
    </w:rPr>
  </w:style>
  <w:style w:type="paragraph" w:styleId="14">
    <w:name w:val="toc 4"/>
    <w:basedOn w:val="1"/>
    <w:next w:val="1"/>
    <w:qFormat/>
    <w:uiPriority w:val="39"/>
    <w:pPr>
      <w:spacing w:line="360" w:lineRule="auto"/>
      <w:ind w:left="720"/>
    </w:pPr>
  </w:style>
  <w:style w:type="paragraph" w:styleId="15">
    <w:name w:val="toc 2"/>
    <w:basedOn w:val="1"/>
    <w:next w:val="1"/>
    <w:qFormat/>
    <w:uiPriority w:val="39"/>
    <w:pPr>
      <w:spacing w:line="360" w:lineRule="auto"/>
      <w:ind w:left="240"/>
    </w:pPr>
  </w:style>
  <w:style w:type="character" w:styleId="17">
    <w:name w:val="Hyperlink"/>
    <w:basedOn w:val="16"/>
    <w:qFormat/>
    <w:uiPriority w:val="99"/>
    <w:rPr>
      <w:color w:val="0000FF"/>
      <w:u w:val="single"/>
    </w:rPr>
  </w:style>
  <w:style w:type="table" w:styleId="19">
    <w:name w:val="Table Grid"/>
    <w:basedOn w:val="18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AxureTOCHeading"/>
    <w:basedOn w:val="1"/>
    <w:qFormat/>
    <w:uiPriority w:val="0"/>
    <w:pPr>
      <w:spacing w:before="360"/>
      <w:jc w:val="center"/>
    </w:pPr>
    <w:rPr>
      <w:b/>
      <w:color w:val="3F3F3F" w:themeColor="text1" w:themeTint="BF"/>
      <w:sz w:val="24"/>
    </w:rPr>
  </w:style>
  <w:style w:type="paragraph" w:customStyle="1" w:styleId="21">
    <w:name w:val="AxureHeading1"/>
    <w:basedOn w:val="1"/>
    <w:qFormat/>
    <w:uiPriority w:val="0"/>
    <w:pPr>
      <w:numPr>
        <w:ilvl w:val="0"/>
        <w:numId w:val="1"/>
      </w:numPr>
      <w:spacing w:after="240"/>
    </w:pPr>
    <w:rPr>
      <w:b/>
      <w:color w:val="3F3F3F" w:themeColor="text1" w:themeTint="BF"/>
      <w:sz w:val="28"/>
    </w:rPr>
  </w:style>
  <w:style w:type="paragraph" w:customStyle="1" w:styleId="22">
    <w:name w:val="AxureHeading2"/>
    <w:basedOn w:val="1"/>
    <w:qFormat/>
    <w:uiPriority w:val="0"/>
    <w:pPr>
      <w:numPr>
        <w:ilvl w:val="1"/>
        <w:numId w:val="1"/>
      </w:numPr>
    </w:pPr>
    <w:rPr>
      <w:b/>
      <w:color w:val="3F3F3F" w:themeColor="text1" w:themeTint="BF"/>
      <w:sz w:val="26"/>
    </w:rPr>
  </w:style>
  <w:style w:type="paragraph" w:customStyle="1" w:styleId="23">
    <w:name w:val="AxureHeading3"/>
    <w:basedOn w:val="1"/>
    <w:qFormat/>
    <w:uiPriority w:val="0"/>
    <w:pPr>
      <w:numPr>
        <w:ilvl w:val="2"/>
        <w:numId w:val="1"/>
      </w:numPr>
      <w:spacing w:before="240"/>
    </w:pPr>
    <w:rPr>
      <w:b/>
      <w:color w:val="3F3F3F" w:themeColor="text1" w:themeTint="BF"/>
      <w:sz w:val="20"/>
    </w:rPr>
  </w:style>
  <w:style w:type="paragraph" w:customStyle="1" w:styleId="24">
    <w:name w:val="AxureHeading4"/>
    <w:basedOn w:val="1"/>
    <w:qFormat/>
    <w:uiPriority w:val="0"/>
    <w:pPr>
      <w:numPr>
        <w:ilvl w:val="3"/>
        <w:numId w:val="1"/>
      </w:numPr>
      <w:spacing w:before="240"/>
    </w:pPr>
    <w:rPr>
      <w:b/>
      <w:i/>
      <w:color w:val="3F3F3F" w:themeColor="text1" w:themeTint="BF"/>
      <w:sz w:val="20"/>
    </w:rPr>
  </w:style>
  <w:style w:type="paragraph" w:customStyle="1" w:styleId="25">
    <w:name w:val="AxureTableHeaderText"/>
    <w:basedOn w:val="1"/>
    <w:uiPriority w:val="0"/>
    <w:pPr>
      <w:spacing w:before="60" w:after="60"/>
    </w:pPr>
    <w:rPr>
      <w:b/>
      <w:sz w:val="16"/>
    </w:rPr>
  </w:style>
  <w:style w:type="paragraph" w:customStyle="1" w:styleId="26">
    <w:name w:val="AxureTableNormalText"/>
    <w:basedOn w:val="1"/>
    <w:qFormat/>
    <w:uiPriority w:val="0"/>
    <w:pPr>
      <w:spacing w:before="60" w:after="60"/>
    </w:pPr>
    <w:rPr>
      <w:sz w:val="16"/>
    </w:rPr>
  </w:style>
  <w:style w:type="paragraph" w:customStyle="1" w:styleId="27">
    <w:name w:val="AxureHeadingBasic"/>
    <w:basedOn w:val="1"/>
    <w:uiPriority w:val="0"/>
    <w:pPr>
      <w:spacing w:before="240"/>
    </w:pPr>
    <w:rPr>
      <w:b/>
      <w:color w:val="3F3F3F" w:themeColor="text1" w:themeTint="BF"/>
      <w:u w:val="single"/>
    </w:rPr>
  </w:style>
  <w:style w:type="character" w:customStyle="1" w:styleId="28">
    <w:name w:val="Balloon Text Char"/>
    <w:basedOn w:val="16"/>
    <w:link w:val="10"/>
    <w:uiPriority w:val="0"/>
    <w:rPr>
      <w:rFonts w:ascii="Tahoma" w:hAnsi="Tahoma" w:cs="Tahoma"/>
      <w:sz w:val="16"/>
      <w:szCs w:val="16"/>
    </w:rPr>
  </w:style>
  <w:style w:type="table" w:customStyle="1" w:styleId="29">
    <w:name w:val="AxureTableStyle"/>
    <w:basedOn w:val="18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30">
    <w:name w:val="Heading 4 Char"/>
    <w:basedOn w:val="16"/>
    <w:link w:val="5"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</w:rPr>
  </w:style>
  <w:style w:type="character" w:customStyle="1" w:styleId="31">
    <w:name w:val="Heading 5 Char"/>
    <w:basedOn w:val="16"/>
    <w:link w:val="6"/>
    <w:qFormat/>
    <w:uiPriority w:val="0"/>
    <w:rPr>
      <w:rFonts w:asciiTheme="majorHAnsi" w:hAnsiTheme="majorHAnsi" w:eastAsiaTheme="majorEastAsia" w:cstheme="majorBidi"/>
      <w:color w:val="243F61" w:themeColor="accent1" w:themeShade="7F"/>
      <w:sz w:val="18"/>
      <w:szCs w:val="24"/>
    </w:rPr>
  </w:style>
  <w:style w:type="paragraph" w:customStyle="1" w:styleId="32">
    <w:name w:val="AxureImageParagraph"/>
    <w:basedOn w:val="1"/>
    <w:qFormat/>
    <w:uiPriority w:val="0"/>
    <w:pPr>
      <w:jc w:val="center"/>
    </w:pPr>
  </w:style>
  <w:style w:type="paragraph" w:customStyle="1" w:styleId="33">
    <w:name w:val="No Spacing"/>
    <w:link w:val="34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4">
    <w:name w:val="No Spacing Char"/>
    <w:basedOn w:val="16"/>
    <w:link w:val="33"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5">
    <w:name w:val="Header Char"/>
    <w:basedOn w:val="16"/>
    <w:link w:val="12"/>
    <w:uiPriority w:val="99"/>
    <w:rPr>
      <w:rFonts w:ascii="Arial" w:hAnsi="Arial" w:cs="Arial"/>
      <w:sz w:val="18"/>
      <w:szCs w:val="24"/>
    </w:rPr>
  </w:style>
  <w:style w:type="character" w:customStyle="1" w:styleId="36">
    <w:name w:val="Footer Char"/>
    <w:basedOn w:val="16"/>
    <w:link w:val="11"/>
    <w:uiPriority w:val="99"/>
    <w:rPr>
      <w:rFonts w:ascii="Arial" w:hAnsi="Arial" w:cs="Arial"/>
      <w:sz w:val="18"/>
      <w:szCs w:val="24"/>
    </w:rPr>
  </w:style>
  <w:style w:type="character" w:customStyle="1" w:styleId="37">
    <w:name w:val="Placeholder Text"/>
    <w:basedOn w:val="16"/>
    <w:semiHidden/>
    <w:qFormat/>
    <w:uiPriority w:val="99"/>
    <w:rPr>
      <w:color w:val="808080"/>
    </w:rPr>
  </w:style>
  <w:style w:type="paragraph" w:customStyle="1" w:styleId="38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39">
    <w:name w:val="Axure一级标题"/>
    <w:basedOn w:val="1"/>
    <w:qFormat/>
    <w:uiPriority w:val="0"/>
    <w:pPr>
      <w:spacing w:after="240"/>
      <w:outlineLvl w:val="0"/>
    </w:pPr>
    <w:rPr>
      <w:b/>
      <w:color w:val="auto"/>
      <w:sz w:val="28"/>
    </w:rPr>
  </w:style>
  <w:style w:type="paragraph" w:customStyle="1" w:styleId="40">
    <w:name w:val="AxureHeading21"/>
    <w:basedOn w:val="1"/>
    <w:qFormat/>
    <w:uiPriority w:val="0"/>
    <w:pPr>
      <w:outlineLvl w:val="1"/>
    </w:pPr>
    <w:rPr>
      <w:b/>
      <w:color w:val="auto"/>
      <w:sz w:val="26"/>
    </w:rPr>
  </w:style>
  <w:style w:type="paragraph" w:customStyle="1" w:styleId="41">
    <w:name w:val="AxureHeading31"/>
    <w:basedOn w:val="1"/>
    <w:uiPriority w:val="0"/>
    <w:pPr>
      <w:spacing w:before="240"/>
      <w:outlineLvl w:val="2"/>
    </w:pPr>
    <w:rPr>
      <w:b/>
      <w:color w:val="auto"/>
      <w:szCs w:val="20"/>
    </w:rPr>
  </w:style>
  <w:style w:type="paragraph" w:customStyle="1" w:styleId="42">
    <w:name w:val="AxureHeading41"/>
    <w:basedOn w:val="1"/>
    <w:uiPriority w:val="0"/>
    <w:pPr>
      <w:spacing w:before="240"/>
      <w:outlineLvl w:val="3"/>
    </w:pPr>
    <w:rPr>
      <w:b/>
      <w:i/>
      <w:color w:val="auto"/>
      <w:sz w:val="20"/>
    </w:rPr>
  </w:style>
  <w:style w:type="paragraph" w:customStyle="1" w:styleId="43">
    <w:name w:val="Axure表格标题文字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44">
    <w:name w:val="Axure表格常规文字"/>
    <w:basedOn w:val="1"/>
    <w:qFormat/>
    <w:uiPriority w:val="0"/>
    <w:pPr>
      <w:spacing w:before="60" w:after="60"/>
    </w:pPr>
    <w:rPr>
      <w:sz w:val="16"/>
    </w:rPr>
  </w:style>
  <w:style w:type="paragraph" w:customStyle="1" w:styleId="45">
    <w:name w:val="Axure基本标题"/>
    <w:basedOn w:val="1"/>
    <w:qFormat/>
    <w:uiPriority w:val="0"/>
    <w:pPr>
      <w:spacing w:before="240"/>
    </w:pPr>
    <w:rPr>
      <w:b/>
      <w:u w:val="single"/>
    </w:rPr>
  </w:style>
  <w:style w:type="table" w:customStyle="1" w:styleId="46">
    <w:name w:val="Axure表格样式"/>
    <w:basedOn w:val="18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ubo/Library/Containers/com.kingsoft.wpsoffice.mac/Data/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Company>Axure</Company>
  <Pages>3</Pages>
  <Words>91</Words>
  <Characters>525</Characters>
  <Lines>4</Lines>
  <Paragraphs>1</Paragraphs>
  <TotalTime>0</TotalTime>
  <ScaleCrop>false</ScaleCrop>
  <LinksUpToDate>false</LinksUpToDate>
  <CharactersWithSpaces>615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2010-09-04T05:47:00Z</dcterms:created>
  <dc:creator>[Your Name]</dc:creator>
  <cp:lastModifiedBy>hubo</cp:lastModifiedBy>
  <cp:lastPrinted>2010-09-03T08:33:00Z</cp:lastPrinted>
  <dcterms:modified xsi:type="dcterms:W3CDTF">2022-01-13T18:07:41Z</dcterms:modified>
  <dc:title>The Documentation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