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前端展示结算标准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2"/>
        </w:numPr>
        <w:outlineLvl w:val="1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需求背景</w:t>
      </w:r>
    </w:p>
    <w:p>
      <w:pPr>
        <w:numPr>
          <w:ilvl w:val="2"/>
          <w:numId w:val="2"/>
        </w:numPr>
        <w:ind w:left="0" w:leftChars="0" w:firstLine="0" w:firstLineChars="0"/>
        <w:outlineLvl w:val="1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由于接入银行越来越多，不同银行的结算标准比较复杂，后台抽象为核卡</w:t>
      </w:r>
      <w:r>
        <w:rPr>
          <w:rFonts w:hint="default"/>
          <w:sz w:val="28"/>
          <w:szCs w:val="28"/>
          <w:lang w:eastAsia="zh-Hans"/>
        </w:rPr>
        <w:t>+</w:t>
      </w:r>
      <w:r>
        <w:rPr>
          <w:rFonts w:hint="eastAsia"/>
          <w:sz w:val="28"/>
          <w:szCs w:val="28"/>
          <w:lang w:val="en-US" w:eastAsia="zh-Hans"/>
        </w:rPr>
        <w:t>激活</w:t>
      </w:r>
      <w:r>
        <w:rPr>
          <w:rFonts w:hint="default"/>
          <w:sz w:val="28"/>
          <w:szCs w:val="28"/>
          <w:lang w:eastAsia="zh-Hans"/>
        </w:rPr>
        <w:t>+</w:t>
      </w:r>
      <w:r>
        <w:rPr>
          <w:rFonts w:hint="eastAsia"/>
          <w:sz w:val="28"/>
          <w:szCs w:val="28"/>
          <w:lang w:val="en-US" w:eastAsia="zh-Hans"/>
        </w:rPr>
        <w:t>首刷后，为了更好让业务员理解对应结算节点，需在前端页面，对不同结算规则单独定义结算节点。</w:t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如光大短表定义为初审</w:t>
      </w:r>
      <w:r>
        <w:rPr>
          <w:rFonts w:hint="default"/>
          <w:sz w:val="28"/>
          <w:szCs w:val="28"/>
          <w:lang w:eastAsia="zh-Hans"/>
        </w:rPr>
        <w:t>+</w:t>
      </w:r>
      <w:r>
        <w:rPr>
          <w:rFonts w:hint="eastAsia"/>
          <w:sz w:val="28"/>
          <w:szCs w:val="28"/>
          <w:lang w:val="en-US" w:eastAsia="zh-Hans"/>
        </w:rPr>
        <w:t>终审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光大长表定义为核卡</w:t>
      </w:r>
      <w:r>
        <w:rPr>
          <w:rFonts w:hint="default"/>
          <w:sz w:val="28"/>
          <w:szCs w:val="28"/>
          <w:lang w:eastAsia="zh-Hans"/>
        </w:rPr>
        <w:t>+</w:t>
      </w:r>
      <w:r>
        <w:rPr>
          <w:rFonts w:hint="eastAsia"/>
          <w:sz w:val="28"/>
          <w:szCs w:val="28"/>
          <w:lang w:val="en-US" w:eastAsia="zh-Hans"/>
        </w:rPr>
        <w:t>面签</w:t>
      </w:r>
    </w:p>
    <w:p>
      <w:pPr>
        <w:numPr>
          <w:ilvl w:val="0"/>
          <w:numId w:val="2"/>
        </w:numPr>
        <w:outlineLvl w:val="1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影响范围</w:t>
      </w:r>
    </w:p>
    <w:p>
      <w:pPr>
        <w:numPr>
          <w:ilvl w:val="2"/>
          <w:numId w:val="2"/>
        </w:numPr>
        <w:ind w:left="0" w:leftChars="0" w:firstLine="0" w:firstLineChars="0"/>
        <w:outlineLvl w:val="1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推客平台前端页面：首页、产品政策、订单明细、订单详情</w:t>
      </w:r>
    </w:p>
    <w:p>
      <w:pPr>
        <w:numPr>
          <w:ilvl w:val="2"/>
          <w:numId w:val="2"/>
        </w:numPr>
        <w:ind w:left="0" w:leftChars="0" w:firstLine="0" w:firstLineChars="0"/>
        <w:outlineLvl w:val="1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趣伴卡控台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需求内容</w:t>
      </w:r>
    </w:p>
    <w:p>
      <w:pPr>
        <w:numPr>
          <w:ilvl w:val="2"/>
          <w:numId w:val="2"/>
        </w:numPr>
        <w:ind w:left="0" w:leftChars="0" w:firstLine="0" w:firstLineChars="0"/>
        <w:outlineLvl w:val="1"/>
        <w:rPr>
          <w:rFonts w:hint="eastAsia"/>
          <w:sz w:val="21"/>
          <w:szCs w:val="32"/>
          <w:lang w:val="en-US" w:eastAsia="zh-Hans"/>
        </w:rPr>
      </w:pPr>
      <w:r>
        <w:rPr>
          <w:rFonts w:hint="eastAsia"/>
          <w:sz w:val="21"/>
          <w:szCs w:val="32"/>
          <w:lang w:val="en-US" w:eastAsia="zh-Hans"/>
        </w:rPr>
        <w:t>趣伴卡控台</w:t>
      </w:r>
    </w:p>
    <w:p>
      <w:pPr>
        <w:numPr>
          <w:ilvl w:val="0"/>
          <w:numId w:val="0"/>
        </w:numPr>
        <w:ind w:leftChars="0" w:firstLine="720" w:firstLineChars="0"/>
        <w:outlineLvl w:val="1"/>
      </w:pPr>
      <w:bookmarkStart w:id="0" w:name="_GoBack"/>
      <w:r>
        <w:drawing>
          <wp:inline distT="0" distB="0" distL="114300" distR="114300">
            <wp:extent cx="2729230" cy="335153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 w:firstLine="720" w:firstLineChars="0"/>
        <w:outlineLvl w:val="1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银行结算规则新增、修改时，对结算金额和补贴金额可分别设置对应的展示标准；新增结算节点描述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补贴节点描述，用于在订单详情页面展示文字。</w:t>
      </w:r>
    </w:p>
    <w:p>
      <w:pPr>
        <w:numPr>
          <w:ilvl w:val="0"/>
          <w:numId w:val="0"/>
        </w:numPr>
        <w:ind w:leftChars="0" w:firstLine="720" w:firstLineChars="0"/>
        <w:outlineLvl w:val="1"/>
      </w:pPr>
      <w:r>
        <w:drawing>
          <wp:inline distT="0" distB="0" distL="114300" distR="114300">
            <wp:extent cx="5791200" cy="1310005"/>
            <wp:effectExtent l="0" t="0" r="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720" w:firstLineChars="0"/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银行结算规则查询增加展示标准字段，对应结算标准展示为A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B，如核卡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面签</w:t>
      </w:r>
    </w:p>
    <w:p>
      <w:pPr>
        <w:numPr>
          <w:ilvl w:val="2"/>
          <w:numId w:val="2"/>
        </w:numPr>
        <w:ind w:left="0" w:leftChars="0" w:firstLine="0" w:firstLineChars="0"/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前端页面</w:t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在首页、产品政策、订单明细页面，使用到结算标准的文字内容时，更换为控台定义的展示标准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在订单详情页面，使用到结算标准的文字内容时，更换为控台定义的展示标准；结算节点下方的描述文字更换为控台定义的节点描述。</w:t>
      </w:r>
    </w:p>
    <w:p>
      <w:pPr>
        <w:numPr>
          <w:ilvl w:val="0"/>
          <w:numId w:val="0"/>
        </w:numPr>
        <w:ind w:leftChars="0"/>
        <w:outlineLvl w:val="1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925955" cy="4166870"/>
            <wp:effectExtent l="0" t="0" r="4445" b="24130"/>
            <wp:docPr id="13" name="图片 13" descr="IMG_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8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932940" cy="4184015"/>
            <wp:effectExtent l="0" t="0" r="22860" b="6985"/>
            <wp:docPr id="14" name="图片 14" descr="IMG_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8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942465" cy="4203700"/>
            <wp:effectExtent l="0" t="0" r="13335" b="12700"/>
            <wp:docPr id="15" name="图片 15" descr="IMG_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8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1908810" cy="4130675"/>
            <wp:effectExtent l="0" t="0" r="21590" b="9525"/>
            <wp:docPr id="16" name="图片 16" descr="IMG_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8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default"/>
      <w:footerReference r:id="rId5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7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7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399674"/>
    <w:multiLevelType w:val="multilevel"/>
    <w:tmpl w:val="62399674"/>
    <w:lvl w:ilvl="0" w:tentative="0">
      <w:start w:val="1"/>
      <w:numFmt w:val="chineseCounting"/>
      <w:suff w:val="nothing"/>
      <w:lvlText w:val="%1、"/>
      <w:lvlJc w:val="left"/>
      <w:rPr>
        <w:rFonts w:hint="eastAsia"/>
        <w:sz w:val="28"/>
        <w:szCs w:val="28"/>
      </w:rPr>
    </w:lvl>
    <w:lvl w:ilvl="1" w:tentative="0">
      <w:start w:val="1"/>
      <w:numFmt w:val="decimal"/>
      <w:suff w:val="nothing"/>
      <w:lvlText w:val="%2．"/>
      <w:lvlJc w:val="left"/>
    </w:lvl>
    <w:lvl w:ilvl="2" w:tentative="0">
      <w:start w:val="1"/>
      <w:numFmt w:val="decimal"/>
      <w:suff w:val="nothing"/>
      <w:lvlText w:val="（%3）"/>
      <w:lvlJc w:val="left"/>
    </w:lvl>
    <w:lvl w:ilvl="3" w:tentative="0">
      <w:start w:val="1"/>
      <w:numFmt w:val="decimalEnclosedCircleChinese"/>
      <w:suff w:val="nothing"/>
      <w:lvlText w:val="%4"/>
      <w:lvlJc w:val="left"/>
    </w:lvl>
    <w:lvl w:ilvl="4" w:tentative="0">
      <w:start w:val="1"/>
      <w:numFmt w:val="decimal"/>
      <w:suff w:val="nothing"/>
      <w:lvlText w:val="%5）"/>
      <w:lvlJc w:val="left"/>
    </w:lvl>
    <w:lvl w:ilvl="5" w:tentative="0">
      <w:start w:val="1"/>
      <w:numFmt w:val="lowerLetter"/>
      <w:suff w:val="nothing"/>
      <w:lvlText w:val="%6．"/>
      <w:lvlJc w:val="left"/>
    </w:lvl>
    <w:lvl w:ilvl="6" w:tentative="0">
      <w:start w:val="1"/>
      <w:numFmt w:val="lowerLetter"/>
      <w:suff w:val="nothing"/>
      <w:lvlText w:val="%7）"/>
      <w:lvlJc w:val="left"/>
    </w:lvl>
    <w:lvl w:ilvl="7" w:tentative="0">
      <w:start w:val="1"/>
      <w:numFmt w:val="lowerRoman"/>
      <w:suff w:val="nothing"/>
      <w:lvlText w:val="%8．"/>
      <w:lvlJc w:val="left"/>
    </w:lvl>
    <w:lvl w:ilvl="8" w:tentative="0">
      <w:start w:val="1"/>
      <w:numFmt w:val="lowerRoman"/>
      <w:suff w:val="nothing"/>
      <w:lvlText w:val="%9）"/>
      <w:lvlJc w:val="left"/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attachedTemplate r:id="rId1"/>
  <w:documentProtection w:enforcement="0"/>
  <w:defaultTabStop w:val="720"/>
  <w:drawingGridHorizontalSpacing w:val="90"/>
  <w:displayHorizontalDrawingGridEvery w:val="2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0A341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22FED367"/>
    <w:rsid w:val="3FFFD2A8"/>
    <w:rsid w:val="4ACBB8AF"/>
    <w:rsid w:val="4FFC699B"/>
    <w:rsid w:val="5AF50601"/>
    <w:rsid w:val="5B59964A"/>
    <w:rsid w:val="5D74AE45"/>
    <w:rsid w:val="6B797A95"/>
    <w:rsid w:val="7DCA8D76"/>
    <w:rsid w:val="7E7B4C0D"/>
    <w:rsid w:val="97FFB181"/>
    <w:rsid w:val="ADFDF052"/>
    <w:rsid w:val="B4FCEF70"/>
    <w:rsid w:val="DB7769B7"/>
    <w:rsid w:val="DDF76F20"/>
    <w:rsid w:val="EFF716F7"/>
    <w:rsid w:val="F7F26B54"/>
    <w:rsid w:val="F97D534D"/>
    <w:rsid w:val="FA7D5788"/>
    <w:rsid w:val="FA9E8846"/>
    <w:rsid w:val="FDF780D6"/>
    <w:rsid w:val="FEAEB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basedOn w:val="18"/>
    <w:qFormat/>
    <w:uiPriority w:val="99"/>
    <w:rPr>
      <w:color w:val="0000FF"/>
      <w:u w:val="single"/>
    </w:r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8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6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8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8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8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8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8"/>
    <w:link w:val="11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8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6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2</TotalTime>
  <ScaleCrop>false</ScaleCrop>
  <LinksUpToDate>false</LinksUpToDate>
  <CharactersWithSpaces>615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2010-09-09T05:47:00Z</dcterms:created>
  <dc:creator>[Your Name]</dc:creator>
  <cp:lastModifiedBy>风过之痕</cp:lastModifiedBy>
  <cp:lastPrinted>2010-09-08T08:33:00Z</cp:lastPrinted>
  <dcterms:modified xsi:type="dcterms:W3CDTF">2022-07-01T15:39:25Z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D532217CDFF21FC57D5FB5625B5B186D</vt:lpwstr>
  </property>
</Properties>
</file>