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4"/>
          <w:szCs w:val="32"/>
          <w:lang w:val="en-US"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展业版第一期</w:t>
      </w:r>
      <w:r>
        <w:rPr>
          <w:rFonts w:hint="eastAsia"/>
          <w:b/>
          <w:bCs/>
          <w:sz w:val="24"/>
          <w:szCs w:val="32"/>
          <w:lang w:val="en-US" w:eastAsia="zh-CN"/>
        </w:rPr>
        <w:t>活动</w:t>
      </w:r>
      <w:r>
        <w:rPr>
          <w:rFonts w:hint="eastAsia"/>
          <w:b/>
          <w:bCs/>
          <w:sz w:val="24"/>
          <w:szCs w:val="32"/>
          <w:lang w:val="en-US" w:eastAsia="zh-Hans"/>
        </w:rPr>
        <w:t>及链接、定价功能、公众号链接优化需求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Theme="minor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一、第一期活动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活动时间改为：</w:t>
      </w:r>
      <w:r>
        <w:rPr>
          <w:rFonts w:hint="default"/>
          <w:b w:val="0"/>
          <w:bCs w:val="0"/>
          <w:sz w:val="22"/>
          <w:szCs w:val="28"/>
          <w:lang w:eastAsia="zh-CN"/>
        </w:rPr>
        <w:t>10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月1日 - 1</w:t>
      </w:r>
      <w:r>
        <w:rPr>
          <w:rFonts w:hint="default"/>
          <w:b w:val="0"/>
          <w:bCs w:val="0"/>
          <w:sz w:val="22"/>
          <w:szCs w:val="28"/>
          <w:lang w:eastAsia="zh-CN"/>
        </w:rPr>
        <w:t>2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月3</w:t>
      </w:r>
      <w:r>
        <w:rPr>
          <w:rFonts w:hint="default"/>
          <w:b w:val="0"/>
          <w:bCs w:val="0"/>
          <w:sz w:val="22"/>
          <w:szCs w:val="28"/>
          <w:lang w:eastAsia="zh-CN"/>
        </w:rPr>
        <w:t>1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日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；每月一期，但不需要重复报名（可接受通过数据维护实现）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活动主题改为：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步步登高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CN"/>
        </w:rPr>
        <w:t>活动规则改为：</w:t>
      </w:r>
      <w:r>
        <w:rPr>
          <w:rFonts w:hint="eastAsia"/>
          <w:lang w:val="en-US" w:eastAsia="zh-Hans"/>
        </w:rPr>
        <w:t>活动期间达标订单数达到一定数量级</w:t>
      </w:r>
      <w:r>
        <w:rPr>
          <w:rFonts w:hint="eastAsia"/>
          <w:lang w:val="en-US" w:eastAsia="zh-CN"/>
        </w:rPr>
        <w:t>，可获得额外奖励红包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活动规则修改内容如下：</w:t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只有多办多拿一个子活动，无新人首单礼和排名奖。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1、活动时间：2022.</w:t>
      </w:r>
      <w:r>
        <w:rPr>
          <w:rFonts w:hint="default"/>
          <w:lang w:eastAsia="zh-CN"/>
        </w:rPr>
        <w:t>10</w:t>
      </w:r>
      <w:r>
        <w:rPr>
          <w:rFonts w:hint="eastAsia"/>
          <w:lang w:val="en-US" w:eastAsia="zh-CN"/>
        </w:rPr>
        <w:t>.01 - 2022.1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.3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2、活动对象：</w:t>
      </w:r>
      <w:r>
        <w:rPr>
          <w:rFonts w:hint="eastAsia"/>
          <w:lang w:val="en-US" w:eastAsia="zh-Hans"/>
        </w:rPr>
        <w:t>展业版所有业务员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3、活动按月进行统计，按月发放奖励；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本活动需报名参加，不报名无参加活动资格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5、“在当月结束后，统一发放奖励。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当月达标订单的数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both"/>
        <w:rPr>
          <w:rFonts w:ascii="Lucida Grande" w:hAnsi="Lucida Grande" w:eastAsia="Lucida Grande" w:cs="Lucida Grande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① ≥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张，额外奖励￥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58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both"/>
        <w:rPr>
          <w:rFonts w:hint="default" w:ascii="Lucida Grande" w:hAnsi="Lucida Grande" w:eastAsia="Lucida Grande" w:cs="Lucida Grande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② 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张，额外奖励￥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118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both"/>
        <w:rPr>
          <w:rFonts w:hint="default" w:ascii="Lucida Grande" w:hAnsi="Lucida Grande" w:eastAsia="Lucida Grande" w:cs="Lucida Grande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③ 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28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张，额外奖励￥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228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both"/>
        <w:rPr>
          <w:rFonts w:hint="default" w:ascii="Lucida Grande" w:hAnsi="Lucida Grande" w:eastAsia="Lucida Grande" w:cs="Lucida Grande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④ 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38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张，额外奖励￥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388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both"/>
        <w:rPr>
          <w:rFonts w:hint="default" w:ascii="Lucida Grande" w:hAnsi="Lucida Grande" w:eastAsia="Lucida Grande" w:cs="Lucida Grande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⑤ 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58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张，额外奖励￥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688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jc w:val="both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⑥ 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68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张，额外奖励￥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888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>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当月结束后统一发放红包，统计以当月达标时间为准；奖励以当月内</w:t>
      </w:r>
      <w:r>
        <w:rPr>
          <w:rFonts w:hint="eastAsia"/>
          <w:lang w:val="en-US" w:eastAsia="zh-Hans"/>
        </w:rPr>
        <w:t>第一阶段达到结算标准</w:t>
      </w:r>
      <w:r>
        <w:rPr>
          <w:rFonts w:hint="eastAsia"/>
          <w:lang w:val="en-US" w:eastAsia="zh-CN"/>
        </w:rPr>
        <w:t>订单数量为准，奖励红包不叠加；红包全【线上】发放，到账时间最迟不超过三个工作日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通过首页活动列表或投放轮播图可进入活动页面，进入后，未报名业务员展示立即报名按钮，点击即可报名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已报名业务员不展示立即报名按钮，当业务员达标订单数量超过某一档张数时，点亮该档位张数与奖励金额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档位下方展示我的达标订单数，为当月符合活动要求的达标订单数（不含用卡评测订单）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点击活动规则可进入活动规则页面查看内容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48330" cy="2881630"/>
            <wp:effectExtent l="0" t="0" r="127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919605" cy="2586355"/>
            <wp:effectExtent l="0" t="0" r="1079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单产品链接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当前单产品链接为：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申请人端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https://gocard.lakala.com/api/channel/apply?c=渠道编码&amp;u=渠道用户ID&amp;f=场景标识&amp;b=银行编码&amp;t=卡种编码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业务员端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https://gocard.lakala.com/api/channel?c=渠道编码&amp;u=渠道用户ID&amp;f=场景标识&amp;b=银行编码&amp;t=卡种编码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目前问题：申请人端不需要登录，三要素信息为业务员的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需要改为申请人端弹窗登录，登录后申请时使用申请人用户的三要素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Hans" w:bidi="ar"/>
        </w:rPr>
        <w:t>模板消息链接：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Hans"/>
        </w:rPr>
      </w:pPr>
      <w:r>
        <w:rPr>
          <w:rFonts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"https://gocard.lakala.com/api/apply?prodType=TESTING&amp;bankCode=&amp;cardId=&amp;sceneFlg=tc1&amp;channelId=QBKGZH" \o "https://gocard.lakala.com/api/apply?prodType=TESTING&amp;bankCode=&amp;cardId=&amp;sceneFlg=tc1&amp;channelId=QBKGZH" </w:instrText>
      </w:r>
      <w:r>
        <w:rPr>
          <w:rFonts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i w:val="0"/>
          <w:iCs w:val="0"/>
          <w:caps w:val="0"/>
          <w:color w:val="136DBA"/>
          <w:spacing w:val="0"/>
          <w:sz w:val="22"/>
          <w:szCs w:val="22"/>
          <w:u w:val="none"/>
        </w:rPr>
        <w:t>https://gocard.lakala.com/api/apply?prodType=TESTING&amp;bankCode=&amp;cardId=&amp;sceneFlg=tc1&amp;channelId=</w:t>
      </w:r>
      <w:r>
        <w:rPr>
          <w:rFonts w:hint="eastAsia"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Hans" w:bidi="ar"/>
        </w:rPr>
        <w:t>渠道编码</w:t>
      </w:r>
      <w:r>
        <w:rPr>
          <w:rFonts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>2</w:t>
      </w:r>
      <w:r>
        <w:rPr>
          <w:rFonts w:hint="eastAsia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val="en-US" w:eastAsia="zh-Hans"/>
        </w:rPr>
        <w:t>单产品链接与模板消息链接增加参数：产品类型、产品ID，实现可配置贷款、保险、用卡评测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三、微信体系链接归属渠道优化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21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"https://open.weixin.qq.com/connect/oauth2/authorize?appid=wx0650eaa13ba1a61a&amp;redirect_uri=https://gocard.lakala.com/qbkwechat/redirect/QBKGZH&amp;response_type=code&amp;scope=snsapi_base&amp;state=card:QBKGZH,GDYH,10089&amp;connect_redirect=1" \l "wechat_redirect" \t "/Users/hubo/Documents\\x/_blank"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https://gocard.lakala.com/qbkwechat/redirect/QBKGZH&amp;response_type=code&amp;scope=snsapi_base&amp;state=card:QBKGZH,GDYH,10089&amp;connect_redirect=1#wechat_redirect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fldChar w:fldCharType="begin"/>
      </w:r>
      <w:r>
        <w:rPr>
          <w:rFonts w:hint="default"/>
          <w:b w:val="0"/>
          <w:bCs w:val="0"/>
          <w:lang w:val="en-US" w:eastAsia="zh-Hans"/>
        </w:rPr>
        <w:instrText xml:space="preserve"> HYPERLINK "https://gocard.lakala.com/qbkwechat/redirect/QBKGZH&amp;response_type=code&amp;scope=snsapi_base&amp;state=card:QBKGZH,all,all&amp;connect_redirect=1#wechat_redirect" </w:instrText>
      </w:r>
      <w:r>
        <w:rPr>
          <w:rFonts w:hint="default"/>
          <w:b w:val="0"/>
          <w:bCs w:val="0"/>
          <w:lang w:val="en-US" w:eastAsia="zh-Hans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Hans"/>
        </w:rPr>
        <w:t>https://gocard.lakala.com/qbkwechat/redirect/QBKGZH&amp;response_type=code&amp;scope=snsapi_base&amp;state=card:QBKGZH,all,all&amp;connect_redirect=1#wechat_redirect</w:t>
      </w:r>
      <w:r>
        <w:rPr>
          <w:rFonts w:hint="default"/>
          <w:b w:val="0"/>
          <w:bCs w:val="0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Hans"/>
        </w:rPr>
      </w:pPr>
      <w:r>
        <w:rPr>
          <w:rFonts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"https://gocard.lakala.com/api/apply?prodType=TESTING&amp;bankCode=&amp;cardId=&amp;sceneFlg=tc1&amp;channelId=QBKGZH" \o "https://gocard.lakala.com/api/apply?prodType=TESTING&amp;bankCode=&amp;cardId=&amp;sceneFlg=tc1&amp;channelId=QBKGZH" </w:instrText>
      </w:r>
      <w:r>
        <w:rPr>
          <w:rFonts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i w:val="0"/>
          <w:iCs w:val="0"/>
          <w:caps w:val="0"/>
          <w:color w:val="136DBA"/>
          <w:spacing w:val="0"/>
          <w:sz w:val="22"/>
          <w:szCs w:val="22"/>
          <w:u w:val="none"/>
        </w:rPr>
        <w:t>https://gocard.lakala.com/api/apply?prodType=TESTING&amp;bankCode=&amp;cardId=&amp;sceneFlg=tc1&amp;channelId=</w:t>
      </w:r>
      <w:r>
        <w:rPr>
          <w:rFonts w:hint="eastAsia"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Hans" w:bidi="ar"/>
        </w:rPr>
        <w:t>渠道编码</w:t>
      </w:r>
      <w:r>
        <w:rPr>
          <w:rFonts w:ascii="宋体" w:hAnsi="宋体" w:eastAsia="宋体" w:cs="宋体"/>
          <w:i w:val="0"/>
          <w:iCs w:val="0"/>
          <w:caps w:val="0"/>
          <w:color w:val="136DBA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以上三种链接在跳转时，跳转至锁定方对应渠道编码的连接上，若用户无锁定方，则保持原链接内的渠道。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四、定价拆分银行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当前展业版渠道统一设置了发放系数，使所有银行、产品的政策都乘以同一个发放系数后，</w:t>
      </w:r>
      <w:bookmarkStart w:id="0" w:name="_GoBack"/>
      <w:bookmarkEnd w:id="0"/>
      <w:r>
        <w:rPr>
          <w:rFonts w:hint="eastAsia"/>
          <w:b w:val="0"/>
          <w:bCs w:val="0"/>
          <w:lang w:val="en-US" w:eastAsia="zh-Hans"/>
        </w:rPr>
        <w:t>作为展业版渠道的奖励政策，该方式无法满足前端需求，需在保底政策的前提下，可针对部分银行、产品设置单独的发放系数，来实现部分银行、贷款产品调整价格的功能，该方案为过渡方案，不需要控台界面，可实现配置即可。</w:t>
      </w:r>
    </w:p>
    <w:p>
      <w:pPr>
        <w:numPr>
          <w:ilvl w:val="0"/>
          <w:numId w:val="5"/>
        </w:numPr>
        <w:ind w:left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获取分润比例、产品政策展示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拓客趣伴卡用户登录时，获取当前用户的分润比例并用于推广产品页面产品政策展示。配置</w:t>
      </w:r>
      <w:r>
        <w:rPr>
          <w:rFonts w:hint="default"/>
          <w:b w:val="0"/>
          <w:bCs w:val="0"/>
          <w:lang w:eastAsia="zh-Hans"/>
        </w:rPr>
        <w:t>QBKZYB</w:t>
      </w:r>
      <w:r>
        <w:rPr>
          <w:rFonts w:hint="eastAsia"/>
          <w:b w:val="0"/>
          <w:bCs w:val="0"/>
          <w:lang w:val="en-US" w:eastAsia="zh-Hans"/>
        </w:rPr>
        <w:t>渠道可展示产品政策，使用户进入产品推广后可正常查看产品政策。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获取分润比例接口改造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支持拓客新接口，可按照办卡、贷款、保险分别获取分润比例，用于产品政策展示，正常后恢复贷款产品政策、</w:t>
      </w:r>
      <w:r>
        <w:rPr>
          <w:rFonts w:hint="eastAsia"/>
          <w:b w:val="0"/>
          <w:bCs w:val="0"/>
          <w:lang w:val="en-US" w:eastAsia="zh-Hans"/>
        </w:rPr>
        <w:t/>
      </w:r>
      <w:r>
        <w:rPr>
          <w:rFonts w:hint="eastAsia"/>
          <w:b w:val="0"/>
          <w:bCs w:val="0"/>
          <w:lang w:val="en-US" w:eastAsia="zh-Hans"/>
        </w:rPr>
        <w:t>贷款产品详情页政策展示。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779F3"/>
    <w:multiLevelType w:val="singleLevel"/>
    <w:tmpl w:val="AF9779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62EED62"/>
    <w:multiLevelType w:val="singleLevel"/>
    <w:tmpl w:val="B62EED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7FEE039"/>
    <w:multiLevelType w:val="singleLevel"/>
    <w:tmpl w:val="E7FEE03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EFBDFA0"/>
    <w:multiLevelType w:val="singleLevel"/>
    <w:tmpl w:val="FEFBDFA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3F4B4A"/>
    <w:multiLevelType w:val="singleLevel"/>
    <w:tmpl w:val="5A3F4B4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yZGQ5YjM0Y2MzN2Q5OWUwM2Y1MTg3ZmM3NjRiYTMifQ=="/>
  </w:docVars>
  <w:rsids>
    <w:rsidRoot w:val="4D0512BA"/>
    <w:rsid w:val="4D0512BA"/>
    <w:rsid w:val="4FCDD534"/>
    <w:rsid w:val="57266504"/>
    <w:rsid w:val="5F5F01B6"/>
    <w:rsid w:val="72725DCA"/>
    <w:rsid w:val="75CE16C0"/>
    <w:rsid w:val="77C20278"/>
    <w:rsid w:val="77FB5F21"/>
    <w:rsid w:val="ADF33FF3"/>
    <w:rsid w:val="B7FE24EE"/>
    <w:rsid w:val="C7FFD109"/>
    <w:rsid w:val="E7FEA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571</Words>
  <Characters>626</Characters>
  <Lines>0</Lines>
  <Paragraphs>0</Paragraphs>
  <TotalTime>118</TotalTime>
  <ScaleCrop>false</ScaleCrop>
  <LinksUpToDate>false</LinksUpToDate>
  <CharactersWithSpaces>639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2022-09-04T08:35:00Z</dcterms:created>
  <dc:creator>小青蛙</dc:creator>
  <cp:lastModifiedBy>风过之痕</cp:lastModifiedBy>
  <dcterms:modified xsi:type="dcterms:W3CDTF">2022-10-14T18:43:45Z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BE4D273301CF36D68DB233635398476B</vt:lpwstr>
  </property>
</Properties>
</file>