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195" w:rsidRPr="003B7195" w:rsidRDefault="003B7195" w:rsidP="003B7195">
      <w:pPr>
        <w:pStyle w:val="a5"/>
        <w:pBdr>
          <w:bottom w:val="single" w:sz="8" w:space="22" w:color="4F81BD" w:themeColor="accent1"/>
        </w:pBdr>
        <w:jc w:val="center"/>
        <w:rPr>
          <w:color w:val="auto"/>
        </w:rPr>
      </w:pPr>
      <w:r w:rsidRPr="003B7195">
        <w:rPr>
          <w:rFonts w:hint="eastAsia"/>
          <w:color w:val="auto"/>
          <w:lang w:eastAsia="zh-CN"/>
        </w:rPr>
        <w:t>核</w:t>
      </w:r>
      <w:r w:rsidRPr="003B7195">
        <w:rPr>
          <w:rFonts w:ascii="微软雅黑" w:eastAsia="微软雅黑" w:hAnsi="微软雅黑" w:cs="微软雅黑" w:hint="eastAsia"/>
          <w:color w:val="auto"/>
          <w:lang w:eastAsia="zh-CN"/>
        </w:rPr>
        <w:t>销业务</w:t>
      </w:r>
      <w:r w:rsidRPr="003B7195">
        <w:rPr>
          <w:rFonts w:hint="eastAsia"/>
          <w:color w:val="auto"/>
          <w:lang w:eastAsia="zh-CN"/>
        </w:rPr>
        <w:t>数据需求文档</w:t>
      </w:r>
    </w:p>
    <w:tbl>
      <w:tblPr>
        <w:tblW w:w="8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495"/>
      </w:tblGrid>
      <w:tr w:rsidR="003B7195" w:rsidTr="003B7195">
        <w:trPr>
          <w:trHeight w:val="315"/>
        </w:trPr>
        <w:tc>
          <w:tcPr>
            <w:tcW w:w="178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文档说明：</w:t>
            </w:r>
          </w:p>
        </w:tc>
        <w:tc>
          <w:tcPr>
            <w:tcW w:w="6495" w:type="dxa"/>
            <w:tcBorders>
              <w:top w:val="single" w:sz="12" w:space="0" w:color="808080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41414"/>
                <w:sz w:val="20"/>
                <w:szCs w:val="20"/>
              </w:rPr>
              <w:t>核销业务数据需求文档</w:t>
            </w:r>
          </w:p>
        </w:tc>
      </w:tr>
      <w:tr w:rsidR="003B7195" w:rsidTr="003B7195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阅读对象：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产品部、研发部、商务部、运营部</w:t>
            </w:r>
          </w:p>
        </w:tc>
      </w:tr>
      <w:tr w:rsidR="003B7195" w:rsidTr="003B7195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作者：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 w:hint="eastAsia"/>
                <w:color w:val="141414"/>
                <w:sz w:val="20"/>
                <w:szCs w:val="20"/>
              </w:rPr>
              <w:t>呼博</w:t>
            </w:r>
            <w:proofErr w:type="gramEnd"/>
          </w:p>
        </w:tc>
      </w:tr>
      <w:tr w:rsidR="003B7195" w:rsidTr="003B7195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DDDD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当前版本：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V1.0</w:t>
            </w:r>
          </w:p>
        </w:tc>
      </w:tr>
      <w:tr w:rsidR="003B7195" w:rsidTr="003B7195">
        <w:trPr>
          <w:trHeight w:val="315"/>
        </w:trPr>
        <w:tc>
          <w:tcPr>
            <w:tcW w:w="1785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DDDDD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文件状态：</w:t>
            </w:r>
          </w:p>
        </w:tc>
        <w:tc>
          <w:tcPr>
            <w:tcW w:w="6495" w:type="dxa"/>
            <w:tcBorders>
              <w:top w:val="nil"/>
              <w:left w:val="nil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B7195" w:rsidRDefault="003B7195">
            <w:pPr>
              <w:pStyle w:val="aa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0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141414"/>
                <w:sz w:val="20"/>
                <w:szCs w:val="20"/>
              </w:rPr>
              <w:t>初稿</w:t>
            </w:r>
          </w:p>
        </w:tc>
      </w:tr>
    </w:tbl>
    <w:p w:rsidR="003B7195" w:rsidRDefault="003B7195"/>
    <w:p w:rsidR="003B7195" w:rsidRDefault="003B7195" w:rsidP="003B7195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业务方：</w:t>
      </w:r>
    </w:p>
    <w:p w:rsidR="003B7195" w:rsidRDefault="003B7195" w:rsidP="003B7195">
      <w:pPr>
        <w:rPr>
          <w:lang w:eastAsia="zh-CN"/>
        </w:rPr>
      </w:pPr>
      <w:r w:rsidRPr="003B7195">
        <w:rPr>
          <w:rFonts w:ascii="宋体" w:eastAsia="宋体" w:hAnsi="宋体"/>
          <w:lang w:eastAsia="zh-CN"/>
        </w:rPr>
        <w:t>中国民生银行股份有限公司</w:t>
      </w:r>
      <w:r>
        <w:rPr>
          <w:rFonts w:ascii="宋体" w:eastAsia="宋体" w:hAnsi="宋体" w:hint="eastAsia"/>
          <w:lang w:eastAsia="zh-CN"/>
        </w:rPr>
        <w:t>——下简称民生</w:t>
      </w:r>
    </w:p>
    <w:p w:rsidR="003B7195" w:rsidRDefault="003B7195">
      <w:pPr>
        <w:rPr>
          <w:rFonts w:ascii="宋体" w:eastAsia="宋体" w:hAnsi="宋体"/>
          <w:lang w:eastAsia="zh-CN"/>
        </w:rPr>
      </w:pPr>
      <w:r w:rsidRPr="003B7195">
        <w:rPr>
          <w:rFonts w:ascii="宋体" w:eastAsia="宋体" w:hAnsi="宋体"/>
          <w:lang w:eastAsia="zh-CN"/>
        </w:rPr>
        <w:t>内蒙古蒙牛乳业（集团）股份有限公司</w:t>
      </w:r>
      <w:r>
        <w:rPr>
          <w:rFonts w:ascii="宋体" w:eastAsia="宋体" w:hAnsi="宋体" w:hint="eastAsia"/>
          <w:lang w:eastAsia="zh-CN"/>
        </w:rPr>
        <w:t>——下简称蒙牛</w:t>
      </w:r>
    </w:p>
    <w:p w:rsidR="003B7195" w:rsidRDefault="003B719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上海盒</w:t>
      </w:r>
      <w:proofErr w:type="gramStart"/>
      <w:r>
        <w:rPr>
          <w:rFonts w:eastAsia="宋体" w:hint="eastAsia"/>
          <w:lang w:eastAsia="zh-CN"/>
        </w:rPr>
        <w:t>鑫</w:t>
      </w:r>
      <w:proofErr w:type="gramEnd"/>
      <w:r>
        <w:rPr>
          <w:rFonts w:eastAsia="宋体" w:hint="eastAsia"/>
          <w:lang w:eastAsia="zh-CN"/>
        </w:rPr>
        <w:t>信息技术有限公司——下简称盒鑫</w:t>
      </w:r>
    </w:p>
    <w:p w:rsidR="002F458F" w:rsidRDefault="002F458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2F458F" w:rsidRDefault="002F458F" w:rsidP="003B7195">
      <w:pPr>
        <w:rPr>
          <w:lang w:eastAsia="zh-CN"/>
        </w:rPr>
      </w:pPr>
    </w:p>
    <w:p w:rsidR="002F458F" w:rsidRDefault="002F458F" w:rsidP="003B7195">
      <w:pPr>
        <w:rPr>
          <w:rFonts w:ascii="微软雅黑" w:eastAsia="微软雅黑" w:hAnsi="微软雅黑" w:cs="微软雅黑"/>
          <w:lang w:eastAsia="zh-CN"/>
        </w:rPr>
      </w:pPr>
      <w:r>
        <w:rPr>
          <w:rFonts w:ascii="宋体" w:eastAsia="宋体" w:hAnsi="宋体" w:hint="eastAsia"/>
          <w:lang w:eastAsia="zh-CN"/>
        </w:rPr>
        <w:t>（一）数据交互</w:t>
      </w:r>
      <w:r>
        <w:rPr>
          <w:rFonts w:ascii="微软雅黑" w:eastAsia="微软雅黑" w:hAnsi="微软雅黑" w:cs="微软雅黑" w:hint="eastAsia"/>
          <w:lang w:eastAsia="zh-CN"/>
        </w:rPr>
        <w:t>时间待确认事项：</w:t>
      </w:r>
    </w:p>
    <w:p w:rsidR="002F458F" w:rsidRPr="002F458F" w:rsidRDefault="002F458F" w:rsidP="002F458F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r w:rsidRPr="002F458F">
        <w:rPr>
          <w:rFonts w:eastAsia="宋体" w:hint="eastAsia"/>
          <w:lang w:eastAsia="zh-CN"/>
        </w:rPr>
        <w:t>民生交易</w:t>
      </w:r>
      <w:proofErr w:type="gramStart"/>
      <w:r w:rsidRPr="002F458F">
        <w:rPr>
          <w:rFonts w:eastAsia="宋体" w:hint="eastAsia"/>
          <w:lang w:eastAsia="zh-CN"/>
        </w:rPr>
        <w:t>日切及给出</w:t>
      </w:r>
      <w:proofErr w:type="gramEnd"/>
      <w:r w:rsidRPr="002F458F">
        <w:rPr>
          <w:rFonts w:eastAsia="宋体" w:hint="eastAsia"/>
          <w:lang w:eastAsia="zh-CN"/>
        </w:rPr>
        <w:t>的交易对账文件时间。</w:t>
      </w:r>
    </w:p>
    <w:p w:rsidR="002F458F" w:rsidRDefault="002F458F" w:rsidP="002F458F">
      <w:pPr>
        <w:pStyle w:val="a3"/>
        <w:numPr>
          <w:ilvl w:val="0"/>
          <w:numId w:val="3"/>
        </w:num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蒙牛给出</w:t>
      </w:r>
      <w:proofErr w:type="gramEnd"/>
      <w:r>
        <w:rPr>
          <w:rFonts w:eastAsia="宋体" w:hint="eastAsia"/>
          <w:lang w:eastAsia="zh-CN"/>
        </w:rPr>
        <w:t>配送结果时间</w:t>
      </w:r>
    </w:p>
    <w:p w:rsidR="002F458F" w:rsidRDefault="002F458F" w:rsidP="002F458F">
      <w:pPr>
        <w:rPr>
          <w:rFonts w:eastAsia="宋体"/>
          <w:lang w:eastAsia="zh-CN"/>
        </w:rPr>
      </w:pPr>
    </w:p>
    <w:p w:rsidR="002F458F" w:rsidRDefault="002F458F" w:rsidP="002F458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（二）</w:t>
      </w:r>
      <w:r w:rsidR="00934572">
        <w:rPr>
          <w:rFonts w:eastAsia="宋体" w:hint="eastAsia"/>
          <w:lang w:eastAsia="zh-CN"/>
        </w:rPr>
        <w:t>所需数据汇总</w:t>
      </w:r>
    </w:p>
    <w:tbl>
      <w:tblPr>
        <w:tblStyle w:val="ab"/>
        <w:tblW w:w="9322" w:type="dxa"/>
        <w:tblLook w:val="04A0" w:firstRow="1" w:lastRow="0" w:firstColumn="1" w:lastColumn="0" w:noHBand="0" w:noVBand="1"/>
      </w:tblPr>
      <w:tblGrid>
        <w:gridCol w:w="1300"/>
        <w:gridCol w:w="1434"/>
        <w:gridCol w:w="1060"/>
        <w:gridCol w:w="1276"/>
        <w:gridCol w:w="4252"/>
      </w:tblGrid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时间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提供方</w:t>
            </w:r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接收方</w:t>
            </w:r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名称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民生</w:t>
            </w:r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订单报表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民生提供，输出至运营，有</w:t>
            </w:r>
            <w:proofErr w:type="gramStart"/>
            <w:r>
              <w:rPr>
                <w:rFonts w:eastAsia="宋体" w:hint="eastAsia"/>
                <w:lang w:eastAsia="zh-CN"/>
              </w:rPr>
              <w:t>差异标红</w:t>
            </w:r>
            <w:proofErr w:type="gramEnd"/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蒙牛</w:t>
            </w:r>
            <w:r w:rsidR="008C10C3">
              <w:rPr>
                <w:rFonts w:eastAsia="宋体" w:hint="eastAsia"/>
                <w:lang w:eastAsia="zh-CN"/>
              </w:rPr>
              <w:t>、运营</w:t>
            </w:r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库存报表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蒙牛预测</w:t>
            </w:r>
            <w:proofErr w:type="gramEnd"/>
            <w:r>
              <w:rPr>
                <w:rFonts w:eastAsia="宋体" w:hint="eastAsia"/>
                <w:lang w:eastAsia="zh-CN"/>
              </w:rPr>
              <w:t>使用，仅包含已入库、已核销后的数值，不包含价格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配送结果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蒙牛提供</w:t>
            </w:r>
            <w:proofErr w:type="gramEnd"/>
            <w:r>
              <w:rPr>
                <w:rFonts w:eastAsia="宋体" w:hint="eastAsia"/>
                <w:lang w:eastAsia="zh-CN"/>
              </w:rPr>
              <w:t>，输出至运营，更新库存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8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库存报表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当日日结后库存，为次日配送计划做基础数据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配送计划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蒙牛提供</w:t>
            </w:r>
            <w:proofErr w:type="gramEnd"/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订单报表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  <w:r>
              <w:rPr>
                <w:rFonts w:eastAsia="宋体" w:hint="eastAsia"/>
                <w:lang w:eastAsia="zh-CN"/>
              </w:rPr>
              <w:t>提供</w:t>
            </w:r>
            <w:proofErr w:type="gramStart"/>
            <w:r>
              <w:rPr>
                <w:rFonts w:eastAsia="宋体" w:hint="eastAsia"/>
                <w:lang w:eastAsia="zh-CN"/>
              </w:rPr>
              <w:t>至蒙牛</w:t>
            </w:r>
            <w:proofErr w:type="gramEnd"/>
            <w:r>
              <w:rPr>
                <w:rFonts w:eastAsia="宋体" w:hint="eastAsia"/>
                <w:lang w:eastAsia="zh-CN"/>
              </w:rPr>
              <w:t>（差异已处理完成）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/>
                <w:lang w:eastAsia="zh-CN"/>
              </w:rPr>
              <w:t>7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回收结果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蒙牛提供</w:t>
            </w:r>
            <w:proofErr w:type="gramEnd"/>
            <w:r>
              <w:rPr>
                <w:rFonts w:eastAsia="宋体" w:hint="eastAsia"/>
                <w:lang w:eastAsia="zh-CN"/>
              </w:rPr>
              <w:t>，输出至运营，更新库存</w:t>
            </w:r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回收计划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proofErr w:type="gramStart"/>
            <w:r>
              <w:rPr>
                <w:rFonts w:eastAsia="宋体" w:hint="eastAsia"/>
                <w:lang w:eastAsia="zh-CN"/>
              </w:rPr>
              <w:t>蒙牛提供</w:t>
            </w:r>
            <w:proofErr w:type="gramEnd"/>
          </w:p>
        </w:tc>
      </w:tr>
      <w:tr w:rsidR="008C10C3" w:rsidTr="00D044DA">
        <w:tc>
          <w:tcPr>
            <w:tcW w:w="130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民生</w:t>
            </w:r>
          </w:p>
        </w:tc>
        <w:tc>
          <w:tcPr>
            <w:tcW w:w="1276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核销结果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核销明细报表</w:t>
            </w:r>
          </w:p>
        </w:tc>
      </w:tr>
      <w:tr w:rsidR="008C10C3" w:rsidTr="00D044DA">
        <w:tc>
          <w:tcPr>
            <w:tcW w:w="130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运营</w:t>
            </w:r>
          </w:p>
        </w:tc>
        <w:tc>
          <w:tcPr>
            <w:tcW w:w="1276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订单报表</w:t>
            </w:r>
          </w:p>
        </w:tc>
        <w:tc>
          <w:tcPr>
            <w:tcW w:w="4252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含单价</w:t>
            </w:r>
          </w:p>
        </w:tc>
      </w:tr>
      <w:tr w:rsidR="008C10C3" w:rsidTr="00D044DA">
        <w:tc>
          <w:tcPr>
            <w:tcW w:w="130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运营</w:t>
            </w:r>
          </w:p>
        </w:tc>
        <w:tc>
          <w:tcPr>
            <w:tcW w:w="1276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订单差异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</w:p>
        </w:tc>
      </w:tr>
      <w:tr w:rsidR="008C10C3" w:rsidTr="00D044DA">
        <w:tc>
          <w:tcPr>
            <w:tcW w:w="130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：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1434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盒</w:t>
            </w:r>
            <w:proofErr w:type="gramStart"/>
            <w:r>
              <w:rPr>
                <w:rFonts w:eastAsia="宋体" w:hint="eastAsia"/>
                <w:lang w:eastAsia="zh-CN"/>
              </w:rPr>
              <w:t>鑫</w:t>
            </w:r>
            <w:proofErr w:type="gramEnd"/>
          </w:p>
        </w:tc>
        <w:tc>
          <w:tcPr>
            <w:tcW w:w="1060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运营</w:t>
            </w:r>
          </w:p>
        </w:tc>
        <w:tc>
          <w:tcPr>
            <w:tcW w:w="1276" w:type="dxa"/>
          </w:tcPr>
          <w:p w:rsidR="00D044DA" w:rsidRDefault="008C10C3" w:rsidP="002F458F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配送差异</w:t>
            </w:r>
          </w:p>
        </w:tc>
        <w:tc>
          <w:tcPr>
            <w:tcW w:w="4252" w:type="dxa"/>
          </w:tcPr>
          <w:p w:rsidR="00D044DA" w:rsidRDefault="00D044DA" w:rsidP="002F458F">
            <w:pPr>
              <w:rPr>
                <w:rFonts w:eastAsia="宋体" w:hint="eastAsia"/>
                <w:lang w:eastAsia="zh-CN"/>
              </w:rPr>
            </w:pPr>
          </w:p>
        </w:tc>
      </w:tr>
    </w:tbl>
    <w:p w:rsidR="00934572" w:rsidRPr="002F458F" w:rsidRDefault="00934572" w:rsidP="002F458F">
      <w:pPr>
        <w:rPr>
          <w:rFonts w:eastAsia="宋体"/>
          <w:lang w:eastAsia="zh-CN"/>
        </w:rPr>
      </w:pPr>
    </w:p>
    <w:p w:rsidR="002F458F" w:rsidRDefault="000F69E1" w:rsidP="003B7195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（三）数据表</w:t>
      </w:r>
      <w:proofErr w:type="gramStart"/>
      <w:r>
        <w:rPr>
          <w:rFonts w:ascii="宋体" w:eastAsia="宋体" w:hAnsi="宋体" w:hint="eastAsia"/>
          <w:lang w:eastAsia="zh-CN"/>
        </w:rPr>
        <w:t>模版见附件</w:t>
      </w:r>
      <w:proofErr w:type="gramEnd"/>
    </w:p>
    <w:p w:rsidR="00940D86" w:rsidRDefault="00940D86" w:rsidP="003B7195">
      <w:pPr>
        <w:rPr>
          <w:rFonts w:eastAsia="宋体"/>
          <w:lang w:eastAsia="zh-CN"/>
        </w:rPr>
      </w:pPr>
    </w:p>
    <w:p w:rsidR="008C10C3" w:rsidRDefault="008C10C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AF6B38" w:rsidRDefault="00AF6B38" w:rsidP="003B7195">
      <w:pPr>
        <w:rPr>
          <w:rFonts w:eastAsia="宋体"/>
          <w:lang w:eastAsia="zh-CN"/>
        </w:rPr>
      </w:pPr>
      <w:bookmarkStart w:id="0" w:name="_GoBack"/>
      <w:bookmarkEnd w:id="0"/>
    </w:p>
    <w:p w:rsidR="00D044DA" w:rsidRDefault="00D044DA" w:rsidP="00D044DA">
      <w:pPr>
        <w:pStyle w:val="1"/>
      </w:pPr>
      <w:proofErr w:type="spellStart"/>
      <w:r>
        <w:t>蒙牛交易流程</w:t>
      </w:r>
      <w:proofErr w:type="spellEnd"/>
    </w:p>
    <w:p w:rsidR="00D044DA" w:rsidRDefault="00D044DA" w:rsidP="00D044DA"/>
    <w:tbl>
      <w:tblPr>
        <w:tblW w:w="0" w:type="auto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516"/>
        <w:gridCol w:w="517"/>
        <w:gridCol w:w="359"/>
        <w:gridCol w:w="7849"/>
      </w:tblGrid>
      <w:tr w:rsidR="00D044DA" w:rsidTr="00D137D4">
        <w:trPr>
          <w:trHeight w:val="281"/>
        </w:trPr>
        <w:tc>
          <w:tcPr>
            <w:tcW w:w="3489" w:type="dxa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客户在民生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下单</w:t>
            </w: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付款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传订单号等信息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生成订单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订单过期</w:t>
            </w:r>
            <w:proofErr w:type="spellEnd"/>
          </w:p>
          <w:p w:rsidR="00D044DA" w:rsidRDefault="00D044DA" w:rsidP="00D137D4">
            <w:pPr>
              <w:pStyle w:val="a3"/>
              <w:numPr>
                <w:ilvl w:val="1"/>
                <w:numId w:val="1"/>
              </w:numPr>
            </w:pPr>
            <w:proofErr w:type="spellStart"/>
            <w:r>
              <w:t>待民生确认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订单有效</w:t>
            </w:r>
            <w:proofErr w:type="spellEnd"/>
          </w:p>
          <w:p w:rsidR="00D044DA" w:rsidRDefault="00D044DA" w:rsidP="00D137D4">
            <w:pPr>
              <w:pStyle w:val="a3"/>
              <w:numPr>
                <w:ilvl w:val="1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客户点击订单中获取二维码</w:t>
            </w:r>
          </w:p>
          <w:p w:rsidR="00D044DA" w:rsidRDefault="00D044DA" w:rsidP="00D137D4">
            <w:pPr>
              <w:pStyle w:val="a3"/>
              <w:numPr>
                <w:ilvl w:val="2"/>
                <w:numId w:val="1"/>
              </w:numPr>
            </w:pPr>
            <w:proofErr w:type="spellStart"/>
            <w:r>
              <w:t>有订单</w:t>
            </w:r>
            <w:proofErr w:type="spellEnd"/>
          </w:p>
          <w:p w:rsidR="00D044DA" w:rsidRDefault="00D044DA" w:rsidP="00D137D4">
            <w:pPr>
              <w:pStyle w:val="a3"/>
              <w:numPr>
                <w:ilvl w:val="3"/>
                <w:numId w:val="1"/>
              </w:numPr>
            </w:pPr>
            <w:proofErr w:type="spellStart"/>
            <w:r>
              <w:t>展示二维码</w:t>
            </w:r>
            <w:proofErr w:type="spellEnd"/>
          </w:p>
          <w:p w:rsidR="00D044DA" w:rsidRDefault="00D044DA" w:rsidP="00D137D4">
            <w:pPr>
              <w:pStyle w:val="a3"/>
              <w:numPr>
                <w:ilvl w:val="4"/>
                <w:numId w:val="1"/>
              </w:numPr>
            </w:pPr>
            <w:proofErr w:type="spellStart"/>
            <w:r>
              <w:t>被小程序核销</w:t>
            </w:r>
            <w:proofErr w:type="spellEnd"/>
          </w:p>
          <w:p w:rsidR="00D044DA" w:rsidRDefault="00D044DA" w:rsidP="00D137D4">
            <w:pPr>
              <w:pStyle w:val="a3"/>
              <w:numPr>
                <w:ilvl w:val="5"/>
                <w:numId w:val="1"/>
              </w:numPr>
            </w:pPr>
            <w:proofErr w:type="spellStart"/>
            <w:r>
              <w:t>二维码合法</w:t>
            </w:r>
            <w:proofErr w:type="spellEnd"/>
          </w:p>
          <w:p w:rsidR="00D044DA" w:rsidRDefault="00D044DA" w:rsidP="00D137D4">
            <w:pPr>
              <w:pStyle w:val="a3"/>
              <w:numPr>
                <w:ilvl w:val="6"/>
                <w:numId w:val="1"/>
              </w:numPr>
            </w:pPr>
            <w:proofErr w:type="spellStart"/>
            <w:r>
              <w:t>予以核销</w:t>
            </w:r>
            <w:proofErr w:type="spellEnd"/>
          </w:p>
          <w:p w:rsidR="00D044DA" w:rsidRDefault="00D044DA" w:rsidP="00D137D4">
            <w:pPr>
              <w:pStyle w:val="a3"/>
              <w:numPr>
                <w:ilvl w:val="7"/>
                <w:numId w:val="1"/>
              </w:numPr>
            </w:pPr>
            <w:proofErr w:type="spellStart"/>
            <w:r>
              <w:t>减少库存</w:t>
            </w:r>
            <w:proofErr w:type="spellEnd"/>
          </w:p>
          <w:p w:rsidR="00D044DA" w:rsidRDefault="00D044DA" w:rsidP="00D137D4">
            <w:pPr>
              <w:pStyle w:val="a3"/>
              <w:numPr>
                <w:ilvl w:val="8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通知民生该订单核销成功</w:t>
            </w:r>
          </w:p>
          <w:p w:rsidR="00D044DA" w:rsidRDefault="00D044DA" w:rsidP="00D137D4">
            <w:pPr>
              <w:pStyle w:val="a3"/>
              <w:numPr>
                <w:ilvl w:val="8"/>
                <w:numId w:val="1"/>
              </w:numPr>
            </w:pPr>
            <w:proofErr w:type="spellStart"/>
            <w:r>
              <w:t>未通知民生</w:t>
            </w:r>
            <w:proofErr w:type="spellEnd"/>
          </w:p>
          <w:p w:rsidR="00D044DA" w:rsidRDefault="00D044DA" w:rsidP="00D137D4">
            <w:pPr>
              <w:pStyle w:val="a3"/>
              <w:numPr>
                <w:ilvl w:val="5"/>
                <w:numId w:val="1"/>
              </w:numPr>
            </w:pPr>
            <w:proofErr w:type="spellStart"/>
            <w:r>
              <w:t>二维码失效</w:t>
            </w:r>
            <w:proofErr w:type="spellEnd"/>
          </w:p>
          <w:p w:rsidR="00D044DA" w:rsidRDefault="00D044DA" w:rsidP="00D137D4">
            <w:pPr>
              <w:pStyle w:val="a3"/>
              <w:numPr>
                <w:ilvl w:val="5"/>
                <w:numId w:val="1"/>
              </w:numPr>
            </w:pPr>
            <w:proofErr w:type="spellStart"/>
            <w:r>
              <w:t>二维码已核销</w:t>
            </w:r>
            <w:proofErr w:type="spellEnd"/>
          </w:p>
          <w:p w:rsidR="00D044DA" w:rsidRDefault="00D044DA" w:rsidP="00D137D4">
            <w:pPr>
              <w:pStyle w:val="a3"/>
              <w:numPr>
                <w:ilvl w:val="5"/>
                <w:numId w:val="1"/>
              </w:numPr>
            </w:pPr>
            <w:proofErr w:type="spellStart"/>
            <w:r>
              <w:t>二维码非法</w:t>
            </w:r>
            <w:proofErr w:type="spellEnd"/>
          </w:p>
          <w:p w:rsidR="00D044DA" w:rsidRDefault="00D044DA" w:rsidP="00D137D4">
            <w:pPr>
              <w:pStyle w:val="a3"/>
              <w:numPr>
                <w:ilvl w:val="2"/>
                <w:numId w:val="1"/>
              </w:numPr>
            </w:pPr>
            <w:proofErr w:type="spellStart"/>
            <w:r>
              <w:t>未查到订单</w:t>
            </w:r>
            <w:proofErr w:type="spellEnd"/>
          </w:p>
          <w:p w:rsidR="00D044DA" w:rsidRDefault="00D044DA" w:rsidP="00D137D4">
            <w:pPr>
              <w:pStyle w:val="a3"/>
              <w:numPr>
                <w:ilvl w:val="3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提示次日查看或联系客服</w:t>
            </w:r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</w:p>
        </w:tc>
        <w:tc>
          <w:tcPr>
            <w:tcW w:w="3489" w:type="dxa"/>
            <w:vMerge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</w:p>
        </w:tc>
        <w:tc>
          <w:tcPr>
            <w:tcW w:w="3489" w:type="dxa"/>
            <w:gridSpan w:val="2"/>
            <w:vMerge w:val="restart"/>
            <w:vAlign w:val="center"/>
          </w:tcPr>
          <w:p w:rsidR="00D044DA" w:rsidRDefault="00D044DA" w:rsidP="00D137D4">
            <w:proofErr w:type="spellStart"/>
            <w:r>
              <w:t>未传订单号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gridSpan w:val="3"/>
            <w:vMerge w:val="restart"/>
            <w:vAlign w:val="center"/>
          </w:tcPr>
          <w:p w:rsidR="00D044DA" w:rsidRDefault="00D044DA" w:rsidP="00D137D4">
            <w:proofErr w:type="spellStart"/>
            <w:r>
              <w:t>未付款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民生</w:t>
            </w:r>
            <w:r>
              <w:rPr>
                <w:lang w:eastAsia="zh-CN"/>
              </w:rPr>
              <w:t>00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给出对账</w:t>
            </w:r>
            <w:r>
              <w:rPr>
                <w:lang w:eastAsia="zh-CN"/>
              </w:rPr>
              <w:lastRenderedPageBreak/>
              <w:t>文件至我方</w:t>
            </w:r>
            <w:r>
              <w:rPr>
                <w:lang w:eastAsia="zh-CN"/>
              </w:rPr>
              <w:t>ftp</w:t>
            </w: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lastRenderedPageBreak/>
              <w:t>与我方一致</w:t>
            </w:r>
            <w:proofErr w:type="spellEnd"/>
          </w:p>
        </w:tc>
        <w:tc>
          <w:tcPr>
            <w:tcW w:w="3489" w:type="dxa"/>
            <w:gridSpan w:val="2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01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00</w:t>
            </w:r>
            <w:r>
              <w:rPr>
                <w:lang w:eastAsia="zh-CN"/>
              </w:rPr>
              <w:t>生成交易结果给蒙牛</w:t>
            </w:r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有多于我方</w:t>
            </w:r>
            <w:r>
              <w:lastRenderedPageBreak/>
              <w:t>交易</w:t>
            </w:r>
            <w:proofErr w:type="spellEnd"/>
          </w:p>
        </w:tc>
        <w:tc>
          <w:tcPr>
            <w:tcW w:w="3489" w:type="dxa"/>
            <w:gridSpan w:val="2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将更多交易新增至我方交易</w:t>
            </w:r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少于我方交易</w:t>
            </w:r>
            <w:proofErr w:type="spellEnd"/>
          </w:p>
        </w:tc>
        <w:tc>
          <w:tcPr>
            <w:tcW w:w="3489" w:type="dxa"/>
            <w:gridSpan w:val="2"/>
            <w:vMerge w:val="restart"/>
            <w:vAlign w:val="center"/>
          </w:tcPr>
          <w:p w:rsidR="00D044DA" w:rsidRDefault="00D044DA" w:rsidP="00D137D4">
            <w:proofErr w:type="spellStart"/>
            <w:r>
              <w:t>报告运营异常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 w:val="restart"/>
            <w:vAlign w:val="center"/>
          </w:tcPr>
          <w:p w:rsidR="00D044DA" w:rsidRDefault="00D044DA" w:rsidP="00D137D4">
            <w:r>
              <w:t>蒙牛</w:t>
            </w:r>
            <w:r>
              <w:t>20</w:t>
            </w:r>
            <w:r>
              <w:t>：</w:t>
            </w:r>
            <w:r>
              <w:t>00</w:t>
            </w:r>
            <w:r>
              <w:t>给出配送计划</w:t>
            </w: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将配送订单同步至小程序</w:t>
            </w: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次日配送完成后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客户经理确认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更新库存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客户经理未确认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未配送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客户经理未确认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配送结果确认未配送</w:t>
            </w:r>
            <w:proofErr w:type="spellEnd"/>
          </w:p>
          <w:p w:rsidR="00D044DA" w:rsidRDefault="00D044DA" w:rsidP="00D137D4">
            <w:pPr>
              <w:pStyle w:val="a3"/>
              <w:numPr>
                <w:ilvl w:val="1"/>
                <w:numId w:val="1"/>
              </w:numPr>
            </w:pPr>
            <w:proofErr w:type="spellStart"/>
            <w:r>
              <w:t>配送单作废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客户经理确认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t>配送结果确认未配送</w:t>
            </w:r>
            <w:proofErr w:type="spellEnd"/>
          </w:p>
          <w:p w:rsidR="00D044DA" w:rsidRDefault="00D044DA" w:rsidP="00D137D4">
            <w:pPr>
              <w:pStyle w:val="a3"/>
              <w:numPr>
                <w:ilvl w:val="1"/>
                <w:numId w:val="1"/>
              </w:numPr>
            </w:pPr>
            <w:proofErr w:type="spellStart"/>
            <w:r>
              <w:t>产生差异报表</w:t>
            </w:r>
            <w:proofErr w:type="spellEnd"/>
          </w:p>
          <w:p w:rsidR="00D044DA" w:rsidRDefault="00D044DA" w:rsidP="00D137D4">
            <w:pPr>
              <w:pStyle w:val="a3"/>
              <w:numPr>
                <w:ilvl w:val="1"/>
                <w:numId w:val="1"/>
              </w:numPr>
            </w:pPr>
            <w:proofErr w:type="spellStart"/>
            <w:r>
              <w:t>配送单作废</w:t>
            </w:r>
            <w:proofErr w:type="spellEnd"/>
          </w:p>
          <w:p w:rsidR="00D044DA" w:rsidRDefault="00D044DA" w:rsidP="00D137D4">
            <w:pPr>
              <w:pStyle w:val="a3"/>
              <w:numPr>
                <w:ilvl w:val="2"/>
                <w:numId w:val="1"/>
              </w:numPr>
            </w:pPr>
            <w:proofErr w:type="spellStart"/>
            <w:r>
              <w:t>更新库存至实际情况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r>
              <w:t>次日</w:t>
            </w:r>
            <w:r>
              <w:t>17</w:t>
            </w:r>
            <w:r>
              <w:t>：</w:t>
            </w:r>
            <w:r>
              <w:t>30</w:t>
            </w:r>
            <w:r>
              <w:t>给出配送结果</w:t>
            </w:r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客户经理已确认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无处理</w:t>
            </w:r>
            <w:proofErr w:type="spellEnd"/>
          </w:p>
        </w:tc>
      </w:tr>
      <w:tr w:rsidR="00D044DA" w:rsidTr="00D137D4">
        <w:trPr>
          <w:trHeight w:val="281"/>
        </w:trPr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/>
            <w:vAlign w:val="center"/>
          </w:tcPr>
          <w:p w:rsidR="00D044DA" w:rsidRDefault="00D044DA" w:rsidP="00D137D4"/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客户经理未确认</w:t>
            </w:r>
            <w:proofErr w:type="spellEnd"/>
          </w:p>
        </w:tc>
        <w:tc>
          <w:tcPr>
            <w:tcW w:w="3489" w:type="dxa"/>
            <w:vMerge w:val="restart"/>
            <w:vAlign w:val="center"/>
          </w:tcPr>
          <w:p w:rsidR="00D044DA" w:rsidRDefault="00D044DA" w:rsidP="00D137D4">
            <w:proofErr w:type="spellStart"/>
            <w:r>
              <w:t>按配送结果更新库存</w:t>
            </w:r>
            <w:proofErr w:type="spellEnd"/>
          </w:p>
          <w:p w:rsidR="00D044DA" w:rsidRDefault="00D044DA" w:rsidP="00D137D4">
            <w:pPr>
              <w:pStyle w:val="a3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小程序配送订单详情中展示自动完成，有疑问请联系客服字样</w:t>
            </w:r>
          </w:p>
        </w:tc>
      </w:tr>
      <w:tr w:rsidR="00D044DA" w:rsidTr="00D137D4">
        <w:trPr>
          <w:trHeight w:val="281"/>
        </w:trPr>
        <w:tc>
          <w:tcPr>
            <w:tcW w:w="3489" w:type="dxa"/>
            <w:gridSpan w:val="4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我方</w:t>
            </w: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00</w:t>
            </w:r>
            <w:r>
              <w:rPr>
                <w:lang w:eastAsia="zh-CN"/>
              </w:rPr>
              <w:t>给出核销对账文件至民生</w:t>
            </w:r>
          </w:p>
        </w:tc>
      </w:tr>
      <w:tr w:rsidR="00D044DA" w:rsidTr="00D137D4">
        <w:trPr>
          <w:trHeight w:val="281"/>
        </w:trPr>
        <w:tc>
          <w:tcPr>
            <w:tcW w:w="3489" w:type="dxa"/>
            <w:gridSpan w:val="4"/>
            <w:vMerge w:val="restart"/>
            <w:vAlign w:val="center"/>
          </w:tcPr>
          <w:p w:rsidR="00D044DA" w:rsidRDefault="00D044DA" w:rsidP="00D137D4">
            <w:pPr>
              <w:rPr>
                <w:lang w:eastAsia="zh-CN"/>
              </w:rPr>
            </w:pPr>
            <w:r>
              <w:rPr>
                <w:lang w:eastAsia="zh-CN"/>
              </w:rPr>
              <w:t>我方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17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30</w:t>
            </w:r>
            <w:r>
              <w:rPr>
                <w:lang w:eastAsia="zh-CN"/>
              </w:rPr>
              <w:t>给出库存量</w:t>
            </w:r>
            <w:proofErr w:type="gramStart"/>
            <w:r>
              <w:rPr>
                <w:lang w:eastAsia="zh-CN"/>
              </w:rPr>
              <w:t>至蒙牛</w:t>
            </w:r>
            <w:proofErr w:type="gramEnd"/>
          </w:p>
        </w:tc>
      </w:tr>
    </w:tbl>
    <w:p w:rsidR="00D044DA" w:rsidRDefault="00D044DA" w:rsidP="00D044DA">
      <w:pPr>
        <w:rPr>
          <w:lang w:eastAsia="zh-CN"/>
        </w:rPr>
      </w:pPr>
    </w:p>
    <w:p w:rsidR="00AF6B38" w:rsidRPr="00D044DA" w:rsidRDefault="00AF6B38" w:rsidP="00D044DA">
      <w:pPr>
        <w:pStyle w:val="1"/>
        <w:rPr>
          <w:rFonts w:eastAsia="宋体"/>
          <w:lang w:eastAsia="zh-CN"/>
        </w:rPr>
      </w:pPr>
    </w:p>
    <w:sectPr w:rsidR="00AF6B38" w:rsidRPr="00D044DA">
      <w:pgSz w:w="11905" w:h="16837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CE1" w:rsidRDefault="00954CE1" w:rsidP="00D044DA">
      <w:r>
        <w:separator/>
      </w:r>
    </w:p>
  </w:endnote>
  <w:endnote w:type="continuationSeparator" w:id="0">
    <w:p w:rsidR="00954CE1" w:rsidRDefault="00954CE1" w:rsidP="00D0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CE1" w:rsidRDefault="00954CE1" w:rsidP="00D044DA">
      <w:r>
        <w:separator/>
      </w:r>
    </w:p>
  </w:footnote>
  <w:footnote w:type="continuationSeparator" w:id="0">
    <w:p w:rsidR="00954CE1" w:rsidRDefault="00954CE1" w:rsidP="00D04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6A4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hybridMultilevel"/>
    <w:tmpl w:val="1B4C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587F"/>
    <w:multiLevelType w:val="hybridMultilevel"/>
    <w:tmpl w:val="63182D7C"/>
    <w:lvl w:ilvl="0" w:tplc="7F2412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612"/>
    <w:rsid w:val="000F69E1"/>
    <w:rsid w:val="00102DA7"/>
    <w:rsid w:val="002C1465"/>
    <w:rsid w:val="002F458F"/>
    <w:rsid w:val="003574CE"/>
    <w:rsid w:val="003B7195"/>
    <w:rsid w:val="00445D80"/>
    <w:rsid w:val="008C10C3"/>
    <w:rsid w:val="00934572"/>
    <w:rsid w:val="00940D86"/>
    <w:rsid w:val="00954CE1"/>
    <w:rsid w:val="00AF6B38"/>
    <w:rsid w:val="00BB10B7"/>
    <w:rsid w:val="00D044DA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EC130B"/>
  <w14:defaultImageDpi w14:val="300"/>
  <w15:docId w15:val="{F3F6A28F-5EAD-46CA-A1CE-4291CF05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6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3612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B719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59"/>
    <w:rsid w:val="0035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04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044D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044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04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博 呼</cp:lastModifiedBy>
  <cp:revision>4</cp:revision>
  <dcterms:created xsi:type="dcterms:W3CDTF">2018-06-11T05:58:00Z</dcterms:created>
  <dcterms:modified xsi:type="dcterms:W3CDTF">2018-06-12T10:56:00Z</dcterms:modified>
</cp:coreProperties>
</file>