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B4681">
      <w:pPr>
        <w:pStyle w:val="17"/>
      </w:pPr>
      <w:r>
        <w:rPr>
          <w:rFonts w:hint="eastAsia"/>
          <w:lang w:val="en-US" w:eastAsia="zh-CN"/>
        </w:rPr>
        <w:t>接入微信点金计划</w:t>
      </w:r>
      <w:bookmarkStart w:id="2" w:name="_GoBack"/>
      <w:bookmarkEnd w:id="2"/>
      <w:r>
        <w:t>需求</w:t>
      </w:r>
    </w:p>
    <w:p w14:paraId="140350B1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需求背景与目标</w:t>
      </w:r>
    </w:p>
    <w:p w14:paraId="1AD973BB">
      <w:pPr>
        <w:pStyle w:val="3"/>
        <w:widowControl/>
        <w:numPr>
          <w:ilvl w:val="0"/>
          <w:numId w:val="0"/>
        </w:numPr>
      </w:pPr>
      <w:r>
        <w:t>1.背景</w:t>
      </w:r>
      <w:r>
        <w:t xml:space="preserve"> </w:t>
      </w:r>
    </w:p>
    <w:p w14:paraId="056077A2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t>在微信浏览器中通过聚合收银台使用微信支付支付成功后，默认关闭整个h5页面，无法查看报告</w:t>
      </w:r>
      <w:r>
        <w:t>。</w:t>
      </w:r>
    </w:p>
    <w:p w14:paraId="798CC4F0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bdr w:val="none" w:sz="0" w:space="0"/>
        </w:rPr>
      </w:pPr>
      <w:r>
        <w:rPr>
          <w:rStyle w:val="20"/>
        </w:rPr>
        <w:t>目标</w:t>
      </w:r>
      <w:r>
        <w:t xml:space="preserve"> </w:t>
      </w:r>
    </w:p>
    <w:p w14:paraId="3CAA5050">
      <w:pPr>
        <w:pStyle w:val="11"/>
        <w:widowControl/>
      </w:pPr>
      <w:r>
        <w:t>1.</w:t>
      </w:r>
      <w:r>
        <w:t>通过接入点金计划，展示商户小票，使用户可以点击按钮跳转至“指定结果页”查看报告。</w:t>
      </w:r>
    </w:p>
    <w:p w14:paraId="48FA9C1C">
      <w:pPr>
        <w:keepNext w:val="0"/>
        <w:keepLines w:val="0"/>
        <w:widowControl/>
        <w:suppressLineNumbers w:val="0"/>
      </w:pPr>
      <w:r>
        <w:pict>
          <v:rect id="_x0000_i1025" o:spt="1" style="height:0.05pt;width:469.75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452FC28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功能需求</w:t>
      </w:r>
    </w:p>
    <w:p w14:paraId="2CAC9B74">
      <w:pPr>
        <w:pStyle w:val="3"/>
        <w:numPr>
          <w:ilvl w:val="0"/>
          <w:numId w:val="3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概述：</w:t>
      </w:r>
    </w:p>
    <w:p w14:paraId="1E22B478">
      <w:pPr>
        <w:pStyle w:val="11"/>
      </w:pPr>
      <w:r>
        <w:t>为在微信页面跳转支付成功后回调到报告页面，需提供一个iframe页面给到微信作为小票页面，并在其中提供查看详情按钮，点击此详情按钮后，跳转回“指定的结果页”。</w:t>
      </w:r>
    </w:p>
    <w:p w14:paraId="0EC675DF">
      <w:pPr>
        <w:pStyle w:val="1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282575</wp:posOffset>
            </wp:positionV>
            <wp:extent cx="5372100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主要功能</w:t>
      </w:r>
    </w:p>
    <w:p w14:paraId="6B01E1F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8575" cy="285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⽀付成功提示 - 清晰地向⽤户展示⽀付已完成</w:t>
      </w:r>
    </w:p>
    <w:p w14:paraId="096ECF91">
      <w:pPr>
        <w:pStyle w:val="11"/>
      </w:pPr>
      <w:r>
        <w:t>.  引导查看报告 - 提示⽤户" 只差⼀步，即可查看您的评测报告" .  查看详情按钮 - 提供明确的下⼀步操作指引</w:t>
      </w:r>
    </w:p>
    <w:p w14:paraId="157D37E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8575" cy="285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1809750" cy="4038600"/>
            <wp:effectExtent l="0" t="0" r="1905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5941">
      <w:pPr>
        <w:pStyle w:val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276860</wp:posOffset>
            </wp:positionV>
            <wp:extent cx="5372100" cy="635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技术实现</w:t>
      </w:r>
    </w:p>
    <w:p w14:paraId="65FBD62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8575" cy="285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使⽤纯HTML5和CSS3实现，不依赖外部库和框架 </w:t>
      </w:r>
    </w:p>
    <w:p w14:paraId="66F8F90A">
      <w:pPr>
        <w:pStyle w:val="11"/>
      </w:pPr>
      <w:r>
        <w:t xml:space="preserve">.  采⽤iframe分离内容区域，便于独⽴开发和集成    </w:t>
      </w:r>
    </w:p>
    <w:p w14:paraId="1F73502E">
      <w:pPr>
        <w:pStyle w:val="11"/>
      </w:pPr>
      <w:r>
        <w:t>.  响应式设计，确保在不同设备上都能正常显示</w:t>
      </w:r>
    </w:p>
    <w:p w14:paraId="0DA67744">
      <w:pPr>
        <w:pStyle w:val="11"/>
      </w:pPr>
      <w:r>
        <w:t>.  遵循微信应⽤的UI设计规范</w:t>
      </w:r>
    </w:p>
    <w:p w14:paraId="6D7CDE22">
      <w:pPr>
        <w:ind w:firstLine="420" w:firstLineChars="0"/>
        <w:rPr>
          <w:rFonts w:hint="default"/>
          <w:lang w:val="en-US" w:eastAsia="zh-CN"/>
        </w:rPr>
      </w:pPr>
    </w:p>
    <w:p w14:paraId="4F8F62AD">
      <w:pPr>
        <w:ind w:firstLine="420" w:firstLineChars="0"/>
        <w:rPr>
          <w:rFonts w:hint="default"/>
          <w:lang w:val="en-US" w:eastAsia="zh-CN"/>
        </w:rPr>
      </w:pPr>
    </w:p>
    <w:p w14:paraId="34C77F97">
      <w:pPr>
        <w:pStyle w:val="3"/>
        <w:numPr>
          <w:ilvl w:val="0"/>
          <w:numId w:val="3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交互流程：</w:t>
      </w:r>
    </w:p>
    <w:p w14:paraId="74D77F17">
      <w:pPr>
        <w:pStyle w:val="11"/>
      </w:pPr>
      <w:r>
        <w:t xml:space="preserve">通过商家小票链接获取用户订单信息： </w:t>
      </w:r>
    </w:p>
    <w:p w14:paraId="0DFC0813">
      <w:pPr>
        <w:pStyle w:val="11"/>
      </w:pPr>
      <w:r>
        <w:t xml:space="preserve">点金计划页面打开时，页面上方的 iframe 框架会请求服务商填写的商家小票链接，会在链接后附 上：“特约商户号（sub_mch_id）”、“商户订单号（out_trade_no）”、“md5 校验码 （check_code）”三个字段的信息，方便服务商快速定位到具体订单的同时，也保证链接的可靠性。 </w:t>
      </w:r>
    </w:p>
    <w:p w14:paraId="1115D270">
      <w:pPr>
        <w:pStyle w:val="11"/>
        <w:numPr>
          <w:ilvl w:val="0"/>
          <w:numId w:val="4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增加参数后的链接格式为：服务商链接?sub_mch_id=特约商户号&amp;out_trade_no=商户订单号&amp;check_code= </w:t>
      </w:r>
    </w:p>
    <w:p w14:paraId="59D2492B">
      <w:pPr>
        <w:pStyle w:val="11"/>
        <w:numPr>
          <w:ilvl w:val="0"/>
          <w:numId w:val="4"/>
        </w:numPr>
        <w:ind w:left="0" w:leftChars="0" w:firstLine="480" w:firstLineChars="0"/>
        <w:rPr>
          <w:b w:val="0"/>
          <w:bdr w:val="none" w:sz="0" w:space="0"/>
        </w:rPr>
      </w:pPr>
      <w:r>
        <w:t xml:space="preserve">举例： </w:t>
      </w:r>
    </w:p>
    <w:p w14:paraId="1A21325D">
      <w:pPr>
        <w:pStyle w:val="11"/>
      </w:pPr>
      <w:r>
        <w:t xml:space="preserve">若服务商配置的链接为 https://www.qq.com，特约商户号为 1234567，商户订单号为 </w:t>
      </w:r>
    </w:p>
    <w:p w14:paraId="1DB67738">
      <w:pPr>
        <w:pStyle w:val="11"/>
      </w:pPr>
      <w:r>
        <w:t>ABCDEFG，则请求的链接为：</w:t>
      </w:r>
    </w:p>
    <w:p w14:paraId="0AB7DFBF">
      <w:pPr>
        <w:pStyle w:val="11"/>
      </w:pPr>
      <w:r>
        <w:t xml:space="preserve">https://www.qq.com?sub_mch_id=1234567&amp;out_trade_no=ABCDEFG&amp;check_code= </w:t>
      </w:r>
    </w:p>
    <w:p w14:paraId="10047A70">
      <w:pPr>
        <w:pStyle w:val="11"/>
      </w:pPr>
      <w:r>
        <w:t>39f0876dd58e4eb61b66250f69d02705</w:t>
      </w:r>
    </w:p>
    <w:p w14:paraId="4020F830">
      <w:pPr>
        <w:pStyle w:val="4"/>
      </w:pPr>
      <w:r>
        <w:t xml:space="preserve">2） 服务商校验 check_code </w:t>
      </w:r>
    </w:p>
    <w:p w14:paraId="1E69A40E">
      <w:pPr>
        <w:pStyle w:val="11"/>
      </w:pPr>
      <w:r>
        <w:t xml:space="preserve">服务商获取到上述完整链接时，为了保证参数没有被篡改，需要做 MD5 校验。 </w:t>
      </w:r>
    </w:p>
    <w:p w14:paraId="749EA80C">
      <w:pPr>
        <w:pStyle w:val="5"/>
        <w:numPr>
          <w:ilvl w:val="0"/>
          <w:numId w:val="5"/>
        </w:numPr>
        <w:ind w:left="0" w:leftChars="0" w:firstLine="0" w:firstLineChars="0"/>
        <w:rPr>
          <w:b w:val="0"/>
          <w:bdr w:val="none" w:sz="0" w:space="0"/>
        </w:rPr>
      </w:pPr>
      <w:r>
        <w:t xml:space="preserve">校验方式 </w:t>
      </w:r>
    </w:p>
    <w:p w14:paraId="68526129">
      <w:pPr>
        <w:pStyle w:val="11"/>
      </w:pPr>
      <w:r>
        <w:t xml:space="preserve">通过链接上的“商户订单号”，到后台获取该订单对应的“微信订单号”，即 transaction_id， </w:t>
      </w:r>
    </w:p>
    <w:p w14:paraId="4ECEF832">
      <w:pPr>
        <w:pStyle w:val="11"/>
      </w:pPr>
      <w:r>
        <w:t xml:space="preserve">并拼在原有链接后（需去除 check_code，即：服务商链接?sub_mch_id=特约商户号 &amp;out_trade_no=商户订单号&amp;transaction_id=），进行 MD5 计算。 </w:t>
      </w:r>
    </w:p>
    <w:p w14:paraId="4D927D8A">
      <w:pPr>
        <w:pStyle w:val="5"/>
        <w:numPr>
          <w:ilvl w:val="0"/>
          <w:numId w:val="5"/>
        </w:numPr>
        <w:ind w:left="0" w:leftChars="0" w:firstLine="0" w:firstLineChars="0"/>
        <w:rPr>
          <w:b w:val="0"/>
          <w:bdr w:val="none" w:sz="0" w:space="0"/>
        </w:rPr>
      </w:pPr>
      <w:r>
        <w:t xml:space="preserve">举例 </w:t>
      </w:r>
    </w:p>
    <w:p w14:paraId="34F4A1B6">
      <w:pPr>
        <w:pStyle w:val="11"/>
      </w:pPr>
      <w:r>
        <w:t xml:space="preserve">若 transaction_id 为 abcdefg，则 MD5 值为：String my_check_code = </w:t>
      </w:r>
    </w:p>
    <w:p w14:paraId="419A2DF4">
      <w:pPr>
        <w:pStyle w:val="11"/>
      </w:pPr>
      <w:r>
        <w:t xml:space="preserve">MD5(“https://www.qq.com?sub_mch_id=1234567&amp;out_trade_no=ABCDEFG&amp;transaction_id=abcdefg”); </w:t>
      </w:r>
    </w:p>
    <w:p w14:paraId="4E2F83B8">
      <w:pPr>
        <w:pStyle w:val="11"/>
      </w:pPr>
      <w:r>
        <w:t>若 my_check_code 与最初链接参数中的 check_code 相等，说明该链接未被篡改，可正常跳转到商家小票内容，否则服务商需展示错误提示页。</w:t>
      </w:r>
    </w:p>
    <w:p w14:paraId="18F0057B">
      <w:pPr>
        <w:pStyle w:val="3"/>
        <w:numPr>
          <w:ilvl w:val="0"/>
          <w:numId w:val="3"/>
        </w:numPr>
        <w:topLinePunct w:val="0"/>
        <w:ind w:left="0" w:leftChars="0" w:firstLine="0" w:firstLineChars="0"/>
        <w:rPr>
          <w:b w:val="0"/>
          <w:bdr w:val="none" w:sz="0" w:space="0"/>
        </w:rPr>
      </w:pPr>
      <w:r>
        <w:t>onIframeReady 事件（重要） ：</w:t>
      </w:r>
    </w:p>
    <w:p w14:paraId="0F8475D4">
      <w:pPr>
        <w:ind w:firstLine="420" w:firstLineChars="0"/>
        <w:rPr>
          <w:rFonts w:hint="default"/>
          <w:lang w:val="en-US" w:eastAsia="zh-CN"/>
        </w:rPr>
      </w:pPr>
    </w:p>
    <w:p w14:paraId="0CEAAD1A">
      <w:pPr>
        <w:pStyle w:val="11"/>
      </w:pPr>
      <w:r>
        <w:t>所有订单必须响应 onIframeReady 事件，否则无法正常进行商家小票的展示。</w:t>
      </w:r>
    </w:p>
    <w:p w14:paraId="6FEA10A4">
      <w:pPr>
        <w:ind w:firstLine="420" w:firstLineChars="0"/>
        <w:rPr>
          <w:rFonts w:hint="default"/>
          <w:lang w:val="en-US" w:eastAsia="zh-CN"/>
        </w:rPr>
      </w:pPr>
    </w:p>
    <w:p w14:paraId="102D1EFC">
      <w:pPr>
        <w:pStyle w:val="11"/>
      </w:pPr>
      <w:r>
        <w:t>通信方式：iframe postMessage 事件通知</w:t>
      </w:r>
    </w:p>
    <w:p w14:paraId="22496FB2">
      <w:pPr>
        <w:ind w:firstLine="420" w:firstLineChars="0"/>
        <w:rPr>
          <w:rFonts w:hint="default"/>
          <w:lang w:val="en-US" w:eastAsia="zh-CN"/>
        </w:rPr>
      </w:pPr>
    </w:p>
    <w:p w14:paraId="52E36254">
      <w:pPr>
        <w:pStyle w:val="11"/>
      </w:pPr>
      <w:r>
        <w:t>数据格式：json 字符串</w:t>
      </w:r>
    </w:p>
    <w:p w14:paraId="0F555A83">
      <w:pPr>
        <w:ind w:firstLine="420" w:firstLineChars="0"/>
        <w:rPr>
          <w:rFonts w:hint="default"/>
          <w:lang w:val="en-US" w:eastAsia="zh-CN"/>
        </w:rPr>
      </w:pPr>
    </w:p>
    <w:p w14:paraId="338163DF">
      <w:pPr>
        <w:pStyle w:val="11"/>
      </w:pPr>
      <w:r>
        <w:t>事件名称：onIframeReady 事件功能：</w:t>
      </w:r>
    </w:p>
    <w:p w14:paraId="64EE976F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b w:val="0"/>
          <w:bdr w:val="none" w:sz="0" w:space="0"/>
        </w:rPr>
      </w:pPr>
      <w:r>
        <w:t>按订单确认是否展示商家小票</w:t>
      </w:r>
    </w:p>
    <w:p w14:paraId="1D7561DA">
      <w:pPr>
        <w:pStyle w:val="11"/>
        <w:numPr>
          <w:ilvl w:val="0"/>
          <w:numId w:val="6"/>
        </w:numPr>
        <w:topLinePunct w:val="0"/>
        <w:ind w:left="0" w:leftChars="0" w:firstLine="480" w:firstLineChars="0"/>
        <w:rPr>
          <w:b w:val="0"/>
          <w:bdr w:val="none" w:sz="0" w:space="0"/>
        </w:rPr>
      </w:pPr>
      <w:r>
        <w:t>调整 Iframe 框架高度</w:t>
      </w:r>
    </w:p>
    <w:p w14:paraId="362EF5F4">
      <w:pPr>
        <w:pStyle w:val="11"/>
      </w:pPr>
      <w:r>
        <w:t>触发时机：商家小票页面完全渲染完毕之后</w:t>
      </w:r>
    </w:p>
    <w:p w14:paraId="31813FC3">
      <w:pPr>
        <w:pStyle w:val="11"/>
      </w:pPr>
      <w:r>
        <w:t>事件参数：</w:t>
      </w:r>
    </w:p>
    <w:p w14:paraId="7773EC3D">
      <w:pPr>
        <w:ind w:firstLine="420" w:firstLineChars="0"/>
        <w:rPr>
          <w:rFonts w:hint="default"/>
          <w:lang w:val="en-US" w:eastAsia="zh-CN"/>
        </w:rPr>
      </w:pPr>
    </w:p>
    <w:tbl>
      <w:tblPr>
        <w:tblStyle w:val="27"/>
        <w:tblW w:w="8994" w:type="dxa"/>
        <w:tblInd w:w="3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8"/>
        <w:gridCol w:w="4814"/>
        <w:gridCol w:w="1115"/>
        <w:gridCol w:w="1277"/>
      </w:tblGrid>
      <w:tr w14:paraId="27740BF7">
        <w:trPr>
          <w:trHeight w:val="623" w:hRule="atLeast"/>
        </w:trPr>
        <w:tc>
          <w:tcPr>
            <w:tcW w:w="1788" w:type="dxa"/>
            <w:shd w:val="clear" w:color="auto" w:fill="E7E6E6"/>
            <w:vAlign w:val="top"/>
          </w:tcPr>
          <w:p w14:paraId="6FA4E268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4814" w:type="dxa"/>
            <w:shd w:val="clear" w:color="auto" w:fill="E7E6E6"/>
            <w:vAlign w:val="top"/>
          </w:tcPr>
          <w:p w14:paraId="37AC6CFF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1115" w:type="dxa"/>
            <w:shd w:val="clear" w:color="auto" w:fill="E7E6E6"/>
            <w:vAlign w:val="top"/>
          </w:tcPr>
          <w:p w14:paraId="7D33D621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277" w:type="dxa"/>
            <w:shd w:val="clear" w:color="auto" w:fill="E7E6E6"/>
            <w:vAlign w:val="top"/>
          </w:tcPr>
          <w:p w14:paraId="55048C0C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是否必填</w:t>
            </w:r>
          </w:p>
        </w:tc>
      </w:tr>
      <w:tr w14:paraId="5E3FCCEE">
        <w:trPr>
          <w:trHeight w:val="414" w:hRule="atLeast"/>
        </w:trPr>
        <w:tc>
          <w:tcPr>
            <w:tcW w:w="1788" w:type="dxa"/>
            <w:vAlign w:val="top"/>
          </w:tcPr>
          <w:p w14:paraId="5ED68097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4814" w:type="dxa"/>
            <w:vAlign w:val="top"/>
          </w:tcPr>
          <w:p w14:paraId="7C430E47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事件名称 ：onIframeReady</w:t>
            </w:r>
          </w:p>
        </w:tc>
        <w:tc>
          <w:tcPr>
            <w:tcW w:w="1115" w:type="dxa"/>
            <w:vAlign w:val="top"/>
          </w:tcPr>
          <w:p w14:paraId="24782071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277" w:type="dxa"/>
            <w:vAlign w:val="top"/>
          </w:tcPr>
          <w:p w14:paraId="0BCF115E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 w14:paraId="16C25712">
        <w:trPr>
          <w:trHeight w:val="1127" w:hRule="atLeast"/>
        </w:trPr>
        <w:tc>
          <w:tcPr>
            <w:tcW w:w="1788" w:type="dxa"/>
            <w:vAlign w:val="top"/>
          </w:tcPr>
          <w:p w14:paraId="1476E4EF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73C50451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displayStyle</w:t>
            </w:r>
          </w:p>
        </w:tc>
        <w:tc>
          <w:tcPr>
            <w:tcW w:w="4814" w:type="dxa"/>
            <w:vAlign w:val="top"/>
          </w:tcPr>
          <w:p w14:paraId="047D9288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需展示的页面，目前有两个值：</w:t>
            </w:r>
          </w:p>
          <w:p w14:paraId="0B2CEAEF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1.展示商家小票 SHOW_CUSTOM_PAGE 2.展示官方小票 SHOW_OFFICIAL_PAGE</w:t>
            </w:r>
          </w:p>
        </w:tc>
        <w:tc>
          <w:tcPr>
            <w:tcW w:w="1115" w:type="dxa"/>
            <w:vAlign w:val="top"/>
          </w:tcPr>
          <w:p w14:paraId="78FB853E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09FB3D3D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277" w:type="dxa"/>
            <w:vAlign w:val="top"/>
          </w:tcPr>
          <w:p w14:paraId="4F06E89C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04B3F5FC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 w14:paraId="5DA03EEA">
        <w:trPr>
          <w:trHeight w:val="1246" w:hRule="atLeast"/>
        </w:trPr>
        <w:tc>
          <w:tcPr>
            <w:tcW w:w="1788" w:type="dxa"/>
            <w:vAlign w:val="top"/>
          </w:tcPr>
          <w:p w14:paraId="55BE2E07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6E47237D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height</w:t>
            </w:r>
          </w:p>
        </w:tc>
        <w:tc>
          <w:tcPr>
            <w:tcW w:w="4814" w:type="dxa"/>
            <w:vAlign w:val="top"/>
          </w:tcPr>
          <w:p w14:paraId="34302E46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自定义高度，范围 600-960px（按宽度 640px 为基数进行转换）；</w:t>
            </w:r>
          </w:p>
          <w:p w14:paraId="541C4C51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若不传 ，则为默认高度 600px ；若传入高度超过 600px 但不超过  960px ，按传入高度展示；若传入高度大于 960px ，页面仅展示 960px。 若 displayStyle 为 SHOW_OFFICIAL_PAGE ，则传入 height 无效</w:t>
            </w:r>
          </w:p>
        </w:tc>
        <w:tc>
          <w:tcPr>
            <w:tcW w:w="1115" w:type="dxa"/>
            <w:vAlign w:val="top"/>
          </w:tcPr>
          <w:p w14:paraId="7D20E020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226521E5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277" w:type="dxa"/>
            <w:vAlign w:val="top"/>
          </w:tcPr>
          <w:p w14:paraId="3C7B1439">
            <w:pPr>
              <w:ind w:firstLine="420" w:firstLineChars="0"/>
              <w:rPr>
                <w:rFonts w:hint="default"/>
                <w:lang w:val="en-US" w:eastAsia="zh-CN"/>
              </w:rPr>
            </w:pPr>
          </w:p>
          <w:p w14:paraId="6D73F7DB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</w:tr>
    </w:tbl>
    <w:p w14:paraId="30FD108E">
      <w:pPr>
        <w:pStyle w:val="11"/>
      </w:pPr>
      <w:r>
        <w:t>备注：</w:t>
      </w:r>
    </w:p>
    <w:p w14:paraId="4EFD9E42">
      <w:pPr>
        <w:pStyle w:val="11"/>
        <w:numPr>
          <w:ilvl w:val="0"/>
          <w:numId w:val="7"/>
        </w:numPr>
        <w:ind w:left="0" w:leftChars="0" w:firstLine="480" w:firstLineChars="0"/>
        <w:rPr>
          <w:b w:val="0"/>
          <w:bdr w:val="none" w:sz="0" w:space="0"/>
        </w:rPr>
      </w:pPr>
      <w:r>
        <w:t>展示商家小票时，建议在商家小票页面渲染完毕后再调用 JSAPI ；</w:t>
      </w:r>
    </w:p>
    <w:p w14:paraId="7D9EA6EF">
      <w:pPr>
        <w:pStyle w:val="11"/>
        <w:numPr>
          <w:ilvl w:val="0"/>
          <w:numId w:val="7"/>
        </w:numPr>
        <w:ind w:left="0" w:leftChars="0" w:firstLine="480" w:firstLineChars="0"/>
        <w:rPr>
          <w:b w:val="0"/>
          <w:bdr w:val="none" w:sz="0" w:space="0"/>
        </w:rPr>
      </w:pPr>
      <w:r>
        <w:t>从加载商家小票到响应 onIframeReady 事件之间的用时不可超过 3s ，若超过 3s 未响应 ， 为保证用户体验，平台会为用户展示如下图所示的超时页面和刷新按钮，用户可点击刷新按 钮重新请求商家小票内容。</w:t>
      </w:r>
    </w:p>
    <w:p w14:paraId="5A8A1C56">
      <w:pPr>
        <w:ind w:firstLine="420" w:firstLineChars="0"/>
        <w:rPr>
          <w:rFonts w:hint="default"/>
          <w:lang w:val="en-US" w:eastAsia="zh-CN"/>
        </w:rPr>
        <w:sectPr>
          <w:headerReference r:id="rId3" w:type="default"/>
          <w:pgSz w:w="11900" w:h="16840"/>
          <w:pgMar w:top="1120" w:right="1160" w:bottom="0" w:left="1345" w:header="1105" w:footer="0" w:gutter="0"/>
          <w:cols w:space="720" w:num="1"/>
        </w:sectPr>
      </w:pPr>
    </w:p>
    <w:p w14:paraId="24A781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527935" cy="5477510"/>
            <wp:effectExtent l="0" t="0" r="12065" b="889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54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38C5">
      <w:pPr>
        <w:pStyle w:val="11"/>
      </w:pPr>
      <w:r>
        <w:t>示例：</w:t>
      </w:r>
    </w:p>
    <w:p w14:paraId="06C8FFE9">
      <w:pPr>
        <w:pStyle w:val="11"/>
        <w:numPr>
          <w:ilvl w:val="0"/>
          <w:numId w:val="8"/>
        </w:numPr>
        <w:topLinePunct w:val="0"/>
        <w:ind w:left="0" w:leftChars="0" w:firstLine="480" w:firstLineChars="0"/>
        <w:rPr>
          <w:b w:val="0"/>
          <w:bdr w:val="none" w:sz="0" w:space="0"/>
        </w:rPr>
      </w:pPr>
      <w:r>
        <w:t>展示商家小票：</w:t>
      </w:r>
    </w:p>
    <w:p w14:paraId="3B9EA9CE">
      <w:pPr>
        <w:pStyle w:val="11"/>
      </w:pPr>
      <w:r>
        <w:t>“</w:t>
      </w:r>
    </w:p>
    <w:p w14:paraId="149EE4BE">
      <w:pPr>
        <w:pStyle w:val="11"/>
      </w:pPr>
      <w:r>
        <w:t>letmchData={action:'onIframeReady',displayStyle:'SHOW_CUSTOM_PAGE'} letpostData=JSON. stringify(mchData)parent.postMessage(postData,'</w:t>
      </w:r>
      <w:r>
        <w:fldChar w:fldCharType="begin"/>
      </w:r>
      <w:r>
        <w:instrText xml:space="preserve"> HYPERLINK "https://payapp.weixin.qq.com" </w:instrText>
      </w:r>
      <w:r>
        <w:fldChar w:fldCharType="separate"/>
      </w:r>
      <w:r>
        <w:t>https://payapp.weixin.qq.com</w:t>
      </w:r>
      <w:r>
        <w:fldChar w:fldCharType="end"/>
      </w:r>
      <w:r>
        <w:t>')</w:t>
      </w:r>
    </w:p>
    <w:p w14:paraId="228D9445">
      <w:pPr>
        <w:pStyle w:val="11"/>
      </w:pPr>
      <w:r>
        <w:t>”</w:t>
      </w:r>
    </w:p>
    <w:p w14:paraId="34614722">
      <w:pPr>
        <w:pStyle w:val="11"/>
        <w:numPr>
          <w:ilvl w:val="0"/>
          <w:numId w:val="8"/>
        </w:numPr>
        <w:topLinePunct w:val="0"/>
        <w:ind w:left="0" w:leftChars="0" w:firstLine="480" w:firstLineChars="0"/>
        <w:rPr>
          <w:b w:val="0"/>
          <w:bdr w:val="none" w:sz="0" w:space="0"/>
        </w:rPr>
      </w:pPr>
      <w:r>
        <w:t>自定义高度：</w:t>
      </w:r>
    </w:p>
    <w:p w14:paraId="13C9853B">
      <w:pPr>
        <w:pStyle w:val="11"/>
      </w:pPr>
      <w:r>
        <w:t>“</w:t>
      </w:r>
    </w:p>
    <w:p w14:paraId="6A75E8A0">
      <w:pPr>
        <w:pStyle w:val="11"/>
      </w:pPr>
      <w:r>
        <w:t>letmchData={action:'onIframeReady',displayStyle:'SHOW_CUSTOM_PAGE',height:900}letpostData=JSON. stringify(mchData)parent.postMessage(postData,'</w:t>
      </w:r>
      <w:r>
        <w:fldChar w:fldCharType="begin"/>
      </w:r>
      <w:r>
        <w:instrText xml:space="preserve"> HYPERLINK "https://payapp.weixin.qq.com" </w:instrText>
      </w:r>
      <w:r>
        <w:fldChar w:fldCharType="separate"/>
      </w:r>
      <w:r>
        <w:t>https://payapp.weixin.qq.com</w:t>
      </w:r>
      <w:r>
        <w:fldChar w:fldCharType="end"/>
      </w:r>
      <w:r>
        <w:t>')</w:t>
      </w:r>
    </w:p>
    <w:p w14:paraId="24D50AD4">
      <w:pPr>
        <w:pStyle w:val="11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316230</wp:posOffset>
                </wp:positionV>
                <wp:extent cx="5444490" cy="9525"/>
                <wp:effectExtent l="0" t="0" r="0" b="0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574" h="15">
                              <a:moveTo>
                                <a:pt x="0" y="15"/>
                              </a:moveTo>
                              <a:lnTo>
                                <a:pt x="8573" y="15"/>
                              </a:lnTo>
                              <a:lnTo>
                                <a:pt x="8573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pt;margin-top:24.9pt;height:0.75pt;width:428.7pt;z-index:251661312;mso-width-relative:page;mso-height-relative:page;" fillcolor="#000000" filled="t" stroked="f" coordsize="8574,15" o:gfxdata="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xX4svWAAAACAEAAA8AAAAA&#10;AAAAAQAgAAAAIgAAAGRycy9kb3ducmV2LnhtbFBLAQIUABQAAAAIAIdO4kBEY2kJFgIAAH4EAAAO&#10;AAAAAAAAAAEAIAAAACUBAABkcnMvZTJvRG9jLnhtbFBLBQYAAAAABgAGAFkBAACtBQAAAAA=&#10;" path="m0,15l8573,15,8573,0,0,0,0,1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”</w:t>
      </w:r>
    </w:p>
    <w:p w14:paraId="5659974A">
      <w:pPr>
        <w:pStyle w:val="11"/>
      </w:pPr>
      <w:r>
        <w:t>注，由于各手机屏幕尺寸不同 ，为避免设置固定高度值带来的体验不一致问题，服务商可按如下换算规则计 算出通过 jsapi 传给点金计划父页面的高度值：</w:t>
      </w:r>
    </w:p>
    <w:p w14:paraId="25659E35">
      <w:pPr>
        <w:pStyle w:val="11"/>
      </w:pPr>
      <w:r>
        <w:t>Step1 ：计算服务商页面当前高度</w:t>
      </w:r>
    </w:p>
    <w:p w14:paraId="3C4F3B63">
      <w:pPr>
        <w:pStyle w:val="11"/>
      </w:pPr>
      <w:r>
        <w:t>const customPageHeight = document.body.scrollHeight; // 单位 px Step2 ：换算传入点金计划页面的高度</w:t>
      </w:r>
    </w:p>
    <w:p w14:paraId="6C7E8607">
      <w:pPr>
        <w:pStyle w:val="11"/>
      </w:pPr>
      <w:r>
        <w:t>传给父页面的高度(单位:px) = customPageHeight * (640 / 子页面真实宽度) const height = customPageHeight * (640 /</w:t>
      </w:r>
    </w:p>
    <w:p w14:paraId="4EC2EB63">
      <w:pPr>
        <w:pStyle w:val="11"/>
      </w:pPr>
      <w:r>
        <w:t>Math.round(document.documentElement.getBoundingClientRect().width));</w:t>
      </w:r>
    </w:p>
    <w:p w14:paraId="0DB50649">
      <w:pPr>
        <w:pStyle w:val="11"/>
        <w:rPr>
          <w:rFonts w:hint="default"/>
          <w:lang w:val="en-US" w:eastAsia="zh-CN"/>
        </w:rPr>
      </w:pPr>
      <w:r>
        <w:t>其中：传给点金计划页面的 height 值需遵循文档规范，请勿超过限定范围： [600px, 960px] ，即 600 &lt;= height （单位 px） &lt;= 960 ；</w:t>
      </w:r>
    </w:p>
    <w:p w14:paraId="7FBA3E9C">
      <w:pPr>
        <w:pStyle w:val="3"/>
        <w:numPr>
          <w:ilvl w:val="0"/>
          <w:numId w:val="3"/>
        </w:numPr>
        <w:topLinePunct w:val="0"/>
        <w:ind w:left="0" w:leftChars="0" w:firstLine="0" w:firstLineChars="0"/>
        <w:rPr>
          <w:rFonts w:hint="default"/>
          <w:lang w:val="en-US" w:eastAsia="zh-CN"/>
        </w:rPr>
      </w:pPr>
      <w:r>
        <w:t>jumpOut 事件</w:t>
      </w:r>
    </w:p>
    <w:p w14:paraId="2E6EFC87">
      <w:pPr>
        <w:pStyle w:val="11"/>
        <w:rPr>
          <w:rFonts w:hint="default"/>
          <w:lang w:val="en-US" w:eastAsia="zh-CN"/>
        </w:rPr>
      </w:pPr>
      <w:r>
        <w:t>通信方式：iframe postMessage 事件通知</w:t>
      </w:r>
    </w:p>
    <w:p w14:paraId="6D51019A">
      <w:pPr>
        <w:pStyle w:val="11"/>
        <w:rPr>
          <w:rFonts w:hint="default"/>
          <w:lang w:val="en-US" w:eastAsia="zh-CN"/>
        </w:rPr>
      </w:pPr>
      <w:r>
        <w:t>数据格式：json 字符串</w:t>
      </w:r>
    </w:p>
    <w:p w14:paraId="62BC8B62">
      <w:pPr>
        <w:pStyle w:val="11"/>
      </w:pPr>
      <w:r>
        <w:t>事件名称：jumpOut</w:t>
      </w:r>
      <w:bookmarkStart w:id="0" w:name="bookmark31"/>
      <w:bookmarkEnd w:id="0"/>
    </w:p>
    <w:p w14:paraId="56D72657">
      <w:pPr>
        <w:pStyle w:val="11"/>
      </w:pPr>
      <w:r>
        <w:t>事件功能：若商家业务流程需要从商家小票区域外跳到商家新页面，可通过该 JSAPI传递外跳 URL ，实现外跳。。</w:t>
      </w:r>
    </w:p>
    <w:p w14:paraId="20EE0410">
      <w:pPr>
        <w:pStyle w:val="11"/>
      </w:pPr>
      <w:r>
        <w:t>触发时机：商家页面有外跳需求 ，且用户主动点击时（此处不可模拟用户点击自动外跳，否则相关 能力会被处罚）。</w:t>
      </w:r>
    </w:p>
    <w:p w14:paraId="0CBBF741">
      <w:pPr>
        <w:pStyle w:val="11"/>
      </w:pPr>
      <w:r>
        <w:t>事件参数：</w:t>
      </w:r>
    </w:p>
    <w:p w14:paraId="5E9BBDEA">
      <w:pPr>
        <w:ind w:firstLine="420" w:firstLineChars="0"/>
        <w:rPr>
          <w:rFonts w:hint="default"/>
          <w:lang w:val="en-US" w:eastAsia="zh-CN"/>
        </w:rPr>
      </w:pPr>
    </w:p>
    <w:tbl>
      <w:tblPr>
        <w:tblStyle w:val="27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1"/>
        <w:gridCol w:w="3842"/>
        <w:gridCol w:w="1134"/>
        <w:gridCol w:w="1326"/>
      </w:tblGrid>
      <w:tr w14:paraId="2DF2C05B">
        <w:trPr>
          <w:trHeight w:val="626" w:hRule="atLeast"/>
        </w:trPr>
        <w:tc>
          <w:tcPr>
            <w:tcW w:w="1209" w:type="pct"/>
            <w:shd w:val="clear" w:color="auto" w:fill="E7E6E6"/>
            <w:vAlign w:val="top"/>
          </w:tcPr>
          <w:p w14:paraId="1A2978D3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310" w:type="pct"/>
            <w:shd w:val="clear" w:color="auto" w:fill="E7E6E6"/>
            <w:vAlign w:val="top"/>
          </w:tcPr>
          <w:p w14:paraId="3F89ABE9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682" w:type="pct"/>
            <w:shd w:val="clear" w:color="auto" w:fill="E7E6E6"/>
            <w:vAlign w:val="top"/>
          </w:tcPr>
          <w:p w14:paraId="58BFD1B2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797" w:type="pct"/>
            <w:shd w:val="clear" w:color="auto" w:fill="E7E6E6"/>
            <w:vAlign w:val="top"/>
          </w:tcPr>
          <w:p w14:paraId="28DD2401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是否必填</w:t>
            </w:r>
          </w:p>
        </w:tc>
      </w:tr>
      <w:tr w14:paraId="24109A80">
        <w:trPr>
          <w:trHeight w:val="492" w:hRule="atLeast"/>
        </w:trPr>
        <w:tc>
          <w:tcPr>
            <w:tcW w:w="1209" w:type="pct"/>
            <w:vAlign w:val="top"/>
          </w:tcPr>
          <w:p w14:paraId="46F7D739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2310" w:type="pct"/>
            <w:vAlign w:val="top"/>
          </w:tcPr>
          <w:p w14:paraId="52713FB6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事件名称 ：jumpOut</w:t>
            </w:r>
          </w:p>
        </w:tc>
        <w:tc>
          <w:tcPr>
            <w:tcW w:w="682" w:type="pct"/>
            <w:vAlign w:val="top"/>
          </w:tcPr>
          <w:p w14:paraId="03A8CCE2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797" w:type="pct"/>
            <w:vAlign w:val="top"/>
          </w:tcPr>
          <w:p w14:paraId="3ACCA5FA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  <w:tr w14:paraId="4AB05995">
        <w:trPr>
          <w:trHeight w:val="422" w:hRule="atLeast"/>
        </w:trPr>
        <w:tc>
          <w:tcPr>
            <w:tcW w:w="1209" w:type="pct"/>
            <w:vAlign w:val="top"/>
          </w:tcPr>
          <w:p w14:paraId="5CE0B6F9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jumpOutUrl</w:t>
            </w:r>
          </w:p>
        </w:tc>
        <w:tc>
          <w:tcPr>
            <w:tcW w:w="2310" w:type="pct"/>
            <w:vAlign w:val="top"/>
          </w:tcPr>
          <w:p w14:paraId="0D39F023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callback链接（需拼接</w:t>
            </w:r>
            <w:r>
              <w:rPr>
                <w:rFonts w:hint="default"/>
                <w:lang w:val="en-US" w:eastAsia="zh-CN"/>
              </w:rPr>
              <w:t>out_trade_no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82" w:type="pct"/>
            <w:vAlign w:val="top"/>
          </w:tcPr>
          <w:p w14:paraId="6B709723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797" w:type="pct"/>
            <w:vAlign w:val="top"/>
          </w:tcPr>
          <w:p w14:paraId="16CADC1E"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</w:tr>
    </w:tbl>
    <w:p w14:paraId="44C2A3B7">
      <w:pPr>
        <w:pStyle w:val="11"/>
      </w:pPr>
      <w:r>
        <w:t>示例：</w:t>
      </w:r>
    </w:p>
    <w:p w14:paraId="7987654E">
      <w:pPr>
        <w:pStyle w:val="11"/>
      </w:pPr>
      <w:r>
        <w:t>“</w:t>
      </w:r>
    </w:p>
    <w:p w14:paraId="0AAB9E3C">
      <w:pPr>
        <w:pStyle w:val="11"/>
      </w:pPr>
      <w:r>
        <w:t>letmchData ={action:'jumpOut', jumpOutUrl:'</w:t>
      </w:r>
      <w:r>
        <w:fldChar w:fldCharType="begin"/>
      </w:r>
      <w:r>
        <w:instrText xml:space="preserve"> HYPERLINK "https://www.qq.com" </w:instrText>
      </w:r>
      <w:r>
        <w:fldChar w:fldCharType="separate"/>
      </w:r>
      <w:r>
        <w:t>https://www.qq.com</w:t>
      </w:r>
      <w:r>
        <w:fldChar w:fldCharType="end"/>
      </w:r>
      <w:r>
        <w:t>'}letpostData = JSON. stringify(mchData)</w:t>
      </w:r>
    </w:p>
    <w:p w14:paraId="7719BCC5">
      <w:pPr>
        <w:pStyle w:val="11"/>
      </w:pPr>
      <w:r>
        <w:t>parent.postMessage(postData,'</w:t>
      </w:r>
      <w:r>
        <w:fldChar w:fldCharType="begin"/>
      </w:r>
      <w:r>
        <w:instrText xml:space="preserve"> HYPERLINK "https://payapp.weixin.qq.com" </w:instrText>
      </w:r>
      <w:r>
        <w:fldChar w:fldCharType="separate"/>
      </w:r>
      <w:r>
        <w:t>https://payapp.weixin.qq.com</w:t>
      </w:r>
      <w:r>
        <w:fldChar w:fldCharType="end"/>
      </w:r>
      <w:r>
        <w:t>')</w:t>
      </w:r>
    </w:p>
    <w:p w14:paraId="7705E962">
      <w:pPr>
        <w:pStyle w:val="11"/>
      </w:pPr>
      <w:r>
        <w:t>”</w:t>
      </w:r>
    </w:p>
    <w:p w14:paraId="4DB9600E">
      <w:pPr>
        <w:pStyle w:val="3"/>
        <w:numPr>
          <w:ilvl w:val="0"/>
          <w:numId w:val="3"/>
        </w:numPr>
        <w:topLinePunct w:val="0"/>
        <w:ind w:left="0" w:leftChars="0" w:firstLine="0" w:firstLineChars="0"/>
        <w:rPr>
          <w:b w:val="0"/>
          <w:bdr w:val="none" w:sz="0" w:space="0"/>
        </w:rPr>
      </w:pPr>
      <w:bookmarkStart w:id="1" w:name="bookmark16"/>
      <w:bookmarkEnd w:id="1"/>
      <w:r>
        <w:t>点金计划页面 JSSDK（重要）</w:t>
      </w:r>
    </w:p>
    <w:p w14:paraId="5EA1E376">
      <w:pPr>
        <w:pStyle w:val="11"/>
      </w:pPr>
      <w:r>
        <w:t>为了保证支付后生态环境的健康发展 ，平台会对嵌入点金计划页面的商家小票链接（含跳转链接）进 行记录，同时会对商家小票页面内容进行安全监测。</w:t>
      </w:r>
    </w:p>
    <w:p w14:paraId="56E85008">
      <w:pPr>
        <w:pStyle w:val="11"/>
      </w:pPr>
      <w:r>
        <w:t>因此，所有嵌入点金计划页面的商家小票链接均需在 HTML 的 header 中引入：</w:t>
      </w:r>
    </w:p>
    <w:p w14:paraId="6644CE71">
      <w:pPr>
        <w:pStyle w:val="11"/>
      </w:pPr>
      <w:r>
        <w:t>&lt;scripttype="text/javascript"charset="UTF-8"src="</w:t>
      </w:r>
      <w:r>
        <w:fldChar w:fldCharType="begin"/>
      </w:r>
      <w:r>
        <w:instrText xml:space="preserve"> HYPERLINK "https://wx.gtimg.com/pay_h5/goldplan/js/jgoldplan-1.0.0.js" </w:instrText>
      </w:r>
      <w:r>
        <w:fldChar w:fldCharType="separate"/>
      </w:r>
      <w:r>
        <w:t>https://wx.gtimg.com/pay_h5/goldplan/js/jgoldplan-1.0.0.js</w:t>
      </w:r>
      <w:r>
        <w:fldChar w:fldCharType="end"/>
      </w:r>
      <w:r>
        <w:t>"&gt;&lt;/script&gt;</w:t>
      </w:r>
    </w:p>
    <w:p w14:paraId="37099C3A">
      <w:pPr>
        <w:pStyle w:val="11"/>
      </w:pPr>
      <w:r>
        <w:t>若未引用，平台会根据《点金计划须知和承诺函》中的相关规定对服务商进行功能处罚。</w:t>
      </w:r>
    </w:p>
    <w:sectPr>
      <w:head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iragino Sans GB W3">
    <w:panose1 w:val="020B0300000000000000"/>
    <w:charset w:val="86"/>
    <w:family w:val="swiss"/>
    <w:pitch w:val="default"/>
    <w:sig w:usb0="A00002BF" w:usb1="1ACF7CFA" w:usb2="00000016" w:usb3="00000000" w:csb0="00060007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460D95">
    <w:pPr>
      <w:spacing w:line="52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854075</wp:posOffset>
              </wp:positionH>
              <wp:positionV relativeFrom="page">
                <wp:posOffset>701675</wp:posOffset>
              </wp:positionV>
              <wp:extent cx="5711190" cy="9525"/>
              <wp:effectExtent l="0" t="0" r="0" b="0"/>
              <wp:wrapNone/>
              <wp:docPr id="25" name="任意多边形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190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994" h="15">
                            <a:moveTo>
                              <a:pt x="0" y="15"/>
                            </a:moveTo>
                            <a:lnTo>
                              <a:pt x="8994" y="15"/>
                            </a:lnTo>
                            <a:lnTo>
                              <a:pt x="8994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67.25pt;margin-top:55.25pt;height:0.75pt;width:449.7pt;mso-position-horizontal-relative:page;mso-position-vertical-relative:page;z-index:251662336;mso-width-relative:page;mso-height-relative:page;" fillcolor="#000000" filled="t" stroked="f" coordsize="8994,15" o:allowincell="f" o:gfxdata="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mdH+7VAAAADAEAAA8AAAAAAAAA&#10;AQAgAAAAIgAAAGRycy9kb3ducmV2LnhtbFBLAQIUABQAAAAIAIdO4kDx51ePFAIAAH4EAAAOAAAA&#10;AAAAAAEAIAAAACQBAABkcnMvZTJvRG9jLnhtbFBLBQYAAAAABgAGAFkBAACqBQAAAAA=&#10;" path="m0,15l8994,15,8994,0,0,0,0,15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48FE3">
    <w:pPr>
      <w:spacing w:line="52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854075</wp:posOffset>
              </wp:positionH>
              <wp:positionV relativeFrom="page">
                <wp:posOffset>701675</wp:posOffset>
              </wp:positionV>
              <wp:extent cx="5711190" cy="9525"/>
              <wp:effectExtent l="0" t="0" r="0" b="0"/>
              <wp:wrapNone/>
              <wp:docPr id="23" name="任意多边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190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8994" h="15">
                            <a:moveTo>
                              <a:pt x="0" y="15"/>
                            </a:moveTo>
                            <a:lnTo>
                              <a:pt x="8994" y="15"/>
                            </a:lnTo>
                            <a:lnTo>
                              <a:pt x="8994" y="0"/>
                            </a:ln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67.25pt;margin-top:55.25pt;height:0.75pt;width:449.7pt;mso-position-horizontal-relative:page;mso-position-vertical-relative:page;z-index:251661312;mso-width-relative:page;mso-height-relative:page;" fillcolor="#000000" filled="t" stroked="f" coordsize="8994,15" o:allowincell="f" o:gfxdata="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nR/u1QAAAAwBAAAPAAAAAAAA&#10;AAEAIAAAACIAAABkcnMvZG93bnJldi54bWxQSwECFAAUAAAACACHTuJANcAMfRUCAAB+BAAADgAA&#10;AAAAAAABACAAAAAkAQAAZHJzL2Uyb0RvYy54bWxQSwUGAAAAAAYABgBZAQAAqwUAAAAA&#10;" path="m0,15l8994,15,8994,0,0,0,0,15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67689"/>
    <w:multiLevelType w:val="singleLevel"/>
    <w:tmpl w:val="98667689"/>
    <w:lvl w:ilvl="0" w:tentative="0">
      <w:start w:val="1"/>
      <w:numFmt w:val="lowerLetter"/>
      <w:suff w:val="space"/>
      <w:lvlText w:val="%1)"/>
      <w:lvlJc w:val="left"/>
      <w:pPr>
        <w:ind w:left="0" w:firstLine="480"/>
      </w:pPr>
      <w:rPr>
        <w:rFonts w:hint="default"/>
      </w:rPr>
    </w:lvl>
  </w:abstractNum>
  <w:abstractNum w:abstractNumId="1">
    <w:nsid w:val="CB3FAFEE"/>
    <w:multiLevelType w:val="singleLevel"/>
    <w:tmpl w:val="CB3FAFE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D19CE17E"/>
    <w:multiLevelType w:val="singleLevel"/>
    <w:tmpl w:val="D19CE17E"/>
    <w:lvl w:ilvl="0" w:tentative="0">
      <w:start w:val="1"/>
      <w:numFmt w:val="decimal"/>
      <w:suff w:val="nothing"/>
      <w:lvlText w:val="（%1）"/>
      <w:lvlJc w:val="left"/>
      <w:pPr>
        <w:ind w:left="0" w:firstLine="480"/>
      </w:pPr>
      <w:rPr>
        <w:rFonts w:hint="default"/>
      </w:rPr>
    </w:lvl>
  </w:abstractNum>
  <w:abstractNum w:abstractNumId="3">
    <w:nsid w:val="EBFE1106"/>
    <w:multiLevelType w:val="singleLevel"/>
    <w:tmpl w:val="EBFE1106"/>
    <w:lvl w:ilvl="0" w:tentative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</w:abstractNum>
  <w:abstractNum w:abstractNumId="4">
    <w:nsid w:val="F63C4B2F"/>
    <w:multiLevelType w:val="singleLevel"/>
    <w:tmpl w:val="F63C4B2F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5">
    <w:nsid w:val="F7FE1EB0"/>
    <w:multiLevelType w:val="singleLevel"/>
    <w:tmpl w:val="F7FE1EB0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</w:abstractNum>
  <w:abstractNum w:abstractNumId="6">
    <w:nsid w:val="FF3F35B7"/>
    <w:multiLevelType w:val="singleLevel"/>
    <w:tmpl w:val="FF3F35B7"/>
    <w:lvl w:ilvl="0" w:tentative="0">
      <w:start w:val="1"/>
      <w:numFmt w:val="decimal"/>
      <w:suff w:val="space"/>
      <w:lvlText w:val="%1）"/>
      <w:lvlJc w:val="left"/>
      <w:pPr>
        <w:ind w:left="0" w:firstLine="480"/>
      </w:pPr>
      <w:rPr>
        <w:rFonts w:hint="default"/>
      </w:rPr>
    </w:lvl>
  </w:abstractNum>
  <w:abstractNum w:abstractNumId="7">
    <w:nsid w:val="FF7A8085"/>
    <w:multiLevelType w:val="singleLevel"/>
    <w:tmpl w:val="FF7A8085"/>
    <w:lvl w:ilvl="0" w:tentative="0">
      <w:start w:val="1"/>
      <w:numFmt w:val="decimal"/>
      <w:suff w:val="nothing"/>
      <w:lvlText w:val="%1）"/>
      <w:lvlJc w:val="left"/>
      <w:pPr>
        <w:ind w:left="0" w:firstLine="4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2BE908E6"/>
    <w:rsid w:val="00E30FAC"/>
    <w:rsid w:val="014B08FF"/>
    <w:rsid w:val="0186240D"/>
    <w:rsid w:val="01D03B74"/>
    <w:rsid w:val="024E06A7"/>
    <w:rsid w:val="02DB465B"/>
    <w:rsid w:val="0332754E"/>
    <w:rsid w:val="049B394B"/>
    <w:rsid w:val="04FD5D64"/>
    <w:rsid w:val="079F0AA0"/>
    <w:rsid w:val="0A7B4003"/>
    <w:rsid w:val="0AF671E5"/>
    <w:rsid w:val="0B7E024F"/>
    <w:rsid w:val="0C882A07"/>
    <w:rsid w:val="0DAB10A3"/>
    <w:rsid w:val="0EC33E1E"/>
    <w:rsid w:val="0F31382A"/>
    <w:rsid w:val="0F543075"/>
    <w:rsid w:val="0F9B040A"/>
    <w:rsid w:val="125F6E0B"/>
    <w:rsid w:val="138C54D3"/>
    <w:rsid w:val="14883EEC"/>
    <w:rsid w:val="14AE3227"/>
    <w:rsid w:val="15962639"/>
    <w:rsid w:val="18B708FC"/>
    <w:rsid w:val="1990114D"/>
    <w:rsid w:val="1A9B075A"/>
    <w:rsid w:val="1C313837"/>
    <w:rsid w:val="1CB735C0"/>
    <w:rsid w:val="1E1B71BC"/>
    <w:rsid w:val="20203571"/>
    <w:rsid w:val="20226ED1"/>
    <w:rsid w:val="23290648"/>
    <w:rsid w:val="240370EB"/>
    <w:rsid w:val="254F6EC6"/>
    <w:rsid w:val="25C9497A"/>
    <w:rsid w:val="27CB91F7"/>
    <w:rsid w:val="288840A9"/>
    <w:rsid w:val="2A6665E2"/>
    <w:rsid w:val="2B1971F4"/>
    <w:rsid w:val="2BE908E6"/>
    <w:rsid w:val="2D5A20EB"/>
    <w:rsid w:val="2DD842F2"/>
    <w:rsid w:val="2DEE4968"/>
    <w:rsid w:val="2DF9330D"/>
    <w:rsid w:val="2E1972A9"/>
    <w:rsid w:val="35A6157F"/>
    <w:rsid w:val="35CD57AB"/>
    <w:rsid w:val="361C5DEB"/>
    <w:rsid w:val="377B81C2"/>
    <w:rsid w:val="385C6972"/>
    <w:rsid w:val="38CC58A6"/>
    <w:rsid w:val="397A17A6"/>
    <w:rsid w:val="3AB111F7"/>
    <w:rsid w:val="3B451940"/>
    <w:rsid w:val="3BAA5C47"/>
    <w:rsid w:val="3C6E4EC6"/>
    <w:rsid w:val="3CC52D38"/>
    <w:rsid w:val="3E0755D2"/>
    <w:rsid w:val="3F8F3E03"/>
    <w:rsid w:val="40381A73"/>
    <w:rsid w:val="41075D03"/>
    <w:rsid w:val="422C5607"/>
    <w:rsid w:val="42772D26"/>
    <w:rsid w:val="45B610E3"/>
    <w:rsid w:val="45BD3146"/>
    <w:rsid w:val="464D181F"/>
    <w:rsid w:val="47263CC4"/>
    <w:rsid w:val="474156B1"/>
    <w:rsid w:val="49156DF5"/>
    <w:rsid w:val="4AF70C82"/>
    <w:rsid w:val="4BFA22D2"/>
    <w:rsid w:val="4D586B58"/>
    <w:rsid w:val="4DBC0187"/>
    <w:rsid w:val="4E1E3AF1"/>
    <w:rsid w:val="4EAF34D1"/>
    <w:rsid w:val="4FD01CC8"/>
    <w:rsid w:val="502B5150"/>
    <w:rsid w:val="51FF6894"/>
    <w:rsid w:val="52271947"/>
    <w:rsid w:val="52CA29FF"/>
    <w:rsid w:val="52DE449F"/>
    <w:rsid w:val="533D574E"/>
    <w:rsid w:val="53780818"/>
    <w:rsid w:val="56486D65"/>
    <w:rsid w:val="56903F5F"/>
    <w:rsid w:val="56987E43"/>
    <w:rsid w:val="5806097D"/>
    <w:rsid w:val="59464DA9"/>
    <w:rsid w:val="59D93E6F"/>
    <w:rsid w:val="59F91E1B"/>
    <w:rsid w:val="5C0A6562"/>
    <w:rsid w:val="5CEA0F8B"/>
    <w:rsid w:val="5E2F405E"/>
    <w:rsid w:val="62312A9A"/>
    <w:rsid w:val="62744735"/>
    <w:rsid w:val="64E738E4"/>
    <w:rsid w:val="65A843BD"/>
    <w:rsid w:val="65EF2373"/>
    <w:rsid w:val="663366B5"/>
    <w:rsid w:val="66873CD1"/>
    <w:rsid w:val="67F02AB0"/>
    <w:rsid w:val="6AE14931"/>
    <w:rsid w:val="6B811C71"/>
    <w:rsid w:val="6C315445"/>
    <w:rsid w:val="6E2214E9"/>
    <w:rsid w:val="71CA611F"/>
    <w:rsid w:val="74116287"/>
    <w:rsid w:val="75F13828"/>
    <w:rsid w:val="796450AB"/>
    <w:rsid w:val="7AD26045"/>
    <w:rsid w:val="7B62561B"/>
    <w:rsid w:val="7BA94FF8"/>
    <w:rsid w:val="7BC462D5"/>
    <w:rsid w:val="7BFE172C"/>
    <w:rsid w:val="7CB225D2"/>
    <w:rsid w:val="7CFE2D37"/>
    <w:rsid w:val="7D2C5EE0"/>
    <w:rsid w:val="7F5434CC"/>
    <w:rsid w:val="7F7FE304"/>
    <w:rsid w:val="B9F73C31"/>
    <w:rsid w:val="BDE2F777"/>
    <w:rsid w:val="DF99EC92"/>
    <w:rsid w:val="EDBFED24"/>
    <w:rsid w:val="F68774CA"/>
    <w:rsid w:val="F95F3168"/>
    <w:rsid w:val="FB77ADD5"/>
    <w:rsid w:val="FDB75FF5"/>
    <w:rsid w:val="FDDFBCF1"/>
    <w:rsid w:val="FFEFE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autoRedefine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autoRedefine/>
    <w:semiHidden/>
    <w:qFormat/>
    <w:uiPriority w:val="0"/>
  </w:style>
  <w:style w:type="table" w:default="1" w:styleId="1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qFormat/>
    <w:uiPriority w:val="1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uiPriority w:val="0"/>
    <w:rPr>
      <w:color w:val="800080"/>
      <w:u w:val="single"/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character" w:styleId="23">
    <w:name w:val="HTML Code"/>
    <w:basedOn w:val="19"/>
    <w:uiPriority w:val="0"/>
    <w:rPr>
      <w:rFonts w:ascii="Courier New" w:hAnsi="Courier New"/>
      <w:sz w:val="20"/>
    </w:rPr>
  </w:style>
  <w:style w:type="paragraph" w:customStyle="1" w:styleId="24">
    <w:name w:val="Table Paragraph"/>
    <w:basedOn w:val="1"/>
    <w:qFormat/>
    <w:uiPriority w:val="1"/>
    <w:rPr>
      <w:rFonts w:ascii="Hiragino Sans GB W3" w:hAnsi="Hiragino Sans GB W3" w:eastAsia="Hiragino Sans GB W3" w:cs="Hiragino Sans GB W3"/>
      <w:lang w:val="en-US" w:eastAsia="en-US" w:bidi="ar-SA"/>
    </w:rPr>
  </w:style>
  <w:style w:type="paragraph" w:customStyle="1" w:styleId="2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15"/>
      <w:szCs w:val="15"/>
      <w:lang w:val="en-US" w:eastAsia="zh-CN" w:bidi="ar"/>
    </w:rPr>
  </w:style>
  <w:style w:type="paragraph" w:customStyle="1" w:styleId="2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2023-12-28T05:38:00Z</dcterms:created>
  <dc:creator>WPS_1622707002</dc:creator>
  <cp:lastModifiedBy>风过之痕</cp:lastModifiedBy>
  <dcterms:modified xsi:type="dcterms:W3CDTF">2025-03-28T15:59:45Z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3498D97CCDE2592AEF71C66786EF7D52_43</vt:lpwstr>
  </property>
</Properties>
</file>