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Hans"/>
        </w:rPr>
      </w:pPr>
      <w:r>
        <w:rPr>
          <w:rFonts w:hint="eastAsia"/>
          <w:lang w:val="en-US" w:eastAsia="zh-Hans"/>
        </w:rPr>
        <w:t>渠道自定义公众号需求</w:t>
      </w:r>
    </w:p>
    <w:p>
      <w:pPr>
        <w:rPr>
          <w:rFonts w:hint="eastAsia"/>
          <w:lang w:val="en-US" w:eastAsia="zh-Hans"/>
        </w:rPr>
      </w:pPr>
    </w:p>
    <w:p>
      <w:pPr>
        <w:numPr>
          <w:ilvl w:val="0"/>
          <w:numId w:val="2"/>
        </w:numPr>
        <w:outlineLvl w:val="0"/>
        <w:rPr>
          <w:rFonts w:hint="eastAsia"/>
          <w:sz w:val="28"/>
          <w:szCs w:val="28"/>
          <w:lang w:val="en-US" w:eastAsia="zh-Hans"/>
        </w:rPr>
      </w:pPr>
      <w:r>
        <w:rPr>
          <w:rFonts w:hint="eastAsia"/>
          <w:sz w:val="28"/>
          <w:szCs w:val="28"/>
          <w:lang w:val="en-US" w:eastAsia="zh-Hans"/>
        </w:rPr>
        <w:t>需求背景</w:t>
      </w:r>
    </w:p>
    <w:p>
      <w:pPr>
        <w:numPr>
          <w:ilvl w:val="0"/>
          <w:numId w:val="0"/>
        </w:numPr>
        <w:ind w:firstLine="720" w:firstLineChars="0"/>
        <w:outlineLvl w:val="0"/>
        <w:rPr>
          <w:rFonts w:hint="default"/>
          <w:sz w:val="28"/>
          <w:szCs w:val="28"/>
          <w:lang w:val="en-US" w:eastAsia="zh-Hans"/>
        </w:rPr>
      </w:pPr>
      <w:r>
        <w:rPr>
          <w:rFonts w:hint="eastAsia"/>
          <w:sz w:val="21"/>
          <w:szCs w:val="21"/>
          <w:lang w:val="en-US" w:eastAsia="zh-Hans"/>
        </w:rPr>
        <w:t>对业务量比较大的渠道或签约方，需为其运营专属公众号，使用其品牌进行获客推广</w:t>
      </w:r>
    </w:p>
    <w:p>
      <w:pPr>
        <w:numPr>
          <w:ilvl w:val="0"/>
          <w:numId w:val="2"/>
        </w:numPr>
        <w:outlineLvl w:val="0"/>
        <w:rPr>
          <w:rFonts w:hint="eastAsia"/>
          <w:sz w:val="28"/>
          <w:szCs w:val="28"/>
          <w:lang w:val="en-US" w:eastAsia="zh-Hans"/>
        </w:rPr>
      </w:pPr>
      <w:r>
        <w:rPr>
          <w:rFonts w:hint="eastAsia"/>
          <w:sz w:val="28"/>
          <w:szCs w:val="28"/>
          <w:lang w:val="en-US" w:eastAsia="zh-Hans"/>
        </w:rPr>
        <w:t>需求内容</w:t>
      </w:r>
    </w:p>
    <w:p>
      <w:pPr>
        <w:numPr>
          <w:ilvl w:val="0"/>
          <w:numId w:val="3"/>
        </w:numPr>
        <w:tabs>
          <w:tab w:val="left" w:pos="1222"/>
        </w:tabs>
        <w:bidi w:val="0"/>
        <w:ind w:left="0" w:leftChars="0" w:firstLine="720" w:firstLineChars="0"/>
        <w:jc w:val="left"/>
        <w:outlineLvl w:val="1"/>
        <w:rPr>
          <w:rFonts w:hint="eastAsia"/>
          <w:b/>
          <w:bCs/>
          <w:sz w:val="24"/>
          <w:szCs w:val="40"/>
          <w:lang w:val="en-US" w:eastAsia="zh-Hans"/>
        </w:rPr>
      </w:pPr>
      <w:r>
        <w:rPr>
          <w:rFonts w:hint="eastAsia"/>
          <w:b/>
          <w:bCs/>
          <w:sz w:val="24"/>
          <w:szCs w:val="40"/>
          <w:lang w:val="en-US" w:eastAsia="zh-Hans"/>
        </w:rPr>
        <w:t>趣伴卡控台</w:t>
      </w:r>
      <w:r>
        <w:rPr>
          <w:rFonts w:hint="default"/>
          <w:b/>
          <w:bCs/>
          <w:sz w:val="24"/>
          <w:szCs w:val="40"/>
          <w:lang w:eastAsia="zh-Hans"/>
        </w:rPr>
        <w:t>-</w:t>
      </w:r>
      <w:r>
        <w:rPr>
          <w:rFonts w:hint="eastAsia"/>
          <w:b/>
          <w:bCs/>
          <w:sz w:val="24"/>
          <w:szCs w:val="40"/>
          <w:lang w:val="en-US" w:eastAsia="zh-Hans"/>
        </w:rPr>
        <w:t>渠道管理</w:t>
      </w:r>
    </w:p>
    <w:p>
      <w:pPr>
        <w:numPr>
          <w:ilvl w:val="0"/>
          <w:numId w:val="0"/>
        </w:numPr>
        <w:ind w:left="720" w:leftChars="0"/>
        <w:outlineLvl w:val="9"/>
      </w:pPr>
      <w:r>
        <w:drawing>
          <wp:inline distT="0" distB="0" distL="114300" distR="114300">
            <wp:extent cx="6282055" cy="2961005"/>
            <wp:effectExtent l="0" t="0" r="1714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6282055" cy="2961005"/>
                    </a:xfrm>
                    <a:prstGeom prst="rect">
                      <a:avLst/>
                    </a:prstGeom>
                    <a:noFill/>
                    <a:ln>
                      <a:noFill/>
                    </a:ln>
                  </pic:spPr>
                </pic:pic>
              </a:graphicData>
            </a:graphic>
          </wp:inline>
        </w:drawing>
      </w:r>
    </w:p>
    <w:p>
      <w:r>
        <w:br w:type="page"/>
      </w:r>
    </w:p>
    <w:p>
      <w:pPr>
        <w:numPr>
          <w:ilvl w:val="0"/>
          <w:numId w:val="0"/>
        </w:numPr>
        <w:ind w:left="720" w:leftChars="0"/>
        <w:outlineLvl w:val="9"/>
      </w:pPr>
      <w:r>
        <w:drawing>
          <wp:inline distT="0" distB="0" distL="114300" distR="114300">
            <wp:extent cx="5608320" cy="4702810"/>
            <wp:effectExtent l="0" t="0" r="5080" b="215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5608320" cy="4702810"/>
                    </a:xfrm>
                    <a:prstGeom prst="rect">
                      <a:avLst/>
                    </a:prstGeom>
                    <a:noFill/>
                    <a:ln>
                      <a:noFill/>
                    </a:ln>
                  </pic:spPr>
                </pic:pic>
              </a:graphicData>
            </a:graphic>
          </wp:inline>
        </w:drawing>
      </w:r>
    </w:p>
    <w:p>
      <w:pPr>
        <w:numPr>
          <w:ilvl w:val="0"/>
          <w:numId w:val="0"/>
        </w:numPr>
        <w:ind w:left="720" w:leftChars="0"/>
        <w:outlineLvl w:val="9"/>
        <w:rPr>
          <w:rFonts w:hint="default" w:eastAsia="Times New Roman"/>
          <w:b/>
          <w:bCs/>
          <w:sz w:val="21"/>
          <w:szCs w:val="32"/>
          <w:lang w:val="en-US" w:eastAsia="zh-Hans"/>
        </w:rPr>
      </w:pPr>
      <w:r>
        <w:rPr>
          <w:rFonts w:hint="eastAsia"/>
          <w:b/>
          <w:bCs/>
          <w:sz w:val="21"/>
          <w:szCs w:val="32"/>
          <w:lang w:val="en-US" w:eastAsia="zh-Hans"/>
        </w:rPr>
        <w:t>新增渠道时，所有选项默认为第二项</w:t>
      </w:r>
    </w:p>
    <w:p>
      <w:pPr>
        <w:numPr>
          <w:ilvl w:val="0"/>
          <w:numId w:val="0"/>
        </w:numPr>
        <w:ind w:left="720" w:leftChars="0"/>
        <w:outlineLvl w:val="9"/>
      </w:pPr>
      <w:r>
        <w:drawing>
          <wp:inline distT="0" distB="0" distL="114300" distR="114300">
            <wp:extent cx="4928235" cy="3271520"/>
            <wp:effectExtent l="0" t="0" r="2476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4928235" cy="3271520"/>
                    </a:xfrm>
                    <a:prstGeom prst="rect">
                      <a:avLst/>
                    </a:prstGeom>
                    <a:noFill/>
                    <a:ln>
                      <a:noFill/>
                    </a:ln>
                  </pic:spPr>
                </pic:pic>
              </a:graphicData>
            </a:graphic>
          </wp:inline>
        </w:drawing>
      </w:r>
    </w:p>
    <w:p>
      <w:pPr>
        <w:numPr>
          <w:ilvl w:val="0"/>
          <w:numId w:val="0"/>
        </w:numPr>
        <w:tabs>
          <w:tab w:val="left" w:pos="1222"/>
        </w:tabs>
        <w:bidi w:val="0"/>
        <w:ind w:left="720" w:leftChars="0"/>
        <w:jc w:val="left"/>
        <w:outlineLvl w:val="2"/>
        <w:rPr>
          <w:rFonts w:hint="default"/>
          <w:b/>
          <w:bCs/>
          <w:sz w:val="21"/>
          <w:szCs w:val="32"/>
          <w:lang w:val="en-US" w:eastAsia="zh-Hans"/>
        </w:rPr>
      </w:pPr>
      <w:r>
        <w:rPr>
          <w:rFonts w:hint="eastAsia"/>
          <w:b/>
          <w:bCs/>
          <w:sz w:val="21"/>
          <w:szCs w:val="32"/>
          <w:lang w:val="en-US" w:eastAsia="zh-Hans"/>
        </w:rPr>
        <w:t>（</w:t>
      </w:r>
      <w:r>
        <w:rPr>
          <w:rFonts w:hint="default"/>
          <w:b/>
          <w:bCs/>
          <w:sz w:val="21"/>
          <w:szCs w:val="32"/>
          <w:lang w:eastAsia="zh-Hans"/>
        </w:rPr>
        <w:t>1</w:t>
      </w:r>
      <w:r>
        <w:rPr>
          <w:rFonts w:hint="eastAsia"/>
          <w:b/>
          <w:bCs/>
          <w:sz w:val="21"/>
          <w:szCs w:val="32"/>
          <w:lang w:val="en-US" w:eastAsia="zh-Hans"/>
        </w:rPr>
        <w:t>）查询条件：</w:t>
      </w:r>
    </w:p>
    <w:p>
      <w:pPr>
        <w:numPr>
          <w:ilvl w:val="0"/>
          <w:numId w:val="0"/>
        </w:numPr>
        <w:ind w:left="720" w:leftChars="0" w:firstLine="720" w:firstLineChars="0"/>
        <w:outlineLvl w:val="9"/>
        <w:rPr>
          <w:rFonts w:hint="eastAsia"/>
          <w:lang w:val="en-US" w:eastAsia="zh-Hans"/>
        </w:rPr>
      </w:pPr>
      <w:r>
        <w:rPr>
          <w:rFonts w:hint="eastAsia"/>
          <w:lang w:val="en-US" w:eastAsia="zh-Hans"/>
        </w:rPr>
        <w:t>增加公众号搜索框，可填写公众号名称查询关联的渠道</w:t>
      </w:r>
    </w:p>
    <w:p>
      <w:pPr>
        <w:ind w:firstLine="720" w:firstLineChars="0"/>
        <w:rPr>
          <w:rFonts w:hint="eastAsia"/>
          <w:b/>
          <w:bCs/>
          <w:sz w:val="21"/>
          <w:szCs w:val="32"/>
          <w:lang w:val="en-US" w:eastAsia="zh-Hans"/>
        </w:rPr>
      </w:pPr>
      <w:r>
        <w:rPr>
          <w:rFonts w:hint="eastAsia"/>
          <w:b/>
          <w:bCs/>
          <w:sz w:val="21"/>
          <w:szCs w:val="32"/>
          <w:lang w:val="en-US" w:eastAsia="zh-Hans"/>
        </w:rPr>
        <w:t>（</w:t>
      </w:r>
      <w:r>
        <w:rPr>
          <w:rFonts w:hint="default"/>
          <w:b/>
          <w:bCs/>
          <w:sz w:val="21"/>
          <w:szCs w:val="32"/>
          <w:lang w:eastAsia="zh-Hans"/>
        </w:rPr>
        <w:t>2</w:t>
      </w:r>
      <w:r>
        <w:rPr>
          <w:rFonts w:hint="eastAsia"/>
          <w:b/>
          <w:bCs/>
          <w:sz w:val="21"/>
          <w:szCs w:val="32"/>
          <w:lang w:val="en-US" w:eastAsia="zh-Hans"/>
        </w:rPr>
        <w:t>）查询结果：</w:t>
      </w:r>
    </w:p>
    <w:p>
      <w:pPr>
        <w:numPr>
          <w:ilvl w:val="0"/>
          <w:numId w:val="0"/>
        </w:numPr>
        <w:ind w:left="720" w:leftChars="0" w:firstLine="720" w:firstLineChars="0"/>
        <w:outlineLvl w:val="9"/>
        <w:rPr>
          <w:rFonts w:hint="eastAsia"/>
          <w:lang w:val="en-US" w:eastAsia="zh-Hans"/>
        </w:rPr>
      </w:pPr>
      <w:r>
        <w:rPr>
          <w:rFonts w:hint="eastAsia"/>
          <w:lang w:val="en-US" w:eastAsia="zh-Hans"/>
        </w:rPr>
        <w:t>增加是否启用客户管理，展示是、否</w:t>
      </w:r>
    </w:p>
    <w:p>
      <w:pPr>
        <w:numPr>
          <w:ilvl w:val="0"/>
          <w:numId w:val="0"/>
        </w:numPr>
        <w:ind w:left="720" w:leftChars="0" w:firstLine="720" w:firstLineChars="0"/>
        <w:outlineLvl w:val="9"/>
        <w:rPr>
          <w:rFonts w:hint="default"/>
          <w:lang w:val="en-US" w:eastAsia="zh-Hans"/>
        </w:rPr>
      </w:pPr>
      <w:r>
        <w:rPr>
          <w:rFonts w:hint="eastAsia"/>
          <w:lang w:val="en-US" w:eastAsia="zh-Hans"/>
        </w:rPr>
        <w:t>增加公众号名称，展示渠道关联的公众号名称</w:t>
      </w:r>
    </w:p>
    <w:p>
      <w:pPr>
        <w:numPr>
          <w:ilvl w:val="0"/>
          <w:numId w:val="0"/>
        </w:numPr>
        <w:tabs>
          <w:tab w:val="left" w:pos="1222"/>
        </w:tabs>
        <w:bidi w:val="0"/>
        <w:ind w:left="720" w:leftChars="0"/>
        <w:jc w:val="left"/>
        <w:outlineLvl w:val="2"/>
        <w:rPr>
          <w:rFonts w:hint="eastAsia"/>
          <w:b/>
          <w:bCs/>
          <w:sz w:val="21"/>
          <w:szCs w:val="32"/>
          <w:lang w:val="en-US" w:eastAsia="zh-Hans"/>
        </w:rPr>
      </w:pPr>
      <w:r>
        <w:rPr>
          <w:rFonts w:hint="eastAsia"/>
          <w:b/>
          <w:bCs/>
          <w:sz w:val="21"/>
          <w:szCs w:val="32"/>
          <w:lang w:val="en-US" w:eastAsia="zh-Hans"/>
        </w:rPr>
        <w:t>（</w:t>
      </w:r>
      <w:r>
        <w:rPr>
          <w:rFonts w:hint="default"/>
          <w:b/>
          <w:bCs/>
          <w:sz w:val="21"/>
          <w:szCs w:val="32"/>
          <w:lang w:eastAsia="zh-Hans"/>
        </w:rPr>
        <w:t>3</w:t>
      </w:r>
      <w:r>
        <w:rPr>
          <w:rFonts w:hint="eastAsia"/>
          <w:b/>
          <w:bCs/>
          <w:sz w:val="21"/>
          <w:szCs w:val="32"/>
          <w:lang w:val="en-US" w:eastAsia="zh-Hans"/>
        </w:rPr>
        <w:t>）操作：</w:t>
      </w:r>
    </w:p>
    <w:p>
      <w:pPr>
        <w:numPr>
          <w:ilvl w:val="0"/>
          <w:numId w:val="0"/>
        </w:numPr>
        <w:ind w:left="720" w:leftChars="0" w:firstLine="720" w:firstLineChars="0"/>
        <w:outlineLvl w:val="9"/>
        <w:rPr>
          <w:rFonts w:hint="eastAsia"/>
          <w:lang w:val="en-US" w:eastAsia="zh-Hans"/>
        </w:rPr>
      </w:pPr>
      <w:r>
        <w:rPr>
          <w:rFonts w:hint="eastAsia"/>
          <w:lang w:val="en-US" w:eastAsia="zh-Hans"/>
        </w:rPr>
        <w:t>新建、修改——增加是否开启客户管理（必选）</w:t>
      </w:r>
    </w:p>
    <w:p>
      <w:pPr>
        <w:numPr>
          <w:ilvl w:val="0"/>
          <w:numId w:val="0"/>
        </w:numPr>
        <w:ind w:left="1440" w:leftChars="0" w:firstLine="720" w:firstLineChars="0"/>
        <w:outlineLvl w:val="9"/>
        <w:rPr>
          <w:rFonts w:hint="eastAsia"/>
          <w:lang w:val="en-US" w:eastAsia="zh-Hans"/>
        </w:rPr>
      </w:pPr>
      <w:r>
        <w:rPr>
          <w:rFonts w:hint="eastAsia"/>
          <w:lang w:val="en-US" w:eastAsia="zh-Hans"/>
        </w:rPr>
        <w:t>启用的渠道，h</w:t>
      </w:r>
      <w:r>
        <w:rPr>
          <w:rFonts w:hint="default"/>
          <w:lang w:eastAsia="zh-Hans"/>
        </w:rPr>
        <w:t>5</w:t>
      </w:r>
      <w:r>
        <w:rPr>
          <w:rFonts w:hint="eastAsia"/>
          <w:lang w:val="en-US" w:eastAsia="zh-Hans"/>
        </w:rPr>
        <w:t>中正常展示面对面推广介绍、我的页面中的客户管理入口</w:t>
      </w:r>
    </w:p>
    <w:p>
      <w:pPr>
        <w:numPr>
          <w:ilvl w:val="0"/>
          <w:numId w:val="0"/>
        </w:numPr>
        <w:ind w:left="1440" w:leftChars="0" w:firstLine="720" w:firstLineChars="0"/>
        <w:outlineLvl w:val="9"/>
        <w:rPr>
          <w:rFonts w:hint="eastAsia"/>
          <w:lang w:val="en-US" w:eastAsia="zh-Hans"/>
        </w:rPr>
      </w:pPr>
      <w:r>
        <w:rPr>
          <w:rFonts w:hint="eastAsia"/>
          <w:lang w:val="en-US" w:eastAsia="zh-Hans"/>
        </w:rPr>
        <w:t>禁用的渠道，屏蔽面对面推广介绍入口、我的页面中的客户管理入口</w:t>
      </w:r>
    </w:p>
    <w:p>
      <w:pPr>
        <w:numPr>
          <w:ilvl w:val="0"/>
          <w:numId w:val="0"/>
        </w:numPr>
        <w:ind w:left="720" w:leftChars="0" w:firstLine="720" w:firstLineChars="0"/>
        <w:outlineLvl w:val="9"/>
        <w:rPr>
          <w:rFonts w:hint="eastAsia"/>
          <w:color w:val="FF0000"/>
          <w:lang w:val="en-US" w:eastAsia="zh-Hans"/>
        </w:rPr>
      </w:pPr>
      <w:r>
        <w:rPr>
          <w:rFonts w:hint="eastAsia"/>
          <w:b/>
          <w:bCs/>
          <w:color w:val="FF0000"/>
          <w:sz w:val="21"/>
          <w:szCs w:val="32"/>
          <w:lang w:val="en-US" w:eastAsia="zh-Hans"/>
        </w:rPr>
        <w:t>新增渠道时，所有选项默认为第二项</w:t>
      </w:r>
    </w:p>
    <w:p>
      <w:pPr>
        <w:numPr>
          <w:ilvl w:val="0"/>
          <w:numId w:val="0"/>
        </w:numPr>
        <w:ind w:left="720" w:leftChars="0" w:firstLine="720" w:firstLineChars="0"/>
        <w:outlineLvl w:val="9"/>
        <w:rPr>
          <w:rFonts w:hint="eastAsia"/>
          <w:lang w:val="en-US" w:eastAsia="zh-Hans"/>
        </w:rPr>
      </w:pPr>
      <w:r>
        <w:rPr>
          <w:rFonts w:hint="eastAsia"/>
          <w:lang w:val="en-US" w:eastAsia="zh-Hans"/>
        </w:rPr>
        <w:t>公众号管理：</w:t>
      </w:r>
    </w:p>
    <w:p>
      <w:pPr>
        <w:numPr>
          <w:ilvl w:val="0"/>
          <w:numId w:val="0"/>
        </w:numPr>
        <w:ind w:left="1560" w:leftChars="0" w:firstLine="719" w:firstLineChars="0"/>
        <w:outlineLvl w:val="9"/>
        <w:rPr>
          <w:rFonts w:hint="default"/>
          <w:lang w:val="en-US" w:eastAsia="zh-Hans"/>
        </w:rPr>
      </w:pPr>
      <w:r>
        <w:rPr>
          <w:rFonts w:hint="eastAsia"/>
          <w:lang w:val="en-US" w:eastAsia="zh-Hans"/>
        </w:rPr>
        <w:t>可配置appid、app</w:t>
      </w:r>
      <w:r>
        <w:rPr>
          <w:rFonts w:hint="default"/>
          <w:lang w:eastAsia="zh-Hans"/>
        </w:rPr>
        <w:t xml:space="preserve"> </w:t>
      </w:r>
      <w:r>
        <w:rPr>
          <w:rFonts w:hint="eastAsia"/>
          <w:lang w:val="en-US" w:eastAsia="zh-Hans"/>
        </w:rPr>
        <w:t>secret</w:t>
      </w:r>
      <w:r>
        <w:rPr>
          <w:rFonts w:hint="eastAsia"/>
          <w:b/>
          <w:bCs/>
          <w:sz w:val="21"/>
          <w:szCs w:val="32"/>
          <w:lang w:val="en-US" w:eastAsia="zh-Hans"/>
        </w:rPr>
        <w:t>、有锁定方时订单归属、默认分配签约方编号、渠道客户经营收益比例、合作方客户经营收益比例；其中</w:t>
      </w:r>
      <w:r>
        <w:rPr>
          <w:rFonts w:hint="eastAsia"/>
          <w:lang w:val="en-US" w:eastAsia="zh-Hans"/>
        </w:rPr>
        <w:t>appid、app</w:t>
      </w:r>
      <w:r>
        <w:rPr>
          <w:rFonts w:hint="default"/>
          <w:lang w:eastAsia="zh-Hans"/>
        </w:rPr>
        <w:t xml:space="preserve"> </w:t>
      </w:r>
      <w:r>
        <w:rPr>
          <w:rFonts w:hint="eastAsia"/>
          <w:lang w:val="en-US" w:eastAsia="zh-Hans"/>
        </w:rPr>
        <w:t>secret</w:t>
      </w:r>
      <w:r>
        <w:rPr>
          <w:rFonts w:hint="eastAsia"/>
          <w:b/>
          <w:bCs/>
          <w:sz w:val="21"/>
          <w:szCs w:val="32"/>
          <w:lang w:val="en-US" w:eastAsia="zh-Hans"/>
        </w:rPr>
        <w:t>、有锁定方时订单归属为必填，其他为选填。</w:t>
      </w:r>
    </w:p>
    <w:p>
      <w:pPr>
        <w:numPr>
          <w:ilvl w:val="0"/>
          <w:numId w:val="0"/>
        </w:numPr>
        <w:ind w:left="720" w:leftChars="0" w:firstLine="720" w:firstLineChars="0"/>
        <w:outlineLvl w:val="9"/>
        <w:rPr>
          <w:rFonts w:hint="eastAsia"/>
          <w:lang w:val="en-US" w:eastAsia="zh-Hans"/>
        </w:rPr>
      </w:pPr>
      <w:r>
        <w:rPr>
          <w:rFonts w:hint="eastAsia"/>
          <w:lang w:val="en-US" w:eastAsia="zh-Hans"/>
        </w:rPr>
        <w:t>示例：对于奖励类型为客户经营收益的订单，若其奖励规则中的应结金额为</w:t>
      </w:r>
      <w:r>
        <w:rPr>
          <w:rFonts w:hint="default"/>
          <w:lang w:eastAsia="zh-Hans"/>
        </w:rPr>
        <w:t>100</w:t>
      </w:r>
      <w:r>
        <w:rPr>
          <w:rFonts w:hint="eastAsia"/>
          <w:lang w:val="en-US" w:eastAsia="zh-Hans"/>
        </w:rPr>
        <w:t>元，渠道客户经营收益比例为</w:t>
      </w:r>
      <w:r>
        <w:rPr>
          <w:rFonts w:hint="default"/>
          <w:lang w:eastAsia="zh-Hans"/>
        </w:rPr>
        <w:t>80%</w:t>
      </w:r>
      <w:r>
        <w:rPr>
          <w:rFonts w:hint="eastAsia"/>
          <w:lang w:eastAsia="zh-Hans"/>
        </w:rPr>
        <w:t>，</w:t>
      </w:r>
      <w:r>
        <w:rPr>
          <w:rFonts w:hint="eastAsia"/>
          <w:lang w:val="en-US" w:eastAsia="zh-Hans"/>
        </w:rPr>
        <w:t>合作方客户经营收益比例为</w:t>
      </w:r>
      <w:r>
        <w:rPr>
          <w:rFonts w:hint="default"/>
          <w:lang w:eastAsia="zh-Hans"/>
        </w:rPr>
        <w:t>60%</w:t>
      </w:r>
      <w:r>
        <w:rPr>
          <w:rFonts w:hint="eastAsia"/>
          <w:lang w:eastAsia="zh-Hans"/>
        </w:rPr>
        <w:t>；</w:t>
      </w:r>
      <w:r>
        <w:rPr>
          <w:rFonts w:hint="eastAsia"/>
          <w:lang w:val="en-US" w:eastAsia="zh-Hans"/>
        </w:rPr>
        <w:t>则分给签约方与合作方的合计为</w:t>
      </w:r>
      <w:r>
        <w:rPr>
          <w:rFonts w:hint="default"/>
          <w:lang w:eastAsia="zh-Hans"/>
        </w:rPr>
        <w:t>100*80%</w:t>
      </w:r>
      <w:r>
        <w:rPr>
          <w:rFonts w:hint="eastAsia"/>
          <w:lang w:val="en-US" w:eastAsia="zh-Hans"/>
        </w:rPr>
        <w:t>，分给合作方（按原规则分润）的为</w:t>
      </w:r>
      <w:r>
        <w:rPr>
          <w:rFonts w:hint="default"/>
          <w:lang w:eastAsia="zh-Hans"/>
        </w:rPr>
        <w:t>100*80%*60%</w:t>
      </w:r>
      <w:r>
        <w:rPr>
          <w:rFonts w:hint="eastAsia"/>
          <w:lang w:val="en-US" w:eastAsia="zh-Hans"/>
        </w:rPr>
        <w:t>。</w:t>
      </w:r>
    </w:p>
    <w:p>
      <w:pPr>
        <w:numPr>
          <w:ilvl w:val="0"/>
          <w:numId w:val="0"/>
        </w:numPr>
        <w:ind w:left="720" w:leftChars="0" w:firstLine="720" w:firstLineChars="0"/>
        <w:outlineLvl w:val="9"/>
        <w:rPr>
          <w:rFonts w:hint="default"/>
          <w:lang w:eastAsia="zh-Hans"/>
        </w:rPr>
      </w:pPr>
      <w:r>
        <w:drawing>
          <wp:inline distT="0" distB="0" distL="114300" distR="114300">
            <wp:extent cx="4853305" cy="2647950"/>
            <wp:effectExtent l="0" t="0" r="23495" b="190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
                    <a:stretch>
                      <a:fillRect/>
                    </a:stretch>
                  </pic:blipFill>
                  <pic:spPr>
                    <a:xfrm>
                      <a:off x="0" y="0"/>
                      <a:ext cx="4853305" cy="2647950"/>
                    </a:xfrm>
                    <a:prstGeom prst="rect">
                      <a:avLst/>
                    </a:prstGeom>
                    <a:noFill/>
                    <a:ln>
                      <a:noFill/>
                    </a:ln>
                  </pic:spPr>
                </pic:pic>
              </a:graphicData>
            </a:graphic>
          </wp:inline>
        </w:drawing>
      </w:r>
    </w:p>
    <w:p>
      <w:pPr>
        <w:rPr>
          <w:rFonts w:hint="default"/>
          <w:lang w:val="en-US" w:eastAsia="zh-Hans"/>
        </w:rPr>
      </w:pPr>
      <w:r>
        <w:rPr>
          <w:rFonts w:hint="default"/>
          <w:lang w:val="en-US" w:eastAsia="zh-Hans"/>
        </w:rPr>
        <w:br w:type="page"/>
      </w:r>
    </w:p>
    <w:p>
      <w:pPr>
        <w:numPr>
          <w:ilvl w:val="0"/>
          <w:numId w:val="3"/>
        </w:numPr>
        <w:tabs>
          <w:tab w:val="left" w:pos="1222"/>
        </w:tabs>
        <w:bidi w:val="0"/>
        <w:ind w:left="0" w:leftChars="0" w:firstLine="720" w:firstLineChars="0"/>
        <w:jc w:val="left"/>
        <w:outlineLvl w:val="1"/>
        <w:rPr>
          <w:rFonts w:hint="default"/>
          <w:b/>
          <w:bCs/>
          <w:sz w:val="24"/>
          <w:szCs w:val="40"/>
          <w:lang w:eastAsia="zh-Hans"/>
        </w:rPr>
      </w:pPr>
      <w:r>
        <w:rPr>
          <w:rFonts w:hint="eastAsia"/>
          <w:b/>
          <w:bCs/>
          <w:sz w:val="24"/>
          <w:szCs w:val="40"/>
          <w:lang w:val="en-US" w:eastAsia="zh-Hans"/>
        </w:rPr>
        <w:t>趣伴卡推客H</w:t>
      </w:r>
      <w:r>
        <w:rPr>
          <w:rFonts w:hint="default"/>
          <w:b/>
          <w:bCs/>
          <w:sz w:val="24"/>
          <w:szCs w:val="40"/>
          <w:lang w:eastAsia="zh-Hans"/>
        </w:rPr>
        <w:t>5</w:t>
      </w:r>
    </w:p>
    <w:p>
      <w:pPr>
        <w:numPr>
          <w:ilvl w:val="0"/>
          <w:numId w:val="0"/>
        </w:numPr>
        <w:tabs>
          <w:tab w:val="left" w:pos="1222"/>
        </w:tabs>
        <w:bidi w:val="0"/>
        <w:ind w:left="720" w:leftChars="0"/>
        <w:jc w:val="left"/>
        <w:outlineLvl w:val="2"/>
        <w:rPr>
          <w:rFonts w:hint="default"/>
          <w:lang w:val="en-US" w:eastAsia="zh-Hans"/>
        </w:rPr>
      </w:pPr>
      <w:r>
        <w:rPr>
          <w:rFonts w:hint="default"/>
          <w:lang w:eastAsia="zh-Hans"/>
        </w:rPr>
        <w:tab/>
      </w:r>
      <w:r>
        <w:rPr>
          <w:rFonts w:hint="eastAsia"/>
          <w:b/>
          <w:bCs/>
          <w:sz w:val="21"/>
          <w:szCs w:val="32"/>
          <w:lang w:eastAsia="zh-Hans"/>
        </w:rPr>
        <w:t>（</w:t>
      </w:r>
      <w:r>
        <w:rPr>
          <w:rFonts w:hint="default"/>
          <w:b/>
          <w:bCs/>
          <w:sz w:val="21"/>
          <w:szCs w:val="32"/>
          <w:lang w:eastAsia="zh-Hans"/>
        </w:rPr>
        <w:t>1</w:t>
      </w:r>
      <w:r>
        <w:rPr>
          <w:rFonts w:hint="eastAsia"/>
          <w:b/>
          <w:bCs/>
          <w:sz w:val="21"/>
          <w:szCs w:val="32"/>
          <w:lang w:eastAsia="zh-Hans"/>
        </w:rPr>
        <w:t>）</w:t>
      </w:r>
      <w:r>
        <w:rPr>
          <w:rFonts w:hint="eastAsia"/>
          <w:b/>
          <w:bCs/>
          <w:sz w:val="21"/>
          <w:szCs w:val="32"/>
          <w:lang w:val="en-US" w:eastAsia="zh-Hans"/>
        </w:rPr>
        <w:t>推广入口</w:t>
      </w:r>
    </w:p>
    <w:p>
      <w:pPr>
        <w:numPr>
          <w:ilvl w:val="0"/>
          <w:numId w:val="0"/>
        </w:numPr>
        <w:tabs>
          <w:tab w:val="left" w:pos="1222"/>
        </w:tabs>
        <w:bidi w:val="0"/>
        <w:ind w:left="720" w:leftChars="0"/>
        <w:jc w:val="left"/>
        <w:rPr>
          <w:rFonts w:hint="eastAsia"/>
          <w:lang w:val="en-US" w:eastAsia="zh-Hans"/>
        </w:rPr>
      </w:pPr>
      <w:r>
        <w:rPr>
          <w:rFonts w:hint="default"/>
          <w:lang w:eastAsia="zh-Hans"/>
        </w:rPr>
        <w:tab/>
      </w:r>
      <w:r>
        <w:rPr>
          <w:rFonts w:hint="eastAsia"/>
          <w:lang w:val="en-US" w:eastAsia="zh-Hans"/>
        </w:rPr>
        <w:t>全业务推广、单产品推广的面对面推广页面，二维码根据渠道对应的公众号，生成对应的二维码。</w:t>
      </w:r>
    </w:p>
    <w:p>
      <w:pPr>
        <w:numPr>
          <w:ilvl w:val="0"/>
          <w:numId w:val="0"/>
        </w:numPr>
        <w:tabs>
          <w:tab w:val="left" w:pos="1222"/>
        </w:tabs>
        <w:bidi w:val="0"/>
        <w:ind w:left="720" w:leftChars="0"/>
        <w:jc w:val="left"/>
        <w:rPr>
          <w:rFonts w:hint="default"/>
          <w:lang w:val="en-US" w:eastAsia="zh-Hans"/>
        </w:rPr>
      </w:pPr>
      <w:r>
        <w:rPr>
          <w:rFonts w:hint="default"/>
          <w:lang w:eastAsia="zh-Hans"/>
        </w:rPr>
        <w:tab/>
      </w:r>
      <w:r>
        <w:rPr>
          <w:rFonts w:hint="eastAsia"/>
          <w:lang w:val="en-US" w:eastAsia="zh-Hans"/>
        </w:rPr>
        <w:t>右上角问号，根据渠道管理中的客户管理开关判断</w:t>
      </w:r>
      <w:r>
        <w:rPr>
          <w:rFonts w:hint="eastAsia"/>
          <w:lang w:eastAsia="zh-Hans"/>
        </w:rPr>
        <w:t>，</w:t>
      </w:r>
      <w:r>
        <w:rPr>
          <w:rFonts w:hint="eastAsia"/>
          <w:lang w:val="en-US" w:eastAsia="zh-Hans"/>
        </w:rPr>
        <w:t>禁用则不展示问号。</w:t>
      </w:r>
    </w:p>
    <w:p>
      <w:pPr>
        <w:numPr>
          <w:ilvl w:val="0"/>
          <w:numId w:val="0"/>
        </w:numPr>
        <w:tabs>
          <w:tab w:val="left" w:pos="1222"/>
        </w:tabs>
        <w:bidi w:val="0"/>
        <w:ind w:left="720" w:leftChars="0"/>
        <w:jc w:val="left"/>
        <w:rPr>
          <w:rFonts w:hint="default"/>
          <w:lang w:eastAsia="zh-Hans"/>
        </w:rPr>
      </w:pPr>
      <w:r>
        <w:rPr>
          <w:rFonts w:hint="default"/>
          <w:lang w:eastAsia="zh-Hans"/>
        </w:rPr>
        <w:drawing>
          <wp:inline distT="0" distB="0" distL="114300" distR="114300">
            <wp:extent cx="2616835" cy="5664200"/>
            <wp:effectExtent l="0" t="0" r="24765" b="0"/>
            <wp:docPr id="3" name="图片 3" descr="IMG_3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3471"/>
                    <pic:cNvPicPr>
                      <a:picLocks noChangeAspect="1"/>
                    </pic:cNvPicPr>
                  </pic:nvPicPr>
                  <pic:blipFill>
                    <a:blip r:embed="rId11"/>
                    <a:stretch>
                      <a:fillRect/>
                    </a:stretch>
                  </pic:blipFill>
                  <pic:spPr>
                    <a:xfrm>
                      <a:off x="0" y="0"/>
                      <a:ext cx="2616835" cy="5664200"/>
                    </a:xfrm>
                    <a:prstGeom prst="rect">
                      <a:avLst/>
                    </a:prstGeom>
                  </pic:spPr>
                </pic:pic>
              </a:graphicData>
            </a:graphic>
          </wp:inline>
        </w:drawing>
      </w:r>
    </w:p>
    <w:p>
      <w:pPr>
        <w:rPr>
          <w:rFonts w:hint="default"/>
          <w:lang w:eastAsia="zh-Hans"/>
        </w:rPr>
      </w:pPr>
      <w:r>
        <w:rPr>
          <w:rFonts w:hint="default"/>
          <w:lang w:eastAsia="zh-Hans"/>
        </w:rPr>
        <w:br w:type="page"/>
      </w:r>
    </w:p>
    <w:p>
      <w:pPr>
        <w:numPr>
          <w:ilvl w:val="0"/>
          <w:numId w:val="4"/>
        </w:numPr>
        <w:tabs>
          <w:tab w:val="left" w:pos="1222"/>
        </w:tabs>
        <w:bidi w:val="0"/>
        <w:ind w:left="1222" w:leftChars="0" w:firstLine="0" w:firstLineChars="0"/>
        <w:jc w:val="left"/>
        <w:outlineLvl w:val="2"/>
        <w:rPr>
          <w:rFonts w:hint="eastAsia"/>
          <w:b/>
          <w:bCs/>
          <w:sz w:val="21"/>
          <w:szCs w:val="32"/>
          <w:lang w:val="en-US" w:eastAsia="zh-Hans"/>
        </w:rPr>
      </w:pPr>
      <w:r>
        <w:rPr>
          <w:rFonts w:hint="eastAsia"/>
          <w:b/>
          <w:bCs/>
          <w:sz w:val="21"/>
          <w:szCs w:val="32"/>
          <w:lang w:val="en-US" w:eastAsia="zh-Hans"/>
        </w:rPr>
        <w:t>我的页面</w:t>
      </w:r>
    </w:p>
    <w:p>
      <w:pPr>
        <w:numPr>
          <w:ilvl w:val="0"/>
          <w:numId w:val="0"/>
        </w:numPr>
        <w:tabs>
          <w:tab w:val="left" w:pos="1222"/>
        </w:tabs>
        <w:bidi w:val="0"/>
        <w:ind w:left="1222" w:leftChars="0"/>
        <w:jc w:val="left"/>
        <w:rPr>
          <w:rFonts w:hint="default"/>
          <w:lang w:val="en-US" w:eastAsia="zh-Hans"/>
        </w:rPr>
      </w:pPr>
      <w:r>
        <w:rPr>
          <w:rFonts w:hint="default"/>
          <w:lang w:eastAsia="zh-Hans"/>
        </w:rPr>
        <w:tab/>
      </w:r>
      <w:r>
        <w:rPr>
          <w:rFonts w:hint="eastAsia"/>
          <w:lang w:val="en-US" w:eastAsia="zh-Hans"/>
        </w:rPr>
        <w:t>根据渠道管理中客户管理开关判断客户管理入口是否展示</w:t>
      </w:r>
    </w:p>
    <w:p>
      <w:pPr>
        <w:numPr>
          <w:ilvl w:val="0"/>
          <w:numId w:val="0"/>
        </w:numPr>
        <w:tabs>
          <w:tab w:val="left" w:pos="1222"/>
        </w:tabs>
        <w:bidi w:val="0"/>
        <w:ind w:left="1222" w:leftChars="0"/>
        <w:jc w:val="left"/>
        <w:rPr>
          <w:rFonts w:hint="default"/>
          <w:lang w:eastAsia="zh-Hans"/>
        </w:rPr>
      </w:pPr>
      <w:r>
        <w:rPr>
          <w:rFonts w:hint="default"/>
          <w:lang w:eastAsia="zh-Hans"/>
        </w:rPr>
        <w:drawing>
          <wp:inline distT="0" distB="0" distL="114300" distR="114300">
            <wp:extent cx="3204210" cy="6933565"/>
            <wp:effectExtent l="0" t="0" r="21590" b="635"/>
            <wp:docPr id="4" name="图片 4" descr="IMG_3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3472"/>
                    <pic:cNvPicPr>
                      <a:picLocks noChangeAspect="1"/>
                    </pic:cNvPicPr>
                  </pic:nvPicPr>
                  <pic:blipFill>
                    <a:blip r:embed="rId12"/>
                    <a:stretch>
                      <a:fillRect/>
                    </a:stretch>
                  </pic:blipFill>
                  <pic:spPr>
                    <a:xfrm>
                      <a:off x="0" y="0"/>
                      <a:ext cx="3204210" cy="6933565"/>
                    </a:xfrm>
                    <a:prstGeom prst="rect">
                      <a:avLst/>
                    </a:prstGeom>
                  </pic:spPr>
                </pic:pic>
              </a:graphicData>
            </a:graphic>
          </wp:inline>
        </w:drawing>
      </w:r>
    </w:p>
    <w:p>
      <w:pPr>
        <w:rPr>
          <w:rFonts w:hint="default"/>
          <w:lang w:eastAsia="zh-Hans"/>
        </w:rPr>
      </w:pPr>
      <w:r>
        <w:rPr>
          <w:rFonts w:hint="default"/>
          <w:lang w:eastAsia="zh-Hans"/>
        </w:rPr>
        <w:br w:type="page"/>
      </w:r>
    </w:p>
    <w:p>
      <w:pPr>
        <w:numPr>
          <w:ilvl w:val="0"/>
          <w:numId w:val="4"/>
        </w:numPr>
        <w:tabs>
          <w:tab w:val="left" w:pos="1222"/>
        </w:tabs>
        <w:bidi w:val="0"/>
        <w:ind w:left="1222" w:leftChars="0" w:firstLine="0" w:firstLineChars="0"/>
        <w:jc w:val="left"/>
        <w:outlineLvl w:val="2"/>
        <w:rPr>
          <w:rFonts w:hint="eastAsia"/>
          <w:b/>
          <w:bCs/>
          <w:sz w:val="21"/>
          <w:szCs w:val="32"/>
          <w:lang w:val="en-US" w:eastAsia="zh-Hans"/>
        </w:rPr>
      </w:pPr>
      <w:r>
        <w:rPr>
          <w:rFonts w:hint="eastAsia"/>
          <w:b/>
          <w:bCs/>
          <w:sz w:val="21"/>
          <w:szCs w:val="32"/>
          <w:lang w:val="en-US" w:eastAsia="zh-Hans"/>
        </w:rPr>
        <w:t>订单明细</w:t>
      </w:r>
    </w:p>
    <w:p>
      <w:pPr>
        <w:numPr>
          <w:ilvl w:val="0"/>
          <w:numId w:val="0"/>
        </w:numPr>
        <w:tabs>
          <w:tab w:val="left" w:pos="1222"/>
        </w:tabs>
        <w:bidi w:val="0"/>
        <w:ind w:left="1222" w:leftChars="0"/>
        <w:jc w:val="left"/>
        <w:rPr>
          <w:rFonts w:hint="default"/>
          <w:lang w:val="en-US" w:eastAsia="zh-Hans"/>
        </w:rPr>
      </w:pPr>
      <w:r>
        <w:rPr>
          <w:rFonts w:hint="eastAsia"/>
          <w:lang w:val="en-US" w:eastAsia="zh-Hans"/>
        </w:rPr>
        <w:t>订单明细筛选中，根据渠道客户管理是否启用判断是否展示按奖励类型筛选</w:t>
      </w:r>
    </w:p>
    <w:p>
      <w:pPr>
        <w:numPr>
          <w:ilvl w:val="0"/>
          <w:numId w:val="0"/>
        </w:numPr>
        <w:tabs>
          <w:tab w:val="left" w:pos="1222"/>
        </w:tabs>
        <w:bidi w:val="0"/>
        <w:ind w:left="1222" w:leftChars="0"/>
        <w:jc w:val="left"/>
        <w:rPr>
          <w:rFonts w:hint="default"/>
          <w:lang w:eastAsia="zh-Hans"/>
        </w:rPr>
      </w:pPr>
      <w:r>
        <w:rPr>
          <w:rFonts w:hint="default"/>
          <w:lang w:eastAsia="zh-Hans"/>
        </w:rPr>
        <w:drawing>
          <wp:inline distT="0" distB="0" distL="114300" distR="114300">
            <wp:extent cx="3075305" cy="6654165"/>
            <wp:effectExtent l="0" t="0" r="23495" b="635"/>
            <wp:docPr id="5" name="图片 5" descr="IMG_3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3473"/>
                    <pic:cNvPicPr>
                      <a:picLocks noChangeAspect="1"/>
                    </pic:cNvPicPr>
                  </pic:nvPicPr>
                  <pic:blipFill>
                    <a:blip r:embed="rId13"/>
                    <a:stretch>
                      <a:fillRect/>
                    </a:stretch>
                  </pic:blipFill>
                  <pic:spPr>
                    <a:xfrm>
                      <a:off x="0" y="0"/>
                      <a:ext cx="3075305" cy="6654165"/>
                    </a:xfrm>
                    <a:prstGeom prst="rect">
                      <a:avLst/>
                    </a:prstGeom>
                  </pic:spPr>
                </pic:pic>
              </a:graphicData>
            </a:graphic>
          </wp:inline>
        </w:drawing>
      </w:r>
    </w:p>
    <w:p>
      <w:pPr>
        <w:rPr>
          <w:rFonts w:hint="default"/>
          <w:lang w:eastAsia="zh-Hans"/>
        </w:rPr>
      </w:pPr>
      <w:r>
        <w:rPr>
          <w:rFonts w:hint="default"/>
          <w:lang w:eastAsia="zh-Hans"/>
        </w:rPr>
        <w:br w:type="page"/>
      </w:r>
    </w:p>
    <w:p>
      <w:pPr>
        <w:numPr>
          <w:ilvl w:val="0"/>
          <w:numId w:val="3"/>
        </w:numPr>
        <w:tabs>
          <w:tab w:val="left" w:pos="1222"/>
        </w:tabs>
        <w:bidi w:val="0"/>
        <w:ind w:left="0" w:leftChars="0" w:firstLine="720" w:firstLineChars="0"/>
        <w:jc w:val="left"/>
        <w:outlineLvl w:val="1"/>
        <w:rPr>
          <w:rFonts w:hint="eastAsia"/>
          <w:b/>
          <w:bCs/>
          <w:sz w:val="24"/>
          <w:szCs w:val="40"/>
          <w:lang w:val="en-US" w:eastAsia="zh-Hans"/>
        </w:rPr>
      </w:pPr>
      <w:r>
        <w:rPr>
          <w:rFonts w:hint="eastAsia"/>
          <w:b/>
          <w:bCs/>
          <w:sz w:val="24"/>
          <w:szCs w:val="40"/>
          <w:lang w:val="en-US" w:eastAsia="zh-Hans"/>
        </w:rPr>
        <w:t>结算逻辑变动</w:t>
      </w:r>
    </w:p>
    <w:p>
      <w:pPr>
        <w:numPr>
          <w:ilvl w:val="0"/>
          <w:numId w:val="5"/>
        </w:numPr>
        <w:tabs>
          <w:tab w:val="left" w:pos="1222"/>
        </w:tabs>
        <w:bidi w:val="0"/>
        <w:ind w:left="720" w:leftChars="0"/>
        <w:jc w:val="left"/>
        <w:outlineLvl w:val="9"/>
        <w:rPr>
          <w:rFonts w:hint="eastAsia"/>
          <w:lang w:val="en-US" w:eastAsia="zh-Hans"/>
        </w:rPr>
      </w:pPr>
      <w:r>
        <w:rPr>
          <w:rFonts w:hint="eastAsia"/>
          <w:lang w:val="en-US" w:eastAsia="zh-Hans"/>
        </w:rPr>
        <w:t>一个订单的一个结算类型可以有两条结算记录（仅客户经营收益，推广收益、平台客户经营收益的订单仅有一条结算记录）</w:t>
      </w:r>
    </w:p>
    <w:p>
      <w:pPr>
        <w:numPr>
          <w:ilvl w:val="0"/>
          <w:numId w:val="5"/>
        </w:numPr>
        <w:tabs>
          <w:tab w:val="left" w:pos="1222"/>
        </w:tabs>
        <w:bidi w:val="0"/>
        <w:ind w:left="720" w:leftChars="0"/>
        <w:jc w:val="left"/>
        <w:outlineLvl w:val="9"/>
        <w:rPr>
          <w:rFonts w:hint="eastAsia"/>
          <w:lang w:val="en-US" w:eastAsia="zh-Hans"/>
        </w:rPr>
      </w:pPr>
      <w:r>
        <w:rPr>
          <w:rFonts w:hint="eastAsia"/>
          <w:lang w:val="en-US" w:eastAsia="zh-Hans"/>
        </w:rPr>
        <w:t>增加收益方类型，客户经营收益区分为：发放给业务员的记录为合作方，发放给一代的记录为签约方；推广收益记录为合作方；平台客户经营收益的收益方为签约方。</w:t>
      </w:r>
    </w:p>
    <w:p>
      <w:pPr>
        <w:numPr>
          <w:ilvl w:val="0"/>
          <w:numId w:val="5"/>
        </w:numPr>
        <w:tabs>
          <w:tab w:val="left" w:pos="1222"/>
        </w:tabs>
        <w:bidi w:val="0"/>
        <w:ind w:left="720" w:leftChars="0"/>
        <w:jc w:val="left"/>
        <w:outlineLvl w:val="9"/>
        <w:rPr>
          <w:rFonts w:hint="eastAsia"/>
          <w:lang w:val="en-US" w:eastAsia="zh-Hans"/>
        </w:rPr>
      </w:pPr>
      <w:r>
        <w:rPr>
          <w:rFonts w:hint="eastAsia"/>
          <w:lang w:val="en-US" w:eastAsia="zh-Hans"/>
        </w:rPr>
        <w:t>信用卡客户经营收益结算单中发放给业务员的应结金额为银行奖励规则中的应结金额</w:t>
      </w:r>
      <w:r>
        <w:rPr>
          <w:rFonts w:hint="default"/>
          <w:lang w:eastAsia="zh-Hans"/>
        </w:rPr>
        <w:t>*</w:t>
      </w:r>
      <w:r>
        <w:rPr>
          <w:rFonts w:hint="eastAsia"/>
          <w:lang w:val="en-US" w:eastAsia="zh-Hans"/>
        </w:rPr>
        <w:t>渠道客户经营收益比例</w:t>
      </w:r>
      <w:r>
        <w:rPr>
          <w:rFonts w:hint="default"/>
          <w:lang w:eastAsia="zh-Hans"/>
        </w:rPr>
        <w:t>*</w:t>
      </w:r>
      <w:r>
        <w:rPr>
          <w:rFonts w:hint="eastAsia"/>
          <w:lang w:val="en-US" w:eastAsia="zh-Hans"/>
        </w:rPr>
        <w:t>合作方客户经营收益比例——贷款客户经营收益结算单为（放款金额</w:t>
      </w:r>
      <w:r>
        <w:rPr>
          <w:rFonts w:hint="default"/>
          <w:lang w:eastAsia="zh-Hans"/>
        </w:rPr>
        <w:t>*</w:t>
      </w:r>
      <w:r>
        <w:rPr>
          <w:rFonts w:hint="eastAsia"/>
          <w:lang w:val="en-US" w:eastAsia="zh-Hans"/>
        </w:rPr>
        <w:t>应结比例</w:t>
      </w:r>
      <w:r>
        <w:rPr>
          <w:rFonts w:hint="default"/>
          <w:lang w:eastAsia="zh-Hans"/>
        </w:rPr>
        <w:t>+</w:t>
      </w:r>
      <w:r>
        <w:rPr>
          <w:rFonts w:hint="eastAsia"/>
          <w:lang w:val="en-US" w:eastAsia="zh-Hans"/>
        </w:rPr>
        <w:t>结算金额）</w:t>
      </w:r>
      <w:r>
        <w:rPr>
          <w:rFonts w:hint="default"/>
          <w:lang w:eastAsia="zh-Hans"/>
        </w:rPr>
        <w:t>*</w:t>
      </w:r>
      <w:r>
        <w:rPr>
          <w:rFonts w:hint="eastAsia"/>
          <w:lang w:val="en-US" w:eastAsia="zh-Hans"/>
        </w:rPr>
        <w:t>渠道客户经营收益比例</w:t>
      </w:r>
      <w:r>
        <w:rPr>
          <w:rFonts w:hint="default"/>
          <w:lang w:eastAsia="zh-Hans"/>
        </w:rPr>
        <w:t>*</w:t>
      </w:r>
      <w:r>
        <w:rPr>
          <w:rFonts w:hint="eastAsia"/>
          <w:lang w:val="en-US" w:eastAsia="zh-Hans"/>
        </w:rPr>
        <w:t>合作方客户经营收益比例</w:t>
      </w:r>
    </w:p>
    <w:p>
      <w:pPr>
        <w:numPr>
          <w:ilvl w:val="0"/>
          <w:numId w:val="5"/>
        </w:numPr>
        <w:tabs>
          <w:tab w:val="left" w:pos="1222"/>
        </w:tabs>
        <w:bidi w:val="0"/>
        <w:ind w:left="720" w:leftChars="0"/>
        <w:jc w:val="left"/>
        <w:outlineLvl w:val="9"/>
        <w:rPr>
          <w:rFonts w:hint="eastAsia"/>
          <w:lang w:val="en-US" w:eastAsia="zh-Hans"/>
        </w:rPr>
      </w:pPr>
      <w:r>
        <w:rPr>
          <w:rFonts w:hint="eastAsia"/>
          <w:lang w:val="en-US" w:eastAsia="zh-Hans"/>
        </w:rPr>
        <w:t>信用卡客户经营收益结算单中发放给签约方的应结金额为</w:t>
      </w:r>
    </w:p>
    <w:p>
      <w:pPr>
        <w:numPr>
          <w:ilvl w:val="0"/>
          <w:numId w:val="0"/>
        </w:numPr>
        <w:tabs>
          <w:tab w:val="left" w:pos="1222"/>
        </w:tabs>
        <w:bidi w:val="0"/>
        <w:jc w:val="left"/>
        <w:outlineLvl w:val="9"/>
        <w:rPr>
          <w:rFonts w:hint="eastAsia"/>
          <w:lang w:val="en-US" w:eastAsia="zh-Hans"/>
        </w:rPr>
      </w:pPr>
      <w:r>
        <w:rPr>
          <w:rFonts w:hint="eastAsia"/>
          <w:lang w:val="en-US" w:eastAsia="zh-Hans"/>
        </w:rPr>
        <w:t>银行奖励规则中的应结金额</w:t>
      </w:r>
      <w:r>
        <w:rPr>
          <w:rFonts w:hint="default"/>
          <w:lang w:eastAsia="zh-Hans"/>
        </w:rPr>
        <w:t>*</w:t>
      </w:r>
      <w:r>
        <w:rPr>
          <w:rFonts w:hint="eastAsia"/>
          <w:lang w:val="en-US" w:eastAsia="zh-Hans"/>
        </w:rPr>
        <w:t>渠道客户经营收益比例</w:t>
      </w:r>
      <w:r>
        <w:rPr>
          <w:rFonts w:hint="default"/>
          <w:b/>
          <w:bCs/>
          <w:color w:val="FF0000"/>
          <w:sz w:val="18"/>
          <w:szCs w:val="18"/>
          <w:lang w:eastAsia="zh-Hans"/>
        </w:rPr>
        <w:t>-</w:t>
      </w:r>
      <w:r>
        <w:rPr>
          <w:rFonts w:hint="eastAsia"/>
          <w:lang w:val="en-US" w:eastAsia="zh-Hans"/>
        </w:rPr>
        <w:t>银行奖励规则中的应结金额</w:t>
      </w:r>
      <w:r>
        <w:rPr>
          <w:rFonts w:hint="default"/>
          <w:lang w:eastAsia="zh-Hans"/>
        </w:rPr>
        <w:t>*</w:t>
      </w:r>
      <w:r>
        <w:rPr>
          <w:rFonts w:hint="eastAsia"/>
          <w:lang w:val="en-US" w:eastAsia="zh-Hans"/>
        </w:rPr>
        <w:t>渠道客户经营收益比例</w:t>
      </w:r>
      <w:r>
        <w:rPr>
          <w:rFonts w:hint="default"/>
          <w:lang w:eastAsia="zh-Hans"/>
        </w:rPr>
        <w:t>*</w:t>
      </w:r>
      <w:r>
        <w:rPr>
          <w:rFonts w:hint="eastAsia"/>
          <w:lang w:val="en-US" w:eastAsia="zh-Hans"/>
        </w:rPr>
        <w:t>合作方客户经营收益比例</w:t>
      </w:r>
    </w:p>
    <w:p>
      <w:pPr>
        <w:numPr>
          <w:ilvl w:val="0"/>
          <w:numId w:val="0"/>
        </w:numPr>
        <w:tabs>
          <w:tab w:val="left" w:pos="1222"/>
        </w:tabs>
        <w:bidi w:val="0"/>
        <w:jc w:val="left"/>
        <w:outlineLvl w:val="9"/>
        <w:rPr>
          <w:rFonts w:hint="eastAsia"/>
          <w:lang w:val="en-US" w:eastAsia="zh-Hans"/>
        </w:rPr>
      </w:pPr>
      <w:r>
        <w:rPr>
          <w:rFonts w:hint="eastAsia"/>
          <w:lang w:val="en-US" w:eastAsia="zh-Hans"/>
        </w:rPr>
        <w:t>贷款客户经营收益结算单发放给签约方的应结金额为</w:t>
      </w:r>
    </w:p>
    <w:p>
      <w:pPr>
        <w:numPr>
          <w:ilvl w:val="0"/>
          <w:numId w:val="0"/>
        </w:numPr>
        <w:tabs>
          <w:tab w:val="left" w:pos="1222"/>
        </w:tabs>
        <w:bidi w:val="0"/>
        <w:jc w:val="left"/>
        <w:outlineLvl w:val="9"/>
        <w:rPr>
          <w:rFonts w:hint="eastAsia"/>
          <w:lang w:val="en-US" w:eastAsia="zh-Hans"/>
        </w:rPr>
      </w:pPr>
      <w:r>
        <w:rPr>
          <w:rFonts w:hint="eastAsia"/>
          <w:lang w:val="en-US" w:eastAsia="zh-Hans"/>
        </w:rPr>
        <w:t>贷款客户经营收益结算单为（放款金额</w:t>
      </w:r>
      <w:r>
        <w:rPr>
          <w:rFonts w:hint="default"/>
          <w:lang w:eastAsia="zh-Hans"/>
        </w:rPr>
        <w:t>*</w:t>
      </w:r>
      <w:r>
        <w:rPr>
          <w:rFonts w:hint="eastAsia"/>
          <w:lang w:val="en-US" w:eastAsia="zh-Hans"/>
        </w:rPr>
        <w:t>应结比例</w:t>
      </w:r>
      <w:r>
        <w:rPr>
          <w:rFonts w:hint="default"/>
          <w:lang w:eastAsia="zh-Hans"/>
        </w:rPr>
        <w:t>+</w:t>
      </w:r>
      <w:r>
        <w:rPr>
          <w:rFonts w:hint="eastAsia"/>
          <w:lang w:val="en-US" w:eastAsia="zh-Hans"/>
        </w:rPr>
        <w:t>结算金额）</w:t>
      </w:r>
      <w:r>
        <w:rPr>
          <w:rFonts w:hint="default"/>
          <w:lang w:eastAsia="zh-Hans"/>
        </w:rPr>
        <w:t>*</w:t>
      </w:r>
      <w:r>
        <w:rPr>
          <w:rFonts w:hint="eastAsia"/>
          <w:lang w:val="en-US" w:eastAsia="zh-Hans"/>
        </w:rPr>
        <w:t>渠道客户经营收益比例</w:t>
      </w:r>
      <w:r>
        <w:rPr>
          <w:rFonts w:hint="default"/>
          <w:b/>
          <w:bCs/>
          <w:color w:val="FF0000"/>
          <w:sz w:val="18"/>
          <w:szCs w:val="18"/>
          <w:lang w:eastAsia="zh-Hans"/>
        </w:rPr>
        <w:t>-</w:t>
      </w:r>
      <w:r>
        <w:rPr>
          <w:rFonts w:hint="eastAsia"/>
          <w:lang w:val="en-US" w:eastAsia="zh-Hans"/>
        </w:rPr>
        <w:t>（放款金额</w:t>
      </w:r>
      <w:r>
        <w:rPr>
          <w:rFonts w:hint="default"/>
          <w:lang w:eastAsia="zh-Hans"/>
        </w:rPr>
        <w:t>*</w:t>
      </w:r>
      <w:r>
        <w:rPr>
          <w:rFonts w:hint="eastAsia"/>
          <w:lang w:val="en-US" w:eastAsia="zh-Hans"/>
        </w:rPr>
        <w:t>应结比例</w:t>
      </w:r>
      <w:r>
        <w:rPr>
          <w:rFonts w:hint="default"/>
          <w:lang w:eastAsia="zh-Hans"/>
        </w:rPr>
        <w:t>+</w:t>
      </w:r>
      <w:r>
        <w:rPr>
          <w:rFonts w:hint="eastAsia"/>
          <w:lang w:val="en-US" w:eastAsia="zh-Hans"/>
        </w:rPr>
        <w:t>结算金额）</w:t>
      </w:r>
      <w:r>
        <w:rPr>
          <w:rFonts w:hint="default"/>
          <w:lang w:eastAsia="zh-Hans"/>
        </w:rPr>
        <w:t>*</w:t>
      </w:r>
      <w:r>
        <w:rPr>
          <w:rFonts w:hint="eastAsia"/>
          <w:lang w:val="en-US" w:eastAsia="zh-Hans"/>
        </w:rPr>
        <w:t>渠道客户经营收益比例</w:t>
      </w:r>
      <w:r>
        <w:rPr>
          <w:rFonts w:hint="default"/>
          <w:lang w:eastAsia="zh-Hans"/>
        </w:rPr>
        <w:t>*</w:t>
      </w:r>
      <w:r>
        <w:rPr>
          <w:rFonts w:hint="eastAsia"/>
          <w:lang w:val="en-US" w:eastAsia="zh-Hans"/>
        </w:rPr>
        <w:t>合作方客户经营收益比例</w:t>
      </w:r>
    </w:p>
    <w:p>
      <w:pPr>
        <w:numPr>
          <w:ilvl w:val="0"/>
          <w:numId w:val="5"/>
        </w:numPr>
        <w:tabs>
          <w:tab w:val="left" w:pos="1222"/>
        </w:tabs>
        <w:bidi w:val="0"/>
        <w:ind w:left="720" w:leftChars="0"/>
        <w:jc w:val="left"/>
        <w:outlineLvl w:val="9"/>
        <w:rPr>
          <w:rFonts w:hint="default"/>
          <w:lang w:val="en-US" w:eastAsia="zh-Hans"/>
        </w:rPr>
      </w:pPr>
      <w:r>
        <w:rPr>
          <w:rFonts w:hint="eastAsia"/>
          <w:lang w:val="en-US" w:eastAsia="zh-Hans"/>
        </w:rPr>
        <w:t>增加入账类型字段，分为日结月结：客户经营收益中发放给签约方的结算单为月结；平台客户经营收益的结算单为月结；</w:t>
      </w:r>
      <w:r>
        <w:rPr>
          <w:rFonts w:hint="eastAsia"/>
          <w:sz w:val="21"/>
          <w:szCs w:val="32"/>
          <w:lang w:val="en-US" w:eastAsia="zh-Hans"/>
        </w:rPr>
        <w:t>推广收益、发放给合作方的客户经营收益的结算单为日结</w:t>
      </w:r>
    </w:p>
    <w:p>
      <w:pPr>
        <w:numPr>
          <w:ilvl w:val="0"/>
          <w:numId w:val="3"/>
        </w:numPr>
        <w:tabs>
          <w:tab w:val="left" w:pos="1222"/>
        </w:tabs>
        <w:bidi w:val="0"/>
        <w:ind w:left="0" w:leftChars="0" w:firstLine="720" w:firstLineChars="0"/>
        <w:jc w:val="left"/>
        <w:outlineLvl w:val="1"/>
        <w:rPr>
          <w:rFonts w:hint="eastAsia"/>
          <w:b/>
          <w:bCs/>
          <w:sz w:val="24"/>
          <w:szCs w:val="40"/>
          <w:lang w:val="en-US" w:eastAsia="zh-Hans"/>
        </w:rPr>
      </w:pPr>
      <w:r>
        <w:rPr>
          <w:rFonts w:hint="eastAsia"/>
          <w:b/>
          <w:bCs/>
          <w:sz w:val="24"/>
          <w:szCs w:val="40"/>
          <w:lang w:val="en-US" w:eastAsia="zh-Hans"/>
        </w:rPr>
        <w:t>办卡、贷款、保险结算表复核</w:t>
      </w:r>
    </w:p>
    <w:p>
      <w:pPr>
        <w:numPr>
          <w:ilvl w:val="0"/>
          <w:numId w:val="0"/>
        </w:numPr>
        <w:tabs>
          <w:tab w:val="left" w:pos="1222"/>
        </w:tabs>
        <w:bidi w:val="0"/>
        <w:ind w:left="720" w:leftChars="0"/>
        <w:jc w:val="left"/>
        <w:outlineLvl w:val="9"/>
        <w:rPr>
          <w:rFonts w:hint="eastAsia"/>
          <w:lang w:val="en-US" w:eastAsia="zh-Hans"/>
        </w:rPr>
      </w:pPr>
      <w:r>
        <w:rPr>
          <w:rFonts w:hint="eastAsia"/>
          <w:lang w:val="en-US" w:eastAsia="zh-Hans"/>
        </w:rPr>
        <w:t>查询条件：</w:t>
      </w:r>
    </w:p>
    <w:p>
      <w:pPr>
        <w:numPr>
          <w:ilvl w:val="0"/>
          <w:numId w:val="0"/>
        </w:numPr>
        <w:tabs>
          <w:tab w:val="left" w:pos="1222"/>
        </w:tabs>
        <w:bidi w:val="0"/>
        <w:ind w:left="720" w:leftChars="0"/>
        <w:jc w:val="left"/>
        <w:outlineLvl w:val="9"/>
        <w:rPr>
          <w:rFonts w:hint="default"/>
          <w:lang w:val="en-US" w:eastAsia="zh-Hans"/>
        </w:rPr>
      </w:pPr>
      <w:r>
        <w:rPr>
          <w:rFonts w:hint="default"/>
          <w:lang w:eastAsia="zh-Hans"/>
        </w:rPr>
        <w:tab/>
      </w:r>
      <w:r>
        <w:rPr>
          <w:rFonts w:hint="eastAsia"/>
          <w:lang w:val="en-US" w:eastAsia="zh-Hans"/>
        </w:rPr>
        <w:t>增加收益方类型下拉选择，枚举值：空、合作方、签约方</w:t>
      </w:r>
    </w:p>
    <w:p>
      <w:pPr>
        <w:numPr>
          <w:ilvl w:val="0"/>
          <w:numId w:val="0"/>
        </w:numPr>
        <w:tabs>
          <w:tab w:val="left" w:pos="1222"/>
        </w:tabs>
        <w:bidi w:val="0"/>
        <w:ind w:left="720" w:leftChars="0"/>
        <w:jc w:val="left"/>
        <w:outlineLvl w:val="9"/>
        <w:rPr>
          <w:rFonts w:hint="eastAsia"/>
          <w:lang w:val="en-US" w:eastAsia="zh-Hans"/>
        </w:rPr>
      </w:pPr>
      <w:r>
        <w:rPr>
          <w:rFonts w:hint="eastAsia"/>
          <w:lang w:val="en-US" w:eastAsia="zh-Hans"/>
        </w:rPr>
        <w:t>查询结果、导出数据：</w:t>
      </w:r>
    </w:p>
    <w:p>
      <w:pPr>
        <w:numPr>
          <w:ilvl w:val="0"/>
          <w:numId w:val="6"/>
        </w:numPr>
        <w:tabs>
          <w:tab w:val="left" w:pos="1222"/>
        </w:tabs>
        <w:bidi w:val="0"/>
        <w:ind w:left="1140" w:leftChars="0"/>
        <w:jc w:val="left"/>
        <w:outlineLvl w:val="9"/>
        <w:rPr>
          <w:rFonts w:hint="eastAsia"/>
          <w:lang w:val="en-US" w:eastAsia="zh-Hans"/>
        </w:rPr>
      </w:pPr>
      <w:r>
        <w:rPr>
          <w:rFonts w:hint="eastAsia"/>
          <w:lang w:val="en-US" w:eastAsia="zh-Hans"/>
        </w:rPr>
        <w:t>增加渠道客户经营收益比例、合作方客户经营收益比例、收益方类型</w:t>
      </w:r>
    </w:p>
    <w:p>
      <w:pPr>
        <w:numPr>
          <w:ilvl w:val="0"/>
          <w:numId w:val="6"/>
        </w:numPr>
        <w:tabs>
          <w:tab w:val="left" w:pos="1222"/>
        </w:tabs>
        <w:bidi w:val="0"/>
        <w:ind w:left="1140" w:leftChars="0" w:firstLine="0" w:firstLineChars="0"/>
        <w:jc w:val="left"/>
        <w:outlineLvl w:val="9"/>
        <w:rPr>
          <w:rFonts w:hint="eastAsia"/>
          <w:lang w:val="en-US" w:eastAsia="zh-Hans"/>
        </w:rPr>
      </w:pPr>
      <w:r>
        <w:rPr>
          <w:rFonts w:hint="eastAsia"/>
          <w:lang w:val="en-US" w:eastAsia="zh-Hans"/>
        </w:rPr>
        <w:t>渠道客户经营收益比例：在结算的时候，该渠道的渠道客户经营收益比例</w:t>
      </w:r>
    </w:p>
    <w:p>
      <w:pPr>
        <w:numPr>
          <w:ilvl w:val="0"/>
          <w:numId w:val="6"/>
        </w:numPr>
        <w:tabs>
          <w:tab w:val="left" w:pos="1222"/>
        </w:tabs>
        <w:bidi w:val="0"/>
        <w:ind w:left="1140" w:leftChars="0" w:firstLine="0" w:firstLineChars="0"/>
        <w:jc w:val="left"/>
        <w:outlineLvl w:val="9"/>
        <w:rPr>
          <w:rFonts w:hint="eastAsia"/>
          <w:lang w:val="en-US" w:eastAsia="zh-Hans"/>
        </w:rPr>
      </w:pPr>
      <w:r>
        <w:rPr>
          <w:rFonts w:hint="eastAsia"/>
          <w:lang w:val="en-US" w:eastAsia="zh-Hans"/>
        </w:rPr>
        <w:t>合作方客户经营收益比例：在结算的时候，该渠道的合作方客户经营收益比例</w:t>
      </w:r>
    </w:p>
    <w:p>
      <w:pPr>
        <w:numPr>
          <w:ilvl w:val="0"/>
          <w:numId w:val="3"/>
        </w:numPr>
        <w:tabs>
          <w:tab w:val="left" w:pos="1222"/>
        </w:tabs>
        <w:bidi w:val="0"/>
        <w:ind w:left="0" w:leftChars="0" w:firstLine="720" w:firstLineChars="0"/>
        <w:jc w:val="left"/>
        <w:outlineLvl w:val="1"/>
        <w:rPr>
          <w:rFonts w:hint="default"/>
          <w:b/>
          <w:bCs/>
          <w:sz w:val="24"/>
          <w:szCs w:val="40"/>
          <w:lang w:val="en-US" w:eastAsia="zh-Hans"/>
        </w:rPr>
      </w:pPr>
      <w:r>
        <w:rPr>
          <w:rFonts w:hint="eastAsia"/>
          <w:b/>
          <w:bCs/>
          <w:sz w:val="24"/>
          <w:szCs w:val="40"/>
          <w:lang w:val="en-US" w:eastAsia="zh-Hans"/>
        </w:rPr>
        <w:t>公众号菜单、欢迎语、推文、模板消息链接</w:t>
      </w:r>
    </w:p>
    <w:p>
      <w:pPr>
        <w:numPr>
          <w:ilvl w:val="0"/>
          <w:numId w:val="7"/>
        </w:numPr>
        <w:tabs>
          <w:tab w:val="left" w:pos="1222"/>
        </w:tabs>
        <w:bidi w:val="0"/>
        <w:ind w:left="1222" w:leftChars="0" w:firstLine="0" w:firstLineChars="0"/>
        <w:jc w:val="left"/>
        <w:outlineLvl w:val="9"/>
        <w:rPr>
          <w:rFonts w:hint="default"/>
          <w:lang w:val="en-US" w:eastAsia="zh-Hans"/>
        </w:rPr>
      </w:pPr>
      <w:r>
        <w:rPr>
          <w:rFonts w:hint="eastAsia"/>
          <w:lang w:val="en-US" w:eastAsia="zh-Hans"/>
        </w:rPr>
        <w:t>公众号菜单、欢迎语（不同公众号可设置为不同文案，使用不同链接）、推文、模板消息中的链接使用该渠道key的url进行配置。</w:t>
      </w:r>
    </w:p>
    <w:p>
      <w:pPr>
        <w:keepNext w:val="0"/>
        <w:keepLines w:val="0"/>
        <w:widowControl/>
        <w:suppressLineNumbers w:val="0"/>
        <w:jc w:val="center"/>
        <w:rPr>
          <w:sz w:val="13"/>
          <w:szCs w:val="20"/>
        </w:rPr>
      </w:pPr>
      <w:r>
        <w:rPr>
          <w:rFonts w:ascii="Songti SC" w:hAnsi="Songti SC" w:eastAsia="Songti SC" w:cs="Songti SC"/>
          <w:i w:val="0"/>
          <w:iCs w:val="0"/>
          <w:caps w:val="0"/>
          <w:color w:val="136DBA"/>
          <w:spacing w:val="0"/>
          <w:kern w:val="0"/>
          <w:sz w:val="21"/>
          <w:szCs w:val="21"/>
          <w:u w:val="none"/>
          <w:lang w:val="en-US" w:eastAsia="zh-CN" w:bidi="ar"/>
        </w:rPr>
        <w:fldChar w:fldCharType="begin"/>
      </w:r>
      <w:r>
        <w:rPr>
          <w:rFonts w:ascii="Songti SC" w:hAnsi="Songti SC" w:eastAsia="Songti SC" w:cs="Songti SC"/>
          <w:i w:val="0"/>
          <w:iCs w:val="0"/>
          <w:caps w:val="0"/>
          <w:color w:val="136DBA"/>
          <w:spacing w:val="0"/>
          <w:kern w:val="0"/>
          <w:sz w:val="21"/>
          <w:szCs w:val="21"/>
          <w:u w:val="none"/>
          <w:lang w:val="en-US" w:eastAsia="zh-CN" w:bidi="ar"/>
        </w:rPr>
        <w:instrText xml:space="preserve"> HYPERLINK "https://gocard.lakala.com/api/apply?bankCode=GDYH&amp;cardId=10089&amp;sceneFlg=tc1&amp;channelId=QBKGZH" \o "https://gocard.lakala.com/api/apply?bankCode=GDYH&amp;cardId=10089&amp;sceneFlg=tc1&amp;channelId=QBKGZH" </w:instrText>
      </w:r>
      <w:r>
        <w:rPr>
          <w:rFonts w:ascii="Songti SC" w:hAnsi="Songti SC" w:eastAsia="Songti SC" w:cs="Songti SC"/>
          <w:i w:val="0"/>
          <w:iCs w:val="0"/>
          <w:caps w:val="0"/>
          <w:color w:val="136DBA"/>
          <w:spacing w:val="0"/>
          <w:kern w:val="0"/>
          <w:sz w:val="21"/>
          <w:szCs w:val="21"/>
          <w:u w:val="none"/>
          <w:lang w:val="en-US" w:eastAsia="zh-CN" w:bidi="ar"/>
        </w:rPr>
        <w:fldChar w:fldCharType="separate"/>
      </w:r>
      <w:r>
        <w:rPr>
          <w:rStyle w:val="19"/>
          <w:rFonts w:hint="eastAsia" w:ascii="Songti SC" w:hAnsi="Songti SC" w:eastAsia="Songti SC" w:cs="Songti SC"/>
          <w:i w:val="0"/>
          <w:iCs w:val="0"/>
          <w:caps w:val="0"/>
          <w:color w:val="136DBA"/>
          <w:spacing w:val="0"/>
          <w:sz w:val="21"/>
          <w:szCs w:val="21"/>
          <w:u w:val="none"/>
        </w:rPr>
        <w:t>https://gocard.lakala.com/api/apply?bankCode=GDYH&amp;cardId=10089&amp;sceneFlg=tc1&amp;channelId=QBKGZH</w:t>
      </w:r>
      <w:r>
        <w:rPr>
          <w:rFonts w:hint="eastAsia" w:ascii="Songti SC" w:hAnsi="Songti SC" w:eastAsia="Songti SC" w:cs="Songti SC"/>
          <w:i w:val="0"/>
          <w:iCs w:val="0"/>
          <w:caps w:val="0"/>
          <w:color w:val="136DBA"/>
          <w:spacing w:val="0"/>
          <w:kern w:val="0"/>
          <w:sz w:val="21"/>
          <w:szCs w:val="21"/>
          <w:u w:val="none"/>
          <w:lang w:val="en-US" w:eastAsia="zh-CN" w:bidi="ar"/>
        </w:rPr>
        <w:fldChar w:fldCharType="end"/>
      </w:r>
    </w:p>
    <w:p>
      <w:pPr>
        <w:numPr>
          <w:ilvl w:val="0"/>
          <w:numId w:val="0"/>
        </w:numPr>
        <w:tabs>
          <w:tab w:val="left" w:pos="1222"/>
        </w:tabs>
        <w:bidi w:val="0"/>
        <w:ind w:left="1222" w:leftChars="0"/>
        <w:jc w:val="left"/>
        <w:outlineLvl w:val="9"/>
        <w:rPr>
          <w:rFonts w:hint="default"/>
          <w:lang w:val="en-US" w:eastAsia="zh-Hans"/>
        </w:rPr>
      </w:pPr>
      <w:r>
        <w:rPr>
          <w:rFonts w:hint="eastAsia"/>
          <w:lang w:val="en-US" w:eastAsia="zh-Hans"/>
        </w:rPr>
        <w:t>该链接的channelID支持多渠道，产生的订单，按照客户的锁定方进行分润处理。</w:t>
      </w:r>
    </w:p>
    <w:p>
      <w:pPr>
        <w:numPr>
          <w:ilvl w:val="0"/>
          <w:numId w:val="3"/>
        </w:numPr>
        <w:tabs>
          <w:tab w:val="left" w:pos="1222"/>
        </w:tabs>
        <w:bidi w:val="0"/>
        <w:ind w:left="0" w:leftChars="0" w:firstLine="720" w:firstLineChars="0"/>
        <w:jc w:val="left"/>
        <w:outlineLvl w:val="1"/>
        <w:rPr>
          <w:rFonts w:hint="default"/>
          <w:b/>
          <w:bCs/>
          <w:sz w:val="24"/>
          <w:szCs w:val="40"/>
          <w:lang w:val="en-US" w:eastAsia="zh-Hans"/>
        </w:rPr>
      </w:pPr>
      <w:r>
        <w:rPr>
          <w:rFonts w:hint="eastAsia"/>
          <w:b/>
          <w:bCs/>
          <w:sz w:val="24"/>
          <w:szCs w:val="40"/>
          <w:lang w:val="en-US" w:eastAsia="zh-Hans"/>
        </w:rPr>
        <w:t>商品下单逻辑变化</w:t>
      </w:r>
    </w:p>
    <w:p>
      <w:pPr>
        <w:numPr>
          <w:ilvl w:val="0"/>
          <w:numId w:val="0"/>
        </w:numPr>
        <w:tabs>
          <w:tab w:val="left" w:pos="1222"/>
        </w:tabs>
        <w:bidi w:val="0"/>
        <w:ind w:left="720" w:leftChars="0"/>
        <w:jc w:val="left"/>
        <w:outlineLvl w:val="9"/>
        <w:rPr>
          <w:rFonts w:hint="eastAsia"/>
          <w:lang w:val="en-US" w:eastAsia="zh-Hans"/>
        </w:rPr>
      </w:pPr>
      <w:r>
        <w:rPr>
          <w:rFonts w:hint="default"/>
          <w:lang w:eastAsia="zh-Hans"/>
        </w:rPr>
        <w:tab/>
      </w:r>
      <w:r>
        <w:rPr>
          <w:rFonts w:hint="eastAsia"/>
          <w:lang w:val="en-US" w:eastAsia="zh-Hans"/>
        </w:rPr>
        <w:t>下单逻辑：</w:t>
      </w:r>
    </w:p>
    <w:p>
      <w:pPr>
        <w:numPr>
          <w:ilvl w:val="0"/>
          <w:numId w:val="0"/>
        </w:numPr>
        <w:tabs>
          <w:tab w:val="left" w:pos="1222"/>
        </w:tabs>
        <w:bidi w:val="0"/>
        <w:ind w:left="720" w:leftChars="0"/>
        <w:jc w:val="left"/>
        <w:outlineLvl w:val="9"/>
        <w:rPr>
          <w:rFonts w:hint="eastAsia"/>
          <w:b/>
          <w:bCs/>
          <w:sz w:val="22"/>
          <w:szCs w:val="36"/>
          <w:lang w:val="en-US" w:eastAsia="zh-Hans"/>
        </w:rPr>
      </w:pPr>
      <w:r>
        <w:rPr>
          <w:rFonts w:hint="default"/>
          <w:lang w:eastAsia="zh-Hans"/>
        </w:rPr>
        <w:tab/>
      </w:r>
      <w:r>
        <w:rPr>
          <w:rFonts w:hint="eastAsia"/>
          <w:lang w:eastAsia="zh-Hans"/>
        </w:rPr>
        <w:t>（</w:t>
      </w:r>
      <w:r>
        <w:rPr>
          <w:rFonts w:hint="default"/>
          <w:lang w:eastAsia="zh-Hans"/>
        </w:rPr>
        <w:t>1</w:t>
      </w:r>
      <w:r>
        <w:rPr>
          <w:rFonts w:hint="eastAsia"/>
          <w:lang w:eastAsia="zh-Hans"/>
        </w:rPr>
        <w:t>）</w:t>
      </w:r>
      <w:r>
        <w:rPr>
          <w:rFonts w:hint="eastAsia"/>
          <w:lang w:val="en-US" w:eastAsia="zh-Hans"/>
        </w:rPr>
        <w:t>公众号菜单栏、模板消息、推文产生的订单，无锁定方的</w:t>
      </w:r>
      <w:r>
        <w:rPr>
          <w:rFonts w:hint="eastAsia"/>
          <w:b/>
          <w:bCs/>
          <w:sz w:val="22"/>
          <w:szCs w:val="36"/>
          <w:lang w:val="en-US" w:eastAsia="zh-Hans"/>
        </w:rPr>
        <w:t>平台客户经营收益</w:t>
      </w:r>
    </w:p>
    <w:p>
      <w:pPr>
        <w:numPr>
          <w:ilvl w:val="0"/>
          <w:numId w:val="0"/>
        </w:numPr>
        <w:tabs>
          <w:tab w:val="left" w:pos="1222"/>
        </w:tabs>
        <w:bidi w:val="0"/>
        <w:ind w:left="720" w:leftChars="0"/>
        <w:jc w:val="left"/>
        <w:outlineLvl w:val="9"/>
        <w:rPr>
          <w:rFonts w:hint="default"/>
          <w:lang w:val="en-US" w:eastAsia="zh-Hans"/>
        </w:rPr>
      </w:pPr>
      <w:r>
        <w:rPr>
          <w:rFonts w:hint="default"/>
          <w:lang w:eastAsia="zh-Hans"/>
        </w:rPr>
        <w:tab/>
      </w:r>
      <w:r>
        <w:rPr>
          <w:rFonts w:hint="eastAsia"/>
          <w:lang w:val="en-US" w:eastAsia="zh-Hans"/>
        </w:rPr>
        <w:t>公众号欢迎语，无锁定方、推荐方为渠道的全部改为</w:t>
      </w:r>
      <w:r>
        <w:rPr>
          <w:rFonts w:hint="eastAsia"/>
          <w:b/>
          <w:bCs/>
          <w:sz w:val="22"/>
          <w:szCs w:val="36"/>
          <w:lang w:val="en-US" w:eastAsia="zh-Hans"/>
        </w:rPr>
        <w:t>平台客户经营收益</w:t>
      </w:r>
    </w:p>
    <w:p>
      <w:pPr>
        <w:numPr>
          <w:ilvl w:val="0"/>
          <w:numId w:val="7"/>
        </w:numPr>
        <w:ind w:left="1222" w:leftChars="0" w:firstLine="0" w:firstLineChars="0"/>
        <w:rPr>
          <w:rFonts w:hint="eastAsia"/>
          <w:lang w:val="en-US" w:eastAsia="zh-Hans"/>
        </w:rPr>
      </w:pPr>
      <w:r>
        <w:rPr>
          <w:rFonts w:hint="eastAsia"/>
          <w:lang w:val="en-US" w:eastAsia="zh-Hans"/>
        </w:rPr>
        <w:t>公众号菜单栏、模板消息、推文产生的订单，有锁定方的，客户登记时间在锁定时间</w:t>
      </w:r>
      <w:r>
        <w:rPr>
          <w:rFonts w:hint="default"/>
          <w:lang w:eastAsia="zh-Hans"/>
        </w:rPr>
        <w:t>24</w:t>
      </w:r>
      <w:r>
        <w:rPr>
          <w:rFonts w:hint="eastAsia"/>
          <w:lang w:val="en-US" w:eastAsia="zh-Hans"/>
        </w:rPr>
        <w:t>小时之内的，保持推广收益；客户登记时间在锁定时间</w:t>
      </w:r>
      <w:r>
        <w:rPr>
          <w:rFonts w:hint="default"/>
          <w:lang w:eastAsia="zh-Hans"/>
        </w:rPr>
        <w:t>24</w:t>
      </w:r>
      <w:r>
        <w:rPr>
          <w:rFonts w:hint="eastAsia"/>
          <w:lang w:val="en-US" w:eastAsia="zh-Hans"/>
        </w:rPr>
        <w:t>小时以上的，保持客户经营收益</w:t>
      </w:r>
    </w:p>
    <w:p>
      <w:pPr>
        <w:numPr>
          <w:ilvl w:val="0"/>
          <w:numId w:val="7"/>
        </w:numPr>
        <w:ind w:left="1222" w:leftChars="0" w:firstLine="0" w:firstLineChars="0"/>
        <w:rPr>
          <w:rFonts w:hint="default"/>
          <w:lang w:val="en-US" w:eastAsia="zh-Hans"/>
        </w:rPr>
      </w:pPr>
      <w:r>
        <w:rPr>
          <w:rFonts w:hint="eastAsia"/>
          <w:lang w:val="en-US" w:eastAsia="zh-Hans"/>
        </w:rPr>
        <w:t>公众号欢迎语，推荐方为具体业务员非渠道的全部保持推广收益</w:t>
      </w:r>
    </w:p>
    <w:p>
      <w:pPr>
        <w:numPr>
          <w:ilvl w:val="0"/>
          <w:numId w:val="7"/>
        </w:numPr>
        <w:ind w:left="1222" w:leftChars="0" w:firstLine="0" w:firstLineChars="0"/>
        <w:rPr>
          <w:rFonts w:hint="eastAsia"/>
          <w:lang w:val="en-US" w:eastAsia="zh-Hans"/>
        </w:rPr>
      </w:pPr>
      <w:r>
        <w:rPr>
          <w:rFonts w:hint="eastAsia"/>
          <w:lang w:val="en-US" w:eastAsia="zh-Hans"/>
        </w:rPr>
        <w:t>公众号欢迎语，推荐方为公众号且有锁定方的，客户登记时间在锁定时间</w:t>
      </w:r>
      <w:r>
        <w:rPr>
          <w:rFonts w:hint="default"/>
          <w:lang w:eastAsia="zh-Hans"/>
        </w:rPr>
        <w:t>24</w:t>
      </w:r>
      <w:r>
        <w:rPr>
          <w:rFonts w:hint="eastAsia"/>
          <w:lang w:val="en-US" w:eastAsia="zh-Hans"/>
        </w:rPr>
        <w:t>小时之内的，保持推广收益；客户登记时间在锁定时间</w:t>
      </w:r>
      <w:r>
        <w:rPr>
          <w:rFonts w:hint="default"/>
          <w:lang w:eastAsia="zh-Hans"/>
        </w:rPr>
        <w:t>24</w:t>
      </w:r>
      <w:r>
        <w:rPr>
          <w:rFonts w:hint="eastAsia"/>
          <w:lang w:val="en-US" w:eastAsia="zh-Hans"/>
        </w:rPr>
        <w:t>小时以上的，保持客户经营收益</w:t>
      </w:r>
    </w:p>
    <w:p>
      <w:pPr>
        <w:numPr>
          <w:ilvl w:val="0"/>
          <w:numId w:val="7"/>
        </w:numPr>
        <w:ind w:left="1222" w:leftChars="0" w:firstLine="0" w:firstLineChars="0"/>
        <w:rPr>
          <w:rFonts w:hint="eastAsia"/>
          <w:lang w:val="en-US" w:eastAsia="zh-Hans"/>
        </w:rPr>
      </w:pPr>
      <w:r>
        <w:rPr>
          <w:rFonts w:hint="eastAsia"/>
          <w:lang w:val="en-US" w:eastAsia="zh-Hans"/>
        </w:rPr>
        <w:t>所有订单下单时，增加记录</w:t>
      </w:r>
      <w:bookmarkStart w:id="0" w:name="_GoBack"/>
      <w:bookmarkEnd w:id="0"/>
      <w:r>
        <w:rPr>
          <w:rFonts w:hint="eastAsia"/>
          <w:color w:val="FF0000"/>
          <w:lang w:val="en-US" w:eastAsia="zh-Hans"/>
        </w:rPr>
        <w:t>拓卡方ID</w:t>
      </w:r>
      <w:r>
        <w:rPr>
          <w:rFonts w:hint="eastAsia"/>
          <w:lang w:val="en-US" w:eastAsia="zh-Hans"/>
        </w:rPr>
        <w:t>，记录内容为业务员ID，无业务员ID的，记录为渠道编码</w:t>
      </w:r>
    </w:p>
    <w:p>
      <w:pPr>
        <w:numPr>
          <w:ilvl w:val="0"/>
          <w:numId w:val="7"/>
        </w:numPr>
        <w:ind w:left="1222" w:leftChars="0" w:firstLine="0" w:firstLineChars="0"/>
        <w:rPr>
          <w:rFonts w:hint="eastAsia"/>
          <w:b/>
          <w:bCs/>
          <w:sz w:val="21"/>
          <w:szCs w:val="32"/>
          <w:lang w:val="en-US" w:eastAsia="zh-Hans"/>
        </w:rPr>
      </w:pPr>
      <w:r>
        <w:rPr>
          <w:rFonts w:hint="eastAsia"/>
          <w:b/>
          <w:bCs/>
          <w:sz w:val="21"/>
          <w:szCs w:val="32"/>
          <w:lang w:val="en-US" w:eastAsia="zh-Hans"/>
        </w:rPr>
        <w:t>对于渠道配置公众号管理中有锁定方时订单归属为签约方的，订单中收益方ID记录为签约方编码</w:t>
      </w:r>
    </w:p>
    <w:p>
      <w:pPr>
        <w:numPr>
          <w:ilvl w:val="0"/>
          <w:numId w:val="7"/>
        </w:numPr>
        <w:ind w:left="1222" w:leftChars="0" w:firstLine="0" w:firstLineChars="0"/>
        <w:rPr>
          <w:rFonts w:hint="eastAsia"/>
          <w:lang w:val="en-US" w:eastAsia="zh-Hans"/>
        </w:rPr>
      </w:pPr>
      <w:r>
        <w:rPr>
          <w:rFonts w:hint="eastAsia"/>
          <w:lang w:val="en-US" w:eastAsia="zh-Hans"/>
        </w:rPr>
        <w:t>对于无锁定方的订单，收益方ID、签约方编码取渠道中配置的默认签约方编码</w:t>
      </w:r>
    </w:p>
    <w:p>
      <w:pPr>
        <w:numPr>
          <w:ilvl w:val="0"/>
          <w:numId w:val="0"/>
        </w:numPr>
        <w:tabs>
          <w:tab w:val="left" w:pos="1222"/>
        </w:tabs>
        <w:bidi w:val="0"/>
        <w:jc w:val="left"/>
        <w:outlineLvl w:val="9"/>
        <w:rPr>
          <w:rFonts w:hint="eastAsia"/>
          <w:lang w:val="en-US" w:eastAsia="zh-Hans"/>
        </w:rPr>
      </w:pPr>
    </w:p>
    <w:p>
      <w:pPr>
        <w:numPr>
          <w:ilvl w:val="0"/>
          <w:numId w:val="0"/>
        </w:numPr>
        <w:ind w:left="1222" w:leftChars="0"/>
        <w:rPr>
          <w:rFonts w:hint="eastAsia"/>
          <w:lang w:val="en-US" w:eastAsia="zh-Hans"/>
        </w:rPr>
      </w:pPr>
    </w:p>
    <w:p>
      <w:pPr>
        <w:numPr>
          <w:ilvl w:val="0"/>
          <w:numId w:val="0"/>
        </w:numPr>
        <w:ind w:left="1222" w:leftChars="0"/>
        <w:rPr>
          <w:rFonts w:hint="eastAsia"/>
          <w:lang w:val="en-US" w:eastAsia="zh-Hans"/>
        </w:rPr>
      </w:pPr>
      <w:r>
        <w:drawing>
          <wp:inline distT="0" distB="0" distL="114300" distR="114300">
            <wp:extent cx="6067425" cy="1409700"/>
            <wp:effectExtent l="0" t="0" r="317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4"/>
                    <a:stretch>
                      <a:fillRect/>
                    </a:stretch>
                  </pic:blipFill>
                  <pic:spPr>
                    <a:xfrm>
                      <a:off x="0" y="0"/>
                      <a:ext cx="6067425" cy="1409700"/>
                    </a:xfrm>
                    <a:prstGeom prst="rect">
                      <a:avLst/>
                    </a:prstGeom>
                    <a:noFill/>
                    <a:ln>
                      <a:noFill/>
                    </a:ln>
                  </pic:spPr>
                </pic:pic>
              </a:graphicData>
            </a:graphic>
          </wp:inline>
        </w:drawing>
      </w:r>
    </w:p>
    <w:p>
      <w:pPr>
        <w:numPr>
          <w:ilvl w:val="0"/>
          <w:numId w:val="3"/>
        </w:numPr>
        <w:tabs>
          <w:tab w:val="left" w:pos="1222"/>
        </w:tabs>
        <w:bidi w:val="0"/>
        <w:ind w:left="0" w:leftChars="0" w:firstLine="720" w:firstLineChars="0"/>
        <w:jc w:val="left"/>
        <w:outlineLvl w:val="1"/>
        <w:rPr>
          <w:rFonts w:hint="eastAsia"/>
          <w:lang w:val="en-US" w:eastAsia="zh-Hans"/>
        </w:rPr>
      </w:pPr>
      <w:r>
        <w:rPr>
          <w:rFonts w:hint="eastAsia"/>
          <w:b/>
          <w:bCs/>
          <w:sz w:val="24"/>
          <w:szCs w:val="40"/>
          <w:lang w:val="en-US" w:eastAsia="zh-Hans"/>
        </w:rPr>
        <w:t>推客办卡订单查询、贷款订单查询、保险订单查询</w:t>
      </w:r>
    </w:p>
    <w:p>
      <w:pPr>
        <w:numPr>
          <w:ilvl w:val="0"/>
          <w:numId w:val="0"/>
        </w:numPr>
        <w:ind w:left="1222" w:leftChars="0"/>
        <w:rPr>
          <w:rFonts w:hint="default"/>
          <w:lang w:val="en-US" w:eastAsia="zh-Hans"/>
        </w:rPr>
      </w:pPr>
      <w:r>
        <w:rPr>
          <w:rFonts w:hint="eastAsia"/>
          <w:lang w:val="en-US" w:eastAsia="zh-Hans"/>
        </w:rPr>
        <w:t>查询条件：增加拓卡方ID查询，输入描述文字精确搜索，原拓卡方ID查询改为收益方ID查询</w:t>
      </w:r>
    </w:p>
    <w:p>
      <w:pPr>
        <w:numPr>
          <w:ilvl w:val="0"/>
          <w:numId w:val="0"/>
        </w:numPr>
        <w:ind w:left="1222" w:leftChars="0" w:firstLine="1430" w:firstLineChars="0"/>
        <w:rPr>
          <w:rFonts w:hint="default"/>
          <w:lang w:val="en-US" w:eastAsia="zh-Hans"/>
        </w:rPr>
      </w:pPr>
      <w:r>
        <w:rPr>
          <w:rFonts w:hint="eastAsia"/>
          <w:lang w:val="en-US" w:eastAsia="zh-Hans"/>
        </w:rPr>
        <w:t>收益类型增加枚举值：平台客户经营收益</w:t>
      </w:r>
    </w:p>
    <w:p>
      <w:pPr>
        <w:numPr>
          <w:ilvl w:val="0"/>
          <w:numId w:val="0"/>
        </w:numPr>
        <w:ind w:left="1222" w:leftChars="0"/>
        <w:rPr>
          <w:rFonts w:hint="default"/>
          <w:lang w:val="en-US" w:eastAsia="zh-Hans"/>
        </w:rPr>
      </w:pPr>
      <w:r>
        <w:rPr>
          <w:rFonts w:hint="eastAsia"/>
          <w:lang w:val="en-US" w:eastAsia="zh-Hans"/>
        </w:rPr>
        <w:t>查询结果、导出：增加拓卡方ID展示和导出，修改拓卡方ID为收益方ID</w:t>
      </w:r>
    </w:p>
    <w:p>
      <w:pPr>
        <w:numPr>
          <w:ilvl w:val="0"/>
          <w:numId w:val="0"/>
        </w:numPr>
        <w:tabs>
          <w:tab w:val="left" w:pos="1222"/>
        </w:tabs>
        <w:bidi w:val="0"/>
        <w:spacing w:before="120" w:after="120"/>
        <w:ind w:left="1222" w:leftChars="0"/>
        <w:jc w:val="left"/>
        <w:outlineLvl w:val="9"/>
        <w:rPr>
          <w:rFonts w:hint="eastAsia"/>
          <w:lang w:val="en-US" w:eastAsia="zh-Hans"/>
        </w:rPr>
      </w:pPr>
      <w:r>
        <w:rPr>
          <w:rFonts w:hint="default"/>
          <w:lang w:eastAsia="zh-Hans"/>
        </w:rPr>
        <w:tab/>
      </w:r>
      <w:r>
        <w:rPr>
          <w:rFonts w:hint="default"/>
          <w:lang w:eastAsia="zh-Hans"/>
        </w:rPr>
        <w:tab/>
      </w:r>
    </w:p>
    <w:p>
      <w:pPr>
        <w:numPr>
          <w:ilvl w:val="0"/>
          <w:numId w:val="3"/>
        </w:numPr>
        <w:tabs>
          <w:tab w:val="left" w:pos="1222"/>
        </w:tabs>
        <w:bidi w:val="0"/>
        <w:ind w:left="0" w:leftChars="0" w:firstLine="720" w:firstLineChars="0"/>
        <w:jc w:val="left"/>
        <w:outlineLvl w:val="1"/>
        <w:rPr>
          <w:rFonts w:hint="eastAsia"/>
          <w:b/>
          <w:bCs/>
          <w:sz w:val="24"/>
          <w:szCs w:val="40"/>
          <w:lang w:val="en-US" w:eastAsia="zh-Hans"/>
        </w:rPr>
      </w:pPr>
      <w:r>
        <w:rPr>
          <w:rFonts w:hint="eastAsia"/>
          <w:b/>
          <w:bCs/>
          <w:sz w:val="24"/>
          <w:szCs w:val="40"/>
          <w:lang w:val="en-US" w:eastAsia="zh-Hans"/>
        </w:rPr>
        <w:t>分润处理</w:t>
      </w:r>
    </w:p>
    <w:p>
      <w:pPr>
        <w:numPr>
          <w:ilvl w:val="0"/>
          <w:numId w:val="0"/>
        </w:numPr>
        <w:tabs>
          <w:tab w:val="left" w:pos="1222"/>
        </w:tabs>
        <w:bidi w:val="0"/>
        <w:spacing w:before="120" w:after="120"/>
        <w:ind w:left="1222" w:leftChars="0"/>
        <w:jc w:val="left"/>
        <w:outlineLvl w:val="9"/>
        <w:rPr>
          <w:rFonts w:hint="eastAsia"/>
          <w:lang w:val="en-US" w:eastAsia="zh-Hans"/>
        </w:rPr>
      </w:pPr>
      <w:r>
        <w:rPr>
          <w:rFonts w:hint="eastAsia"/>
          <w:lang w:val="en-US" w:eastAsia="zh-Hans"/>
        </w:rPr>
        <w:t>（</w:t>
      </w:r>
      <w:r>
        <w:rPr>
          <w:rFonts w:hint="default"/>
          <w:lang w:eastAsia="zh-Hans"/>
        </w:rPr>
        <w:t>1</w:t>
      </w:r>
      <w:r>
        <w:rPr>
          <w:rFonts w:hint="eastAsia"/>
          <w:lang w:val="en-US" w:eastAsia="zh-Hans"/>
        </w:rPr>
        <w:t>）结算文件</w:t>
      </w:r>
    </w:p>
    <w:p>
      <w:pPr>
        <w:numPr>
          <w:ilvl w:val="0"/>
          <w:numId w:val="0"/>
        </w:numPr>
        <w:tabs>
          <w:tab w:val="left" w:pos="1222"/>
        </w:tabs>
        <w:bidi w:val="0"/>
        <w:spacing w:before="120" w:after="120"/>
        <w:ind w:left="1222" w:leftChars="0"/>
        <w:jc w:val="left"/>
        <w:outlineLvl w:val="9"/>
        <w:rPr>
          <w:rFonts w:hint="eastAsia"/>
          <w:lang w:val="en-US" w:eastAsia="zh-Hans"/>
        </w:rPr>
      </w:pPr>
      <w:r>
        <w:rPr>
          <w:rFonts w:hint="eastAsia"/>
          <w:lang w:val="en-US" w:eastAsia="zh-Hans"/>
        </w:rPr>
        <w:t>信用卡结算、贷款结算文件最后一列增加入账类型字段，</w:t>
      </w:r>
      <w:r>
        <w:rPr>
          <w:rFonts w:hint="default"/>
          <w:lang w:eastAsia="zh-Hans"/>
        </w:rPr>
        <w:t>0</w:t>
      </w:r>
      <w:r>
        <w:rPr>
          <w:rFonts w:hint="eastAsia"/>
          <w:lang w:val="en-US" w:eastAsia="zh-Hans"/>
        </w:rPr>
        <w:t>为日结，</w:t>
      </w:r>
      <w:r>
        <w:rPr>
          <w:rFonts w:hint="default"/>
          <w:lang w:eastAsia="zh-Hans"/>
        </w:rPr>
        <w:t>1</w:t>
      </w:r>
      <w:r>
        <w:rPr>
          <w:rFonts w:hint="eastAsia"/>
          <w:lang w:val="en-US" w:eastAsia="zh-Hans"/>
        </w:rPr>
        <w:t>为月结。</w:t>
      </w:r>
    </w:p>
    <w:p>
      <w:pPr>
        <w:numPr>
          <w:ilvl w:val="0"/>
          <w:numId w:val="0"/>
        </w:numPr>
        <w:tabs>
          <w:tab w:val="left" w:pos="1222"/>
        </w:tabs>
        <w:bidi w:val="0"/>
        <w:spacing w:before="120" w:after="120"/>
        <w:ind w:left="1222" w:leftChars="0"/>
        <w:jc w:val="left"/>
        <w:outlineLvl w:val="9"/>
        <w:rPr>
          <w:rFonts w:hint="default"/>
          <w:lang w:val="en-US" w:eastAsia="zh-Hans"/>
        </w:rPr>
      </w:pPr>
      <w:r>
        <w:rPr>
          <w:rFonts w:hint="eastAsia"/>
          <w:lang w:val="en-US" w:eastAsia="zh-Hans"/>
        </w:rPr>
        <w:t>用卡评测、活动奖励结算文件无影响。</w:t>
      </w:r>
    </w:p>
    <w:p>
      <w:pPr>
        <w:numPr>
          <w:ilvl w:val="0"/>
          <w:numId w:val="0"/>
        </w:numPr>
        <w:tabs>
          <w:tab w:val="left" w:pos="1222"/>
        </w:tabs>
        <w:bidi w:val="0"/>
        <w:spacing w:before="120" w:after="120"/>
        <w:ind w:left="1222" w:leftChars="0"/>
        <w:jc w:val="left"/>
        <w:outlineLvl w:val="9"/>
        <w:rPr>
          <w:rFonts w:hint="eastAsia"/>
          <w:lang w:val="en-US" w:eastAsia="zh-Hans"/>
        </w:rPr>
      </w:pPr>
      <w:r>
        <w:rPr>
          <w:rFonts w:hint="eastAsia"/>
          <w:lang w:val="en-US" w:eastAsia="zh-Hans"/>
        </w:rPr>
        <w:t>（</w:t>
      </w:r>
      <w:r>
        <w:rPr>
          <w:rFonts w:hint="default"/>
          <w:lang w:eastAsia="zh-Hans"/>
        </w:rPr>
        <w:t>2</w:t>
      </w:r>
      <w:r>
        <w:rPr>
          <w:rFonts w:hint="eastAsia"/>
          <w:lang w:val="en-US" w:eastAsia="zh-Hans"/>
        </w:rPr>
        <w:t>）按照趣伴卡的入账类型区分是否日结。</w:t>
      </w:r>
    </w:p>
    <w:p>
      <w:pPr>
        <w:numPr>
          <w:ilvl w:val="0"/>
          <w:numId w:val="3"/>
        </w:numPr>
        <w:tabs>
          <w:tab w:val="left" w:pos="1222"/>
        </w:tabs>
        <w:bidi w:val="0"/>
        <w:ind w:left="0" w:leftChars="0" w:firstLine="720" w:firstLineChars="0"/>
        <w:jc w:val="left"/>
        <w:outlineLvl w:val="1"/>
        <w:rPr>
          <w:rFonts w:hint="eastAsia"/>
          <w:b/>
          <w:bCs/>
          <w:sz w:val="24"/>
          <w:szCs w:val="40"/>
          <w:lang w:val="en-US" w:eastAsia="zh-Hans"/>
        </w:rPr>
      </w:pPr>
      <w:r>
        <w:rPr>
          <w:rFonts w:hint="eastAsia"/>
          <w:b/>
          <w:bCs/>
          <w:sz w:val="24"/>
          <w:szCs w:val="40"/>
          <w:lang w:val="en-US" w:eastAsia="zh-Hans"/>
        </w:rPr>
        <w:t>银行结算规则配置规则</w:t>
      </w:r>
    </w:p>
    <w:p>
      <w:pPr>
        <w:numPr>
          <w:ilvl w:val="0"/>
          <w:numId w:val="0"/>
        </w:numPr>
        <w:tabs>
          <w:tab w:val="left" w:pos="1222"/>
        </w:tabs>
        <w:bidi w:val="0"/>
        <w:spacing w:before="120" w:after="120"/>
        <w:ind w:left="1222" w:leftChars="0"/>
        <w:jc w:val="left"/>
        <w:outlineLvl w:val="9"/>
        <w:rPr>
          <w:rFonts w:hint="eastAsia"/>
          <w:lang w:val="en-US" w:eastAsia="zh-Hans"/>
        </w:rPr>
      </w:pPr>
      <w:r>
        <w:rPr>
          <w:rFonts w:hint="eastAsia"/>
          <w:lang w:val="en-US" w:eastAsia="zh-Hans"/>
        </w:rPr>
        <w:t>新增修改时，删除客户经营收益分成比例，由渠道配置决定</w:t>
      </w:r>
    </w:p>
    <w:p>
      <w:pPr>
        <w:numPr>
          <w:ilvl w:val="0"/>
          <w:numId w:val="0"/>
        </w:numPr>
        <w:tabs>
          <w:tab w:val="left" w:pos="1222"/>
        </w:tabs>
        <w:bidi w:val="0"/>
        <w:spacing w:before="120" w:after="120"/>
        <w:ind w:left="1222" w:leftChars="0"/>
        <w:jc w:val="left"/>
        <w:outlineLvl w:val="9"/>
        <w:rPr>
          <w:rFonts w:hint="default"/>
          <w:lang w:val="en-US" w:eastAsia="zh-Hans"/>
        </w:rPr>
      </w:pPr>
      <w:r>
        <w:rPr>
          <w:rFonts w:hint="eastAsia"/>
          <w:lang w:val="en-US" w:eastAsia="zh-Hans"/>
        </w:rPr>
        <w:t>查询结果中删除客户经营收益比例列。</w:t>
      </w:r>
    </w:p>
    <w:sectPr>
      <w:headerReference r:id="rId4" w:type="default"/>
      <w:footerReference r:id="rId5" w:type="default"/>
      <w:type w:val="continuous"/>
      <w:pgSz w:w="12240" w:h="15840"/>
      <w:pgMar w:top="720" w:right="720" w:bottom="720" w:left="720" w:header="720" w:footer="432" w:gutter="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Songti SC">
    <w:panose1 w:val="0201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5000" w:type="pct"/>
      <w:tblInd w:w="0" w:type="dxa"/>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Layout w:type="autofit"/>
      <w:tblCellMar>
        <w:top w:w="0" w:type="dxa"/>
        <w:left w:w="108" w:type="dxa"/>
        <w:bottom w:w="0" w:type="dxa"/>
        <w:right w:w="108" w:type="dxa"/>
      </w:tblCellMar>
    </w:tblPr>
    <w:tblGrid>
      <w:gridCol w:w="4878"/>
      <w:gridCol w:w="1260"/>
      <w:gridCol w:w="4878"/>
    </w:tblGrid>
    <w:tr>
      <w:tblPrEx>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PrEx>
      <w:trPr>
        <w:trHeight w:val="180" w:hRule="atLeast"/>
      </w:trPr>
      <w:tc>
        <w:tcPr>
          <w:tcW w:w="2214" w:type="pct"/>
        </w:tcPr>
        <w:p>
          <w:pPr>
            <w:pStyle w:val="11"/>
          </w:pPr>
        </w:p>
      </w:tc>
      <w:tc>
        <w:tcPr>
          <w:tcW w:w="572" w:type="pct"/>
          <w:vMerge w:val="restart"/>
          <w:vAlign w:val="center"/>
        </w:tcPr>
        <w:p>
          <w:pPr>
            <w:pStyle w:val="11"/>
            <w:jc w:val="center"/>
            <w:rPr>
              <w:rFonts w:asciiTheme="majorHAnsi" w:hAnsiTheme="majorHAnsi"/>
              <w:color w:val="404040" w:themeColor="text1" w:themeTint="BF"/>
              <w:sz w:val="22"/>
              <w:szCs w:val="22"/>
              <w14:textFill>
                <w14:solidFill>
                  <w14:schemeClr w14:val="tx1">
                    <w14:lumMod w14:val="75000"/>
                    <w14:lumOff w14:val="25000"/>
                  </w14:schemeClr>
                </w14:solidFill>
              </w14:textFill>
            </w:rPr>
          </w:pPr>
          <w:r>
            <w:rPr>
              <w:rFonts w:asciiTheme="majorHAnsi" w:hAnsiTheme="majorHAnsi"/>
              <w:color w:val="404040" w:themeColor="text1" w:themeTint="BF"/>
              <w:sz w:val="22"/>
              <w:szCs w:val="22"/>
              <w14:textFill>
                <w14:solidFill>
                  <w14:schemeClr w14:val="tx1">
                    <w14:lumMod w14:val="75000"/>
                    <w14:lumOff w14:val="25000"/>
                  </w14:schemeClr>
                </w14:solidFill>
              </w14:textFill>
            </w:rPr>
            <w:t xml:space="preserve">Page </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begin"/>
          </w:r>
          <w:r>
            <w:rPr>
              <w:rFonts w:asciiTheme="majorHAnsi" w:hAnsiTheme="majorHAnsi"/>
              <w:color w:val="404040" w:themeColor="text1" w:themeTint="BF"/>
              <w:sz w:val="22"/>
              <w:szCs w:val="22"/>
              <w14:textFill>
                <w14:solidFill>
                  <w14:schemeClr w14:val="tx1">
                    <w14:lumMod w14:val="75000"/>
                    <w14:lumOff w14:val="25000"/>
                  </w14:schemeClr>
                </w14:solidFill>
              </w14:textFill>
            </w:rPr>
            <w:instrText xml:space="preserve"> PAGE  \* MERGEFORMAT </w:instrTex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separate"/>
          </w:r>
          <w:r>
            <w:rPr>
              <w:rFonts w:asciiTheme="majorHAnsi" w:hAnsiTheme="majorHAnsi"/>
              <w:color w:val="404040" w:themeColor="text1" w:themeTint="BF"/>
              <w:sz w:val="22"/>
              <w:szCs w:val="22"/>
              <w14:textFill>
                <w14:solidFill>
                  <w14:schemeClr w14:val="tx1">
                    <w14:lumMod w14:val="75000"/>
                    <w14:lumOff w14:val="25000"/>
                  </w14:schemeClr>
                </w14:solidFill>
              </w14:textFill>
            </w:rPr>
            <w:t>3</w:t>
          </w:r>
          <w:r>
            <w:rPr>
              <w:rFonts w:asciiTheme="majorHAnsi" w:hAnsiTheme="majorHAnsi"/>
              <w:color w:val="404040" w:themeColor="text1" w:themeTint="BF"/>
              <w:sz w:val="22"/>
              <w:szCs w:val="22"/>
              <w14:textFill>
                <w14:solidFill>
                  <w14:schemeClr w14:val="tx1">
                    <w14:lumMod w14:val="75000"/>
                    <w14:lumOff w14:val="25000"/>
                  </w14:schemeClr>
                </w14:solidFill>
              </w14:textFill>
            </w:rPr>
            <w:fldChar w:fldCharType="end"/>
          </w:r>
        </w:p>
      </w:tc>
      <w:tc>
        <w:tcPr>
          <w:tcW w:w="2214" w:type="pct"/>
        </w:tcPr>
        <w:p>
          <w:pPr>
            <w:pStyle w:val="11"/>
          </w:pPr>
        </w:p>
      </w:tc>
    </w:tr>
    <w:tr>
      <w:tblPrEx>
        <w:tblBorders>
          <w:top w:val="none" w:color="auto" w:sz="0" w:space="0"/>
          <w:left w:val="none" w:color="auto" w:sz="0" w:space="0"/>
          <w:bottom w:val="none" w:color="auto" w:sz="0" w:space="0"/>
          <w:right w:val="none" w:color="auto" w:sz="0" w:space="0"/>
          <w:insideH w:val="single" w:color="3F3F3F" w:themeColor="text1" w:themeTint="BF" w:sz="4" w:space="0"/>
          <w:insideV w:val="none" w:color="auto" w:sz="0" w:space="0"/>
        </w:tblBorders>
      </w:tblPrEx>
      <w:tc>
        <w:tcPr>
          <w:tcW w:w="2214" w:type="pct"/>
        </w:tcPr>
        <w:p>
          <w:pPr>
            <w:pStyle w:val="11"/>
          </w:pPr>
        </w:p>
      </w:tc>
      <w:tc>
        <w:tcPr>
          <w:tcW w:w="572" w:type="pct"/>
          <w:vMerge w:val="continue"/>
          <w:vAlign w:val="center"/>
        </w:tcPr>
        <w:p>
          <w:pPr>
            <w:pStyle w:val="11"/>
            <w:jc w:val="center"/>
          </w:pPr>
        </w:p>
      </w:tc>
      <w:tc>
        <w:tcPr>
          <w:tcW w:w="2214" w:type="pct"/>
        </w:tcPr>
        <w:p>
          <w:pPr>
            <w:pStyle w:val="11"/>
          </w:pPr>
        </w:p>
      </w:tc>
    </w:tr>
  </w:tbl>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7"/>
      <w:tblW w:w="5000" w:type="pct"/>
      <w:tblInd w:w="0" w:type="dxa"/>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1016"/>
    </w:tblGrid>
    <w:tr>
      <w:tblPrEx>
        <w:tblBorders>
          <w:top w:val="none" w:color="auto" w:sz="0" w:space="0"/>
          <w:left w:val="none" w:color="auto" w:sz="0" w:space="0"/>
          <w:bottom w:val="single" w:color="3F3F3F" w:themeColor="text1" w:themeTint="BF" w:sz="4" w:space="0"/>
          <w:right w:val="none" w:color="auto" w:sz="0" w:space="0"/>
          <w:insideH w:val="single" w:color="auto" w:sz="4" w:space="0"/>
          <w:insideV w:val="single" w:color="auto" w:sz="4" w:space="0"/>
        </w:tblBorders>
      </w:tblPrEx>
      <w:trPr>
        <w:trHeight w:val="270" w:hRule="atLeast"/>
      </w:trPr>
      <w:tc>
        <w:tcPr>
          <w:tcW w:w="5000" w:type="pct"/>
        </w:tcPr>
        <w:sdt>
          <w:sdtPr>
            <w:rPr>
              <w:rFonts w:asciiTheme="majorHAnsi" w:hAnsiTheme="majorHAnsi"/>
              <w:color w:val="404040" w:themeColor="text1" w:themeTint="BF"/>
              <w14:textFill>
                <w14:solidFill>
                  <w14:schemeClr w14:val="tx1">
                    <w14:lumMod w14:val="75000"/>
                    <w14:lumOff w14:val="25000"/>
                  </w14:schemeClr>
                </w14:solidFill>
              </w14:textFill>
            </w:rPr>
            <w:alias w:val="Title"/>
            <w:id w:val="436407044"/>
            <w:text/>
          </w:sdtPr>
          <w:sdtEndPr>
            <w:rPr>
              <w:rFonts w:asciiTheme="majorHAnsi" w:hAnsiTheme="majorHAnsi"/>
              <w:color w:val="404040" w:themeColor="text1" w:themeTint="BF"/>
              <w14:textFill>
                <w14:solidFill>
                  <w14:schemeClr w14:val="tx1">
                    <w14:lumMod w14:val="75000"/>
                    <w14:lumOff w14:val="25000"/>
                  </w14:schemeClr>
                </w14:solidFill>
              </w14:textFill>
            </w:rPr>
          </w:sdtEndPr>
          <w:sdtContent>
            <w:p>
              <w:pPr>
                <w:pStyle w:val="33"/>
                <w:rPr>
                  <w:rFonts w:asciiTheme="majorHAnsi" w:hAnsiTheme="majorHAnsi"/>
                </w:rPr>
              </w:pPr>
              <w:r>
                <w:rPr>
                  <w:rFonts w:asciiTheme="majorHAnsi" w:hAnsiTheme="majorHAnsi"/>
                  <w:color w:val="404040" w:themeColor="text1" w:themeTint="BF"/>
                  <w14:textFill>
                    <w14:solidFill>
                      <w14:schemeClr w14:val="tx1">
                        <w14:lumMod w14:val="75000"/>
                        <w14:lumOff w14:val="25000"/>
                      </w14:schemeClr>
                    </w14:solidFill>
                  </w14:textFill>
                </w:rPr>
                <w:t>The Documentation</w:t>
              </w:r>
            </w:p>
          </w:sdtContent>
        </w:sdt>
      </w:tc>
    </w:tr>
  </w:tbl>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BF45DE"/>
    <w:multiLevelType w:val="singleLevel"/>
    <w:tmpl w:val="B6BF45DE"/>
    <w:lvl w:ilvl="0" w:tentative="0">
      <w:start w:val="1"/>
      <w:numFmt w:val="decimal"/>
      <w:suff w:val="nothing"/>
      <w:lvlText w:val="（%1）"/>
      <w:lvlJc w:val="left"/>
      <w:pPr>
        <w:ind w:left="420"/>
      </w:pPr>
    </w:lvl>
  </w:abstractNum>
  <w:abstractNum w:abstractNumId="1">
    <w:nsid w:val="EFBF694C"/>
    <w:multiLevelType w:val="multilevel"/>
    <w:tmpl w:val="EFBF694C"/>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FFDBA3CA"/>
    <w:multiLevelType w:val="singleLevel"/>
    <w:tmpl w:val="FFDBA3CA"/>
    <w:lvl w:ilvl="0" w:tentative="0">
      <w:start w:val="1"/>
      <w:numFmt w:val="decimal"/>
      <w:suff w:val="nothing"/>
      <w:lvlText w:val="（%1）"/>
      <w:lvlJc w:val="left"/>
    </w:lvl>
  </w:abstractNum>
  <w:abstractNum w:abstractNumId="3">
    <w:nsid w:val="62399674"/>
    <w:multiLevelType w:val="multilevel"/>
    <w:tmpl w:val="62399674"/>
    <w:lvl w:ilvl="0" w:tentative="0">
      <w:start w:val="1"/>
      <w:numFmt w:val="chineseCounting"/>
      <w:suff w:val="nothing"/>
      <w:lvlText w:val="%1、"/>
      <w:lvlJc w:val="left"/>
      <w:rPr>
        <w:rFonts w:hint="eastAsia"/>
        <w:sz w:val="28"/>
        <w:szCs w:val="28"/>
      </w:rPr>
    </w:lvl>
    <w:lvl w:ilvl="1" w:tentative="0">
      <w:start w:val="1"/>
      <w:numFmt w:val="decimal"/>
      <w:suff w:val="nothing"/>
      <w:lvlText w:val="%2．"/>
      <w:lvlJc w:val="left"/>
    </w:lvl>
    <w:lvl w:ilvl="2" w:tentative="0">
      <w:start w:val="1"/>
      <w:numFmt w:val="decimal"/>
      <w:suff w:val="nothing"/>
      <w:lvlText w:val="（%3）"/>
      <w:lvlJc w:val="left"/>
    </w:lvl>
    <w:lvl w:ilvl="3" w:tentative="0">
      <w:start w:val="1"/>
      <w:numFmt w:val="decimalEnclosedCircleChinese"/>
      <w:suff w:val="nothing"/>
      <w:lvlText w:val="%4"/>
      <w:lvlJc w:val="left"/>
    </w:lvl>
    <w:lvl w:ilvl="4" w:tentative="0">
      <w:start w:val="1"/>
      <w:numFmt w:val="decimal"/>
      <w:suff w:val="nothing"/>
      <w:lvlText w:val="%5）"/>
      <w:lvlJc w:val="left"/>
    </w:lvl>
    <w:lvl w:ilvl="5" w:tentative="0">
      <w:start w:val="1"/>
      <w:numFmt w:val="lowerLetter"/>
      <w:suff w:val="nothing"/>
      <w:lvlText w:val="%6．"/>
      <w:lvlJc w:val="left"/>
    </w:lvl>
    <w:lvl w:ilvl="6" w:tentative="0">
      <w:start w:val="1"/>
      <w:numFmt w:val="lowerLetter"/>
      <w:suff w:val="nothing"/>
      <w:lvlText w:val="%7）"/>
      <w:lvlJc w:val="left"/>
    </w:lvl>
    <w:lvl w:ilvl="7" w:tentative="0">
      <w:start w:val="1"/>
      <w:numFmt w:val="lowerRoman"/>
      <w:suff w:val="nothing"/>
      <w:lvlText w:val="%8．"/>
      <w:lvlJc w:val="left"/>
    </w:lvl>
    <w:lvl w:ilvl="8" w:tentative="0">
      <w:start w:val="1"/>
      <w:numFmt w:val="lowerRoman"/>
      <w:suff w:val="nothing"/>
      <w:lvlText w:val="%9）"/>
      <w:lvlJc w:val="left"/>
    </w:lvl>
  </w:abstractNum>
  <w:abstractNum w:abstractNumId="4">
    <w:nsid w:val="67261E89"/>
    <w:multiLevelType w:val="singleLevel"/>
    <w:tmpl w:val="67261E89"/>
    <w:lvl w:ilvl="0" w:tentative="0">
      <w:start w:val="2"/>
      <w:numFmt w:val="decimal"/>
      <w:suff w:val="nothing"/>
      <w:lvlText w:val="（%1）"/>
      <w:lvlJc w:val="left"/>
      <w:pPr>
        <w:ind w:left="1222" w:leftChars="0" w:firstLine="0" w:firstLineChars="0"/>
      </w:pPr>
    </w:lvl>
  </w:abstractNum>
  <w:abstractNum w:abstractNumId="5">
    <w:nsid w:val="786B65CA"/>
    <w:multiLevelType w:val="multilevel"/>
    <w:tmpl w:val="786B65CA"/>
    <w:lvl w:ilvl="0" w:tentative="0">
      <w:start w:val="1"/>
      <w:numFmt w:val="decimal"/>
      <w:pStyle w:val="21"/>
      <w:suff w:val="space"/>
      <w:lvlText w:val="%1."/>
      <w:lvlJc w:val="left"/>
      <w:pPr>
        <w:tabs>
          <w:tab w:val="left" w:pos="360"/>
        </w:tabs>
        <w:ind w:left="0" w:firstLine="0"/>
      </w:pPr>
    </w:lvl>
    <w:lvl w:ilvl="1" w:tentative="0">
      <w:start w:val="1"/>
      <w:numFmt w:val="decimal"/>
      <w:pStyle w:val="22"/>
      <w:suff w:val="space"/>
      <w:lvlText w:val="%1.%2."/>
      <w:lvlJc w:val="left"/>
      <w:pPr>
        <w:tabs>
          <w:tab w:val="left" w:pos="792"/>
        </w:tabs>
        <w:ind w:left="0" w:firstLine="0"/>
      </w:pPr>
    </w:lvl>
    <w:lvl w:ilvl="2" w:tentative="0">
      <w:start w:val="1"/>
      <w:numFmt w:val="decimal"/>
      <w:pStyle w:val="23"/>
      <w:suff w:val="space"/>
      <w:lvlText w:val="%1.%2.%3."/>
      <w:lvlJc w:val="left"/>
      <w:pPr>
        <w:tabs>
          <w:tab w:val="left" w:pos="1440"/>
        </w:tabs>
        <w:ind w:left="0" w:firstLine="0"/>
      </w:pPr>
    </w:lvl>
    <w:lvl w:ilvl="3" w:tentative="0">
      <w:start w:val="1"/>
      <w:numFmt w:val="decimal"/>
      <w:pStyle w:val="24"/>
      <w:suff w:val="space"/>
      <w:lvlText w:val="%1.%2.%3.%4."/>
      <w:lvlJc w:val="left"/>
      <w:pPr>
        <w:tabs>
          <w:tab w:val="left" w:pos="1800"/>
        </w:tabs>
        <w:ind w:left="0" w:firstLine="0"/>
      </w:pPr>
    </w:lvl>
    <w:lvl w:ilvl="4" w:tentative="0">
      <w:start w:val="1"/>
      <w:numFmt w:val="decimal"/>
      <w:suff w:val="space"/>
      <w:lvlText w:val="%1.%2.%3.%4.%5."/>
      <w:lvlJc w:val="left"/>
      <w:pPr>
        <w:tabs>
          <w:tab w:val="left" w:pos="2520"/>
        </w:tabs>
        <w:ind w:left="0" w:firstLine="0"/>
      </w:pPr>
    </w:lvl>
    <w:lvl w:ilvl="5" w:tentative="0">
      <w:start w:val="1"/>
      <w:numFmt w:val="decimal"/>
      <w:lvlText w:val="%1.%2.%3.%4.%5.%6."/>
      <w:lvlJc w:val="left"/>
      <w:pPr>
        <w:tabs>
          <w:tab w:val="left" w:pos="2880"/>
        </w:tabs>
        <w:ind w:left="2736" w:hanging="936"/>
      </w:pPr>
    </w:lvl>
    <w:lvl w:ilvl="6" w:tentative="0">
      <w:start w:val="1"/>
      <w:numFmt w:val="decimal"/>
      <w:lvlText w:val="%1.%2.%3.%4.%5.%6.%7."/>
      <w:lvlJc w:val="left"/>
      <w:pPr>
        <w:tabs>
          <w:tab w:val="left" w:pos="3600"/>
        </w:tabs>
        <w:ind w:left="3240" w:hanging="1080"/>
      </w:pPr>
    </w:lvl>
    <w:lvl w:ilvl="7" w:tentative="0">
      <w:start w:val="1"/>
      <w:numFmt w:val="decimal"/>
      <w:lvlText w:val="%1.%2.%3.%4.%5.%6.%7.%8."/>
      <w:lvlJc w:val="left"/>
      <w:pPr>
        <w:tabs>
          <w:tab w:val="left" w:pos="3960"/>
        </w:tabs>
        <w:ind w:left="3744" w:hanging="1224"/>
      </w:pPr>
    </w:lvl>
    <w:lvl w:ilvl="8" w:tentative="0">
      <w:start w:val="1"/>
      <w:numFmt w:val="decimal"/>
      <w:lvlText w:val="%1.%2.%3.%4.%5.%6.%7.%8.%9."/>
      <w:lvlJc w:val="left"/>
      <w:pPr>
        <w:tabs>
          <w:tab w:val="left" w:pos="4680"/>
        </w:tabs>
        <w:ind w:left="4320" w:hanging="1440"/>
      </w:pPr>
    </w:lvl>
  </w:abstractNum>
  <w:abstractNum w:abstractNumId="6">
    <w:nsid w:val="7CBEED68"/>
    <w:multiLevelType w:val="multilevel"/>
    <w:tmpl w:val="7CBEED68"/>
    <w:lvl w:ilvl="0" w:tentative="0">
      <w:start w:val="1"/>
      <w:numFmt w:val="decimal"/>
      <w:suff w:val="nothing"/>
      <w:lvlText w:val="（%1）"/>
      <w:lvlJc w:val="left"/>
      <w:pPr>
        <w:ind w:left="1222" w:leftChars="0" w:firstLine="0" w:firstLineChars="0"/>
      </w:pPr>
    </w:lvl>
    <w:lvl w:ilvl="1" w:tentative="0">
      <w:start w:val="1"/>
      <w:numFmt w:val="decimalEnclosedCircleChinese"/>
      <w:lvlText w:val="%2"/>
      <w:lvlJc w:val="left"/>
      <w:pPr>
        <w:tabs>
          <w:tab w:val="left" w:pos="840"/>
        </w:tabs>
        <w:ind w:left="2062" w:leftChars="0" w:hanging="420" w:firstLineChars="0"/>
      </w:pPr>
      <w:rPr>
        <w:rFonts w:hint="default"/>
      </w:rPr>
    </w:lvl>
    <w:lvl w:ilvl="2" w:tentative="0">
      <w:start w:val="1"/>
      <w:numFmt w:val="decimal"/>
      <w:lvlText w:val="%3)"/>
      <w:lvlJc w:val="left"/>
      <w:pPr>
        <w:tabs>
          <w:tab w:val="left" w:pos="1260"/>
        </w:tabs>
        <w:ind w:left="2482" w:leftChars="0" w:hanging="420" w:firstLineChars="0"/>
      </w:pPr>
      <w:rPr>
        <w:rFonts w:hint="default"/>
      </w:rPr>
    </w:lvl>
    <w:lvl w:ilvl="3" w:tentative="0">
      <w:start w:val="1"/>
      <w:numFmt w:val="lowerLetter"/>
      <w:lvlText w:val="%4."/>
      <w:lvlJc w:val="left"/>
      <w:pPr>
        <w:tabs>
          <w:tab w:val="left" w:pos="1680"/>
        </w:tabs>
        <w:ind w:left="2902" w:leftChars="0" w:hanging="420" w:firstLineChars="0"/>
      </w:pPr>
      <w:rPr>
        <w:rFonts w:hint="default"/>
      </w:rPr>
    </w:lvl>
    <w:lvl w:ilvl="4" w:tentative="0">
      <w:start w:val="1"/>
      <w:numFmt w:val="lowerLetter"/>
      <w:lvlText w:val="%5)"/>
      <w:lvlJc w:val="left"/>
      <w:pPr>
        <w:tabs>
          <w:tab w:val="left" w:pos="2100"/>
        </w:tabs>
        <w:ind w:left="3322" w:leftChars="0" w:hanging="420" w:firstLineChars="0"/>
      </w:pPr>
      <w:rPr>
        <w:rFonts w:hint="default"/>
      </w:rPr>
    </w:lvl>
    <w:lvl w:ilvl="5" w:tentative="0">
      <w:start w:val="1"/>
      <w:numFmt w:val="lowerRoman"/>
      <w:lvlText w:val="%6."/>
      <w:lvlJc w:val="left"/>
      <w:pPr>
        <w:tabs>
          <w:tab w:val="left" w:pos="2520"/>
        </w:tabs>
        <w:ind w:left="3742" w:leftChars="0" w:hanging="420" w:firstLineChars="0"/>
      </w:pPr>
      <w:rPr>
        <w:rFonts w:hint="default"/>
      </w:rPr>
    </w:lvl>
    <w:lvl w:ilvl="6" w:tentative="0">
      <w:start w:val="1"/>
      <w:numFmt w:val="lowerRoman"/>
      <w:lvlText w:val="%7)"/>
      <w:lvlJc w:val="left"/>
      <w:pPr>
        <w:tabs>
          <w:tab w:val="left" w:pos="2940"/>
        </w:tabs>
        <w:ind w:left="4162" w:leftChars="0" w:hanging="420" w:firstLineChars="0"/>
      </w:pPr>
      <w:rPr>
        <w:rFonts w:hint="default"/>
      </w:rPr>
    </w:lvl>
    <w:lvl w:ilvl="7" w:tentative="0">
      <w:start w:val="1"/>
      <w:numFmt w:val="lowerLetter"/>
      <w:lvlText w:val="%8."/>
      <w:lvlJc w:val="left"/>
      <w:pPr>
        <w:tabs>
          <w:tab w:val="left" w:pos="3360"/>
        </w:tabs>
        <w:ind w:left="4582" w:leftChars="0" w:hanging="420" w:firstLineChars="0"/>
      </w:pPr>
      <w:rPr>
        <w:rFonts w:hint="default"/>
      </w:rPr>
    </w:lvl>
    <w:lvl w:ilvl="8" w:tentative="0">
      <w:start w:val="1"/>
      <w:numFmt w:val="lowerLetter"/>
      <w:lvlText w:val="%9)"/>
      <w:lvlJc w:val="left"/>
      <w:pPr>
        <w:tabs>
          <w:tab w:val="left" w:pos="3780"/>
        </w:tabs>
        <w:ind w:left="5002" w:leftChars="0" w:hanging="420" w:firstLineChars="0"/>
      </w:pPr>
      <w:rPr>
        <w:rFonts w:hint="default"/>
      </w:rPr>
    </w:lvl>
  </w:abstractNum>
  <w:num w:numId="1">
    <w:abstractNumId w:val="5"/>
  </w:num>
  <w:num w:numId="2">
    <w:abstractNumId w:val="3"/>
  </w:num>
  <w:num w:numId="3">
    <w:abstractNumId w:val="1"/>
  </w:num>
  <w:num w:numId="4">
    <w:abstractNumId w:val="4"/>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bordersDoNotSurroundHeader w:val="0"/>
  <w:bordersDoNotSurroundFooter w:val="0"/>
  <w:attachedTemplate r:id="rId1"/>
  <w:documentProtection w:enforcement="0"/>
  <w:defaultTabStop w:val="720"/>
  <w:drawingGridHorizontalSpacing w:val="9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57A"/>
    <w:rsid w:val="00050CE1"/>
    <w:rsid w:val="0005473D"/>
    <w:rsid w:val="00057B70"/>
    <w:rsid w:val="00075991"/>
    <w:rsid w:val="00093BE1"/>
    <w:rsid w:val="000A0635"/>
    <w:rsid w:val="000A4636"/>
    <w:rsid w:val="000C07F5"/>
    <w:rsid w:val="000C1D1F"/>
    <w:rsid w:val="000C5777"/>
    <w:rsid w:val="000E72B0"/>
    <w:rsid w:val="00117A19"/>
    <w:rsid w:val="001204D0"/>
    <w:rsid w:val="0013113E"/>
    <w:rsid w:val="0014359B"/>
    <w:rsid w:val="001672E3"/>
    <w:rsid w:val="001B3AFE"/>
    <w:rsid w:val="001C5100"/>
    <w:rsid w:val="001F050D"/>
    <w:rsid w:val="00212884"/>
    <w:rsid w:val="0021530D"/>
    <w:rsid w:val="0021768A"/>
    <w:rsid w:val="00221722"/>
    <w:rsid w:val="0023791B"/>
    <w:rsid w:val="00257AD2"/>
    <w:rsid w:val="0028301E"/>
    <w:rsid w:val="00297DB6"/>
    <w:rsid w:val="002C29B9"/>
    <w:rsid w:val="002C512F"/>
    <w:rsid w:val="003040CD"/>
    <w:rsid w:val="00317D15"/>
    <w:rsid w:val="00360CB9"/>
    <w:rsid w:val="003734C9"/>
    <w:rsid w:val="00377999"/>
    <w:rsid w:val="00395368"/>
    <w:rsid w:val="003A0EE9"/>
    <w:rsid w:val="003E5A01"/>
    <w:rsid w:val="003E6F8C"/>
    <w:rsid w:val="00414300"/>
    <w:rsid w:val="004144D0"/>
    <w:rsid w:val="00473CA9"/>
    <w:rsid w:val="004852C3"/>
    <w:rsid w:val="004A0066"/>
    <w:rsid w:val="004A1967"/>
    <w:rsid w:val="004B3D7A"/>
    <w:rsid w:val="004C1052"/>
    <w:rsid w:val="004C1B23"/>
    <w:rsid w:val="004D04E9"/>
    <w:rsid w:val="004E4B27"/>
    <w:rsid w:val="004F3FB3"/>
    <w:rsid w:val="005164E1"/>
    <w:rsid w:val="00526A97"/>
    <w:rsid w:val="00536F6D"/>
    <w:rsid w:val="00557485"/>
    <w:rsid w:val="00563365"/>
    <w:rsid w:val="0059757A"/>
    <w:rsid w:val="005B166B"/>
    <w:rsid w:val="005B740F"/>
    <w:rsid w:val="005B7DEE"/>
    <w:rsid w:val="005C76A0"/>
    <w:rsid w:val="00627250"/>
    <w:rsid w:val="00630B41"/>
    <w:rsid w:val="00631480"/>
    <w:rsid w:val="00634D62"/>
    <w:rsid w:val="006A16B9"/>
    <w:rsid w:val="006A2A7D"/>
    <w:rsid w:val="006B4EC6"/>
    <w:rsid w:val="006B6EA2"/>
    <w:rsid w:val="006C1134"/>
    <w:rsid w:val="006C4158"/>
    <w:rsid w:val="006D201C"/>
    <w:rsid w:val="006F663D"/>
    <w:rsid w:val="00712696"/>
    <w:rsid w:val="00772CBA"/>
    <w:rsid w:val="007738B0"/>
    <w:rsid w:val="0077501F"/>
    <w:rsid w:val="00775200"/>
    <w:rsid w:val="00781080"/>
    <w:rsid w:val="00797384"/>
    <w:rsid w:val="007A6BBB"/>
    <w:rsid w:val="007B1C0B"/>
    <w:rsid w:val="007C0206"/>
    <w:rsid w:val="007D1422"/>
    <w:rsid w:val="00812B47"/>
    <w:rsid w:val="00813BF6"/>
    <w:rsid w:val="00841874"/>
    <w:rsid w:val="00865911"/>
    <w:rsid w:val="0086676B"/>
    <w:rsid w:val="008840E7"/>
    <w:rsid w:val="0089027D"/>
    <w:rsid w:val="008C502E"/>
    <w:rsid w:val="00904913"/>
    <w:rsid w:val="009276DC"/>
    <w:rsid w:val="0095118F"/>
    <w:rsid w:val="00953C09"/>
    <w:rsid w:val="009C1C8E"/>
    <w:rsid w:val="009F6624"/>
    <w:rsid w:val="00A67C9A"/>
    <w:rsid w:val="00AA7145"/>
    <w:rsid w:val="00AC49FE"/>
    <w:rsid w:val="00B007A7"/>
    <w:rsid w:val="00B14927"/>
    <w:rsid w:val="00B44158"/>
    <w:rsid w:val="00B77DA9"/>
    <w:rsid w:val="00BB4EDF"/>
    <w:rsid w:val="00BE24BC"/>
    <w:rsid w:val="00BF5069"/>
    <w:rsid w:val="00C3790F"/>
    <w:rsid w:val="00C5657F"/>
    <w:rsid w:val="00C56E90"/>
    <w:rsid w:val="00C62A92"/>
    <w:rsid w:val="00CA69B0"/>
    <w:rsid w:val="00CB1DD0"/>
    <w:rsid w:val="00CC63DF"/>
    <w:rsid w:val="00D0A341"/>
    <w:rsid w:val="00D328AF"/>
    <w:rsid w:val="00D35989"/>
    <w:rsid w:val="00D41AD6"/>
    <w:rsid w:val="00D90021"/>
    <w:rsid w:val="00DB12BA"/>
    <w:rsid w:val="00DB3DAE"/>
    <w:rsid w:val="00DB6D53"/>
    <w:rsid w:val="00DC596A"/>
    <w:rsid w:val="00DF707E"/>
    <w:rsid w:val="00E11AC0"/>
    <w:rsid w:val="00E34BE2"/>
    <w:rsid w:val="00E835B7"/>
    <w:rsid w:val="00F47C4F"/>
    <w:rsid w:val="00F86413"/>
    <w:rsid w:val="00F876E6"/>
    <w:rsid w:val="00F91127"/>
    <w:rsid w:val="00FA3BE0"/>
    <w:rsid w:val="00FA4609"/>
    <w:rsid w:val="00FB48F5"/>
    <w:rsid w:val="00FE62E5"/>
    <w:rsid w:val="22FED367"/>
    <w:rsid w:val="3B373D89"/>
    <w:rsid w:val="3EF289E1"/>
    <w:rsid w:val="3FFF055D"/>
    <w:rsid w:val="3FFFD2A8"/>
    <w:rsid w:val="4ACBB8AF"/>
    <w:rsid w:val="4FFC699B"/>
    <w:rsid w:val="58AFBB3E"/>
    <w:rsid w:val="5B59964A"/>
    <w:rsid w:val="65EFE6B3"/>
    <w:rsid w:val="674B12E8"/>
    <w:rsid w:val="6B797A95"/>
    <w:rsid w:val="6EF5948B"/>
    <w:rsid w:val="7DCA8D76"/>
    <w:rsid w:val="7DEF763B"/>
    <w:rsid w:val="7DFE05AF"/>
    <w:rsid w:val="7E7B4C0D"/>
    <w:rsid w:val="7F33E196"/>
    <w:rsid w:val="7F7D444D"/>
    <w:rsid w:val="7F7FA926"/>
    <w:rsid w:val="7F93577F"/>
    <w:rsid w:val="7FD8958D"/>
    <w:rsid w:val="8B7F3242"/>
    <w:rsid w:val="91DE2AB4"/>
    <w:rsid w:val="97FFB181"/>
    <w:rsid w:val="A7FFB6E5"/>
    <w:rsid w:val="ADFDF052"/>
    <w:rsid w:val="B4FCEF70"/>
    <w:rsid w:val="CF951D73"/>
    <w:rsid w:val="D7EDFE10"/>
    <w:rsid w:val="D7F5C9DD"/>
    <w:rsid w:val="DB7769B7"/>
    <w:rsid w:val="DDF76F20"/>
    <w:rsid w:val="DED662AF"/>
    <w:rsid w:val="DFC74F1C"/>
    <w:rsid w:val="EFBBB157"/>
    <w:rsid w:val="EFF716F7"/>
    <w:rsid w:val="EFFFD297"/>
    <w:rsid w:val="F30F4CE7"/>
    <w:rsid w:val="F7A21D96"/>
    <w:rsid w:val="F7F26B54"/>
    <w:rsid w:val="F7FA14DC"/>
    <w:rsid w:val="F97D534D"/>
    <w:rsid w:val="FA7D5788"/>
    <w:rsid w:val="FA9E8846"/>
    <w:rsid w:val="FBBFEA0C"/>
    <w:rsid w:val="FEAEB842"/>
    <w:rsid w:val="FFFFCC2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120"/>
    </w:pPr>
    <w:rPr>
      <w:rFonts w:ascii="Arial" w:hAnsi="Arial" w:eastAsia="Times New Roman" w:cs="Arial"/>
      <w:sz w:val="18"/>
      <w:szCs w:val="24"/>
      <w:lang w:val="en-US" w:eastAsia="en-US" w:bidi="ar-SA"/>
    </w:rPr>
  </w:style>
  <w:style w:type="paragraph" w:styleId="2">
    <w:name w:val="heading 1"/>
    <w:basedOn w:val="1"/>
    <w:next w:val="1"/>
    <w:qFormat/>
    <w:uiPriority w:val="0"/>
    <w:pPr>
      <w:keepNext/>
      <w:spacing w:before="240" w:after="60"/>
      <w:outlineLvl w:val="0"/>
    </w:pPr>
    <w:rPr>
      <w:b/>
      <w:bCs/>
      <w:kern w:val="32"/>
      <w:sz w:val="32"/>
      <w:szCs w:val="32"/>
    </w:rPr>
  </w:style>
  <w:style w:type="paragraph" w:styleId="3">
    <w:name w:val="heading 2"/>
    <w:basedOn w:val="1"/>
    <w:next w:val="1"/>
    <w:qFormat/>
    <w:uiPriority w:val="0"/>
    <w:pPr>
      <w:keepNext/>
      <w:spacing w:before="240" w:after="60"/>
      <w:outlineLvl w:val="1"/>
    </w:pPr>
    <w:rPr>
      <w:b/>
      <w:bCs/>
      <w:i/>
      <w:iCs/>
      <w:sz w:val="28"/>
      <w:szCs w:val="28"/>
    </w:rPr>
  </w:style>
  <w:style w:type="paragraph" w:styleId="4">
    <w:name w:val="heading 3"/>
    <w:basedOn w:val="1"/>
    <w:next w:val="1"/>
    <w:qFormat/>
    <w:uiPriority w:val="0"/>
    <w:pPr>
      <w:keepNext/>
      <w:spacing w:before="240" w:after="60"/>
      <w:outlineLvl w:val="2"/>
    </w:pPr>
    <w:rPr>
      <w:b/>
      <w:bCs/>
      <w:sz w:val="26"/>
      <w:szCs w:val="26"/>
    </w:rPr>
  </w:style>
  <w:style w:type="paragraph" w:styleId="5">
    <w:name w:val="heading 4"/>
    <w:basedOn w:val="1"/>
    <w:next w:val="1"/>
    <w:link w:val="30"/>
    <w:unhideWhenUsed/>
    <w:qFormat/>
    <w:uiPriority w:val="0"/>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31"/>
    <w:unhideWhenUsed/>
    <w:qFormat/>
    <w:uiPriority w:val="0"/>
    <w:pPr>
      <w:keepNext/>
      <w:keepLines/>
      <w:spacing w:before="200"/>
      <w:outlineLvl w:val="4"/>
    </w:pPr>
    <w:rPr>
      <w:rFonts w:asciiTheme="majorHAnsi" w:hAnsiTheme="majorHAnsi" w:eastAsiaTheme="majorEastAsia" w:cstheme="majorBidi"/>
      <w:color w:val="254061" w:themeColor="accent1" w:themeShade="80"/>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7">
    <w:name w:val="Document Map"/>
    <w:basedOn w:val="1"/>
    <w:semiHidden/>
    <w:qFormat/>
    <w:uiPriority w:val="0"/>
    <w:pPr>
      <w:shd w:val="clear" w:color="auto" w:fill="000080"/>
    </w:pPr>
    <w:rPr>
      <w:rFonts w:ascii="Tahoma" w:hAnsi="Tahoma" w:cs="Tahoma"/>
      <w:sz w:val="20"/>
      <w:szCs w:val="20"/>
    </w:rPr>
  </w:style>
  <w:style w:type="paragraph" w:styleId="8">
    <w:name w:val="toc 5"/>
    <w:basedOn w:val="1"/>
    <w:next w:val="1"/>
    <w:semiHidden/>
    <w:qFormat/>
    <w:uiPriority w:val="0"/>
    <w:pPr>
      <w:spacing w:line="360" w:lineRule="auto"/>
      <w:ind w:left="960"/>
    </w:pPr>
  </w:style>
  <w:style w:type="paragraph" w:styleId="9">
    <w:name w:val="toc 3"/>
    <w:basedOn w:val="1"/>
    <w:next w:val="1"/>
    <w:qFormat/>
    <w:uiPriority w:val="39"/>
    <w:pPr>
      <w:spacing w:line="360" w:lineRule="auto"/>
      <w:ind w:left="480"/>
    </w:pPr>
  </w:style>
  <w:style w:type="paragraph" w:styleId="10">
    <w:name w:val="Balloon Text"/>
    <w:basedOn w:val="1"/>
    <w:link w:val="28"/>
    <w:qFormat/>
    <w:uiPriority w:val="0"/>
    <w:rPr>
      <w:rFonts w:ascii="Tahoma" w:hAnsi="Tahoma" w:cs="Tahoma"/>
      <w:sz w:val="16"/>
      <w:szCs w:val="16"/>
    </w:rPr>
  </w:style>
  <w:style w:type="paragraph" w:styleId="11">
    <w:name w:val="footer"/>
    <w:basedOn w:val="1"/>
    <w:link w:val="36"/>
    <w:qFormat/>
    <w:uiPriority w:val="99"/>
    <w:pPr>
      <w:tabs>
        <w:tab w:val="center" w:pos="4680"/>
        <w:tab w:val="right" w:pos="9360"/>
      </w:tabs>
      <w:spacing w:before="0" w:after="0"/>
    </w:pPr>
  </w:style>
  <w:style w:type="paragraph" w:styleId="12">
    <w:name w:val="header"/>
    <w:basedOn w:val="1"/>
    <w:link w:val="35"/>
    <w:qFormat/>
    <w:uiPriority w:val="99"/>
    <w:pPr>
      <w:tabs>
        <w:tab w:val="center" w:pos="4680"/>
        <w:tab w:val="right" w:pos="9360"/>
      </w:tabs>
      <w:spacing w:before="0" w:after="0"/>
    </w:pPr>
  </w:style>
  <w:style w:type="paragraph" w:styleId="13">
    <w:name w:val="toc 1"/>
    <w:basedOn w:val="1"/>
    <w:next w:val="1"/>
    <w:qFormat/>
    <w:uiPriority w:val="39"/>
    <w:pPr>
      <w:spacing w:line="360" w:lineRule="auto"/>
    </w:pPr>
    <w:rPr>
      <w:b/>
    </w:rPr>
  </w:style>
  <w:style w:type="paragraph" w:styleId="14">
    <w:name w:val="toc 4"/>
    <w:basedOn w:val="1"/>
    <w:next w:val="1"/>
    <w:qFormat/>
    <w:uiPriority w:val="39"/>
    <w:pPr>
      <w:spacing w:line="360" w:lineRule="auto"/>
      <w:ind w:left="720"/>
    </w:pPr>
  </w:style>
  <w:style w:type="paragraph" w:styleId="15">
    <w:name w:val="toc 2"/>
    <w:basedOn w:val="1"/>
    <w:next w:val="1"/>
    <w:qFormat/>
    <w:uiPriority w:val="39"/>
    <w:pPr>
      <w:spacing w:line="360" w:lineRule="auto"/>
      <w:ind w:left="240"/>
    </w:p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basedOn w:val="18"/>
    <w:qFormat/>
    <w:uiPriority w:val="99"/>
    <w:rPr>
      <w:color w:val="0000FF"/>
      <w:u w:val="single"/>
    </w:rPr>
  </w:style>
  <w:style w:type="paragraph" w:customStyle="1" w:styleId="20">
    <w:name w:val="AxureTOCHeading"/>
    <w:basedOn w:val="1"/>
    <w:qFormat/>
    <w:uiPriority w:val="0"/>
    <w:pPr>
      <w:spacing w:before="360"/>
      <w:jc w:val="center"/>
    </w:pPr>
    <w:rPr>
      <w:b/>
      <w:color w:val="404040" w:themeColor="text1" w:themeTint="BF"/>
      <w:sz w:val="24"/>
      <w14:textFill>
        <w14:solidFill>
          <w14:schemeClr w14:val="tx1">
            <w14:lumMod w14:val="75000"/>
            <w14:lumOff w14:val="25000"/>
          </w14:schemeClr>
        </w14:solidFill>
      </w14:textFill>
    </w:rPr>
  </w:style>
  <w:style w:type="paragraph" w:customStyle="1" w:styleId="21">
    <w:name w:val="AxureHeading1"/>
    <w:basedOn w:val="1"/>
    <w:qFormat/>
    <w:uiPriority w:val="0"/>
    <w:pPr>
      <w:numPr>
        <w:ilvl w:val="0"/>
        <w:numId w:val="1"/>
      </w:numPr>
      <w:spacing w:after="240"/>
    </w:pPr>
    <w:rPr>
      <w:b/>
      <w:color w:val="404040" w:themeColor="text1" w:themeTint="BF"/>
      <w:sz w:val="28"/>
      <w14:textFill>
        <w14:solidFill>
          <w14:schemeClr w14:val="tx1">
            <w14:lumMod w14:val="75000"/>
            <w14:lumOff w14:val="25000"/>
          </w14:schemeClr>
        </w14:solidFill>
      </w14:textFill>
    </w:rPr>
  </w:style>
  <w:style w:type="paragraph" w:customStyle="1" w:styleId="22">
    <w:name w:val="AxureHeading2"/>
    <w:basedOn w:val="1"/>
    <w:qFormat/>
    <w:uiPriority w:val="0"/>
    <w:pPr>
      <w:numPr>
        <w:ilvl w:val="1"/>
        <w:numId w:val="1"/>
      </w:numPr>
    </w:pPr>
    <w:rPr>
      <w:b/>
      <w:color w:val="404040" w:themeColor="text1" w:themeTint="BF"/>
      <w:sz w:val="26"/>
      <w14:textFill>
        <w14:solidFill>
          <w14:schemeClr w14:val="tx1">
            <w14:lumMod w14:val="75000"/>
            <w14:lumOff w14:val="25000"/>
          </w14:schemeClr>
        </w14:solidFill>
      </w14:textFill>
    </w:rPr>
  </w:style>
  <w:style w:type="paragraph" w:customStyle="1" w:styleId="23">
    <w:name w:val="AxureHeading3"/>
    <w:basedOn w:val="1"/>
    <w:qFormat/>
    <w:uiPriority w:val="0"/>
    <w:pPr>
      <w:numPr>
        <w:ilvl w:val="2"/>
        <w:numId w:val="1"/>
      </w:numPr>
      <w:spacing w:before="240"/>
    </w:pPr>
    <w:rPr>
      <w:b/>
      <w:color w:val="404040" w:themeColor="text1" w:themeTint="BF"/>
      <w:sz w:val="20"/>
      <w14:textFill>
        <w14:solidFill>
          <w14:schemeClr w14:val="tx1">
            <w14:lumMod w14:val="75000"/>
            <w14:lumOff w14:val="25000"/>
          </w14:schemeClr>
        </w14:solidFill>
      </w14:textFill>
    </w:rPr>
  </w:style>
  <w:style w:type="paragraph" w:customStyle="1" w:styleId="24">
    <w:name w:val="AxureHeading4"/>
    <w:basedOn w:val="1"/>
    <w:qFormat/>
    <w:uiPriority w:val="0"/>
    <w:pPr>
      <w:numPr>
        <w:ilvl w:val="3"/>
        <w:numId w:val="1"/>
      </w:numPr>
      <w:spacing w:before="240"/>
    </w:pPr>
    <w:rPr>
      <w:b/>
      <w:i/>
      <w:color w:val="404040" w:themeColor="text1" w:themeTint="BF"/>
      <w:sz w:val="20"/>
      <w14:textFill>
        <w14:solidFill>
          <w14:schemeClr w14:val="tx1">
            <w14:lumMod w14:val="75000"/>
            <w14:lumOff w14:val="25000"/>
          </w14:schemeClr>
        </w14:solidFill>
      </w14:textFill>
    </w:rPr>
  </w:style>
  <w:style w:type="paragraph" w:customStyle="1" w:styleId="25">
    <w:name w:val="AxureTableHeaderText"/>
    <w:basedOn w:val="1"/>
    <w:qFormat/>
    <w:uiPriority w:val="0"/>
    <w:pPr>
      <w:spacing w:before="60" w:after="60"/>
    </w:pPr>
    <w:rPr>
      <w:b/>
      <w:sz w:val="16"/>
    </w:rPr>
  </w:style>
  <w:style w:type="paragraph" w:customStyle="1" w:styleId="26">
    <w:name w:val="AxureTableNormalText"/>
    <w:basedOn w:val="1"/>
    <w:qFormat/>
    <w:uiPriority w:val="0"/>
    <w:pPr>
      <w:spacing w:before="60" w:after="60"/>
    </w:pPr>
    <w:rPr>
      <w:sz w:val="16"/>
    </w:rPr>
  </w:style>
  <w:style w:type="paragraph" w:customStyle="1" w:styleId="27">
    <w:name w:val="AxureHeadingBasic"/>
    <w:basedOn w:val="1"/>
    <w:qFormat/>
    <w:uiPriority w:val="0"/>
    <w:pPr>
      <w:spacing w:before="240"/>
    </w:pPr>
    <w:rPr>
      <w:b/>
      <w:color w:val="404040" w:themeColor="text1" w:themeTint="BF"/>
      <w:u w:val="single"/>
      <w14:textFill>
        <w14:solidFill>
          <w14:schemeClr w14:val="tx1">
            <w14:lumMod w14:val="75000"/>
            <w14:lumOff w14:val="25000"/>
          </w14:schemeClr>
        </w14:solidFill>
      </w14:textFill>
    </w:rPr>
  </w:style>
  <w:style w:type="character" w:customStyle="1" w:styleId="28">
    <w:name w:val="Balloon Text Char"/>
    <w:basedOn w:val="18"/>
    <w:link w:val="10"/>
    <w:qFormat/>
    <w:uiPriority w:val="0"/>
    <w:rPr>
      <w:rFonts w:ascii="Tahoma" w:hAnsi="Tahoma" w:cs="Tahoma"/>
      <w:sz w:val="16"/>
      <w:szCs w:val="16"/>
    </w:rPr>
  </w:style>
  <w:style w:type="table" w:customStyle="1" w:styleId="29">
    <w:name w:val="AxureTableStyle"/>
    <w:basedOn w:val="16"/>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rPr>
      <w:cantSplit/>
    </w:trPr>
    <w:tcPr>
      <w:shd w:val="clear" w:color="auto" w:fill="FFFFFF" w:themeFill="background1"/>
    </w:tcPr>
    <w:tblStylePr w:type="firstRow">
      <w:rPr>
        <w:b/>
      </w:rPr>
      <w:tblPr/>
      <w:trPr>
        <w:tblHeader/>
      </w:trPr>
      <w:tcPr>
        <w:shd w:val="clear" w:color="auto" w:fill="D8D8D8" w:themeFill="background1" w:themeFillShade="D9"/>
      </w:tcPr>
    </w:tblStylePr>
    <w:tblStylePr w:type="band2Horz">
      <w:tcPr>
        <w:shd w:val="clear" w:color="auto" w:fill="F1F1F1" w:themeFill="background1" w:themeFillShade="F2"/>
      </w:tcPr>
    </w:tblStylePr>
  </w:style>
  <w:style w:type="character" w:customStyle="1" w:styleId="30">
    <w:name w:val="Heading 4 Char"/>
    <w:basedOn w:val="18"/>
    <w:link w:val="5"/>
    <w:qFormat/>
    <w:uiPriority w:val="0"/>
    <w:rPr>
      <w:rFonts w:asciiTheme="majorHAnsi" w:hAnsiTheme="majorHAnsi" w:eastAsiaTheme="majorEastAsia" w:cstheme="majorBidi"/>
      <w:b/>
      <w:bCs/>
      <w:i/>
      <w:iCs/>
      <w:color w:val="4F81BD" w:themeColor="accent1"/>
      <w:sz w:val="18"/>
      <w:szCs w:val="24"/>
      <w14:textFill>
        <w14:solidFill>
          <w14:schemeClr w14:val="accent1"/>
        </w14:solidFill>
      </w14:textFill>
    </w:rPr>
  </w:style>
  <w:style w:type="character" w:customStyle="1" w:styleId="31">
    <w:name w:val="Heading 5 Char"/>
    <w:basedOn w:val="18"/>
    <w:link w:val="6"/>
    <w:qFormat/>
    <w:uiPriority w:val="0"/>
    <w:rPr>
      <w:rFonts w:asciiTheme="majorHAnsi" w:hAnsiTheme="majorHAnsi" w:eastAsiaTheme="majorEastAsia" w:cstheme="majorBidi"/>
      <w:color w:val="254061" w:themeColor="accent1" w:themeShade="80"/>
      <w:sz w:val="18"/>
      <w:szCs w:val="24"/>
    </w:rPr>
  </w:style>
  <w:style w:type="paragraph" w:customStyle="1" w:styleId="32">
    <w:name w:val="AxureImageParagraph"/>
    <w:basedOn w:val="1"/>
    <w:qFormat/>
    <w:uiPriority w:val="0"/>
    <w:pPr>
      <w:jc w:val="center"/>
    </w:pPr>
  </w:style>
  <w:style w:type="paragraph" w:customStyle="1" w:styleId="33">
    <w:name w:val="No Spacing"/>
    <w:link w:val="34"/>
    <w:qFormat/>
    <w:uiPriority w:val="1"/>
    <w:rPr>
      <w:rFonts w:asciiTheme="minorHAnsi" w:hAnsiTheme="minorHAnsi" w:eastAsiaTheme="minorEastAsia" w:cstheme="minorBidi"/>
      <w:sz w:val="22"/>
      <w:szCs w:val="22"/>
      <w:lang w:val="en-US" w:eastAsia="en-US" w:bidi="ar-SA"/>
    </w:rPr>
  </w:style>
  <w:style w:type="character" w:customStyle="1" w:styleId="34">
    <w:name w:val="No Spacing Char"/>
    <w:basedOn w:val="18"/>
    <w:link w:val="33"/>
    <w:qFormat/>
    <w:uiPriority w:val="1"/>
    <w:rPr>
      <w:rFonts w:asciiTheme="minorHAnsi" w:hAnsiTheme="minorHAnsi" w:eastAsiaTheme="minorEastAsia" w:cstheme="minorBidi"/>
      <w:sz w:val="22"/>
      <w:szCs w:val="22"/>
    </w:rPr>
  </w:style>
  <w:style w:type="character" w:customStyle="1" w:styleId="35">
    <w:name w:val="Header Char"/>
    <w:basedOn w:val="18"/>
    <w:link w:val="12"/>
    <w:qFormat/>
    <w:uiPriority w:val="99"/>
    <w:rPr>
      <w:rFonts w:ascii="Arial" w:hAnsi="Arial" w:cs="Arial"/>
      <w:sz w:val="18"/>
      <w:szCs w:val="24"/>
    </w:rPr>
  </w:style>
  <w:style w:type="character" w:customStyle="1" w:styleId="36">
    <w:name w:val="Footer Char"/>
    <w:basedOn w:val="18"/>
    <w:link w:val="11"/>
    <w:qFormat/>
    <w:uiPriority w:val="99"/>
    <w:rPr>
      <w:rFonts w:ascii="Arial" w:hAnsi="Arial" w:cs="Arial"/>
      <w:sz w:val="18"/>
      <w:szCs w:val="24"/>
    </w:rPr>
  </w:style>
  <w:style w:type="character" w:customStyle="1" w:styleId="37">
    <w:name w:val="Placeholder Text"/>
    <w:basedOn w:val="18"/>
    <w:semiHidden/>
    <w:qFormat/>
    <w:uiPriority w:val="99"/>
    <w:rPr>
      <w:color w:val="808080"/>
    </w:rPr>
  </w:style>
  <w:style w:type="paragraph" w:customStyle="1" w:styleId="38">
    <w:name w:val="AxureHiddenParagraph"/>
    <w:basedOn w:val="1"/>
    <w:qFormat/>
    <w:uiPriority w:val="0"/>
    <w:pPr>
      <w:spacing w:before="0" w:after="0"/>
    </w:pPr>
    <w:rPr>
      <w:sz w:val="2"/>
    </w:rPr>
  </w:style>
  <w:style w:type="paragraph" w:customStyle="1" w:styleId="39">
    <w:name w:val="Axure一级标题"/>
    <w:basedOn w:val="1"/>
    <w:qFormat/>
    <w:uiPriority w:val="0"/>
    <w:pPr>
      <w:spacing w:after="240"/>
      <w:outlineLvl w:val="0"/>
    </w:pPr>
    <w:rPr>
      <w:b/>
      <w:color w:val="auto"/>
      <w:sz w:val="28"/>
    </w:rPr>
  </w:style>
  <w:style w:type="paragraph" w:customStyle="1" w:styleId="40">
    <w:name w:val="AxureHeading21"/>
    <w:basedOn w:val="1"/>
    <w:qFormat/>
    <w:uiPriority w:val="0"/>
    <w:pPr>
      <w:outlineLvl w:val="1"/>
    </w:pPr>
    <w:rPr>
      <w:b/>
      <w:color w:val="auto"/>
      <w:sz w:val="26"/>
    </w:rPr>
  </w:style>
  <w:style w:type="paragraph" w:customStyle="1" w:styleId="41">
    <w:name w:val="AxureHeading31"/>
    <w:basedOn w:val="1"/>
    <w:qFormat/>
    <w:uiPriority w:val="0"/>
    <w:pPr>
      <w:spacing w:before="240"/>
      <w:outlineLvl w:val="2"/>
    </w:pPr>
    <w:rPr>
      <w:b/>
      <w:color w:val="auto"/>
      <w:szCs w:val="20"/>
    </w:rPr>
  </w:style>
  <w:style w:type="paragraph" w:customStyle="1" w:styleId="42">
    <w:name w:val="AxureHeading41"/>
    <w:basedOn w:val="1"/>
    <w:qFormat/>
    <w:uiPriority w:val="0"/>
    <w:pPr>
      <w:spacing w:before="240"/>
      <w:outlineLvl w:val="3"/>
    </w:pPr>
    <w:rPr>
      <w:b/>
      <w:i/>
      <w:color w:val="auto"/>
      <w:sz w:val="20"/>
    </w:rPr>
  </w:style>
  <w:style w:type="paragraph" w:customStyle="1" w:styleId="43">
    <w:name w:val="Axure表格标题文字"/>
    <w:basedOn w:val="1"/>
    <w:qFormat/>
    <w:uiPriority w:val="0"/>
    <w:pPr>
      <w:spacing w:before="60" w:after="60"/>
    </w:pPr>
    <w:rPr>
      <w:b/>
      <w:sz w:val="16"/>
    </w:rPr>
  </w:style>
  <w:style w:type="paragraph" w:customStyle="1" w:styleId="44">
    <w:name w:val="Axure表格常规文字"/>
    <w:basedOn w:val="1"/>
    <w:qFormat/>
    <w:uiPriority w:val="0"/>
    <w:pPr>
      <w:spacing w:before="60" w:after="60"/>
    </w:pPr>
    <w:rPr>
      <w:sz w:val="16"/>
    </w:rPr>
  </w:style>
  <w:style w:type="paragraph" w:customStyle="1" w:styleId="45">
    <w:name w:val="Axure基本标题"/>
    <w:basedOn w:val="1"/>
    <w:qFormat/>
    <w:uiPriority w:val="0"/>
    <w:pPr>
      <w:spacing w:before="240"/>
    </w:pPr>
    <w:rPr>
      <w:b/>
      <w:u w:val="single"/>
    </w:rPr>
  </w:style>
  <w:style w:type="table" w:customStyle="1" w:styleId="46">
    <w:name w:val="Axure表格样式"/>
    <w:basedOn w:val="16"/>
    <w:qFormat/>
    <w:uiPriority w:val="99"/>
    <w:rPr>
      <w:rFonts w:ascii="Arial" w:hAnsi="Arial"/>
      <w:sz w:val="1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2" w:type="dxa"/>
        <w:bottom w:w="0" w:type="dxa"/>
        <w:right w:w="72" w:type="dxa"/>
      </w:tblCellMar>
    </w:tblPr>
    <w:tcPr>
      <w:shd w:val="clear" w:color="auto" w:fill="FFFFFF" w:themeFill="background1"/>
    </w:tcPr>
    <w:tblStylePr w:type="firstRow">
      <w:rPr>
        <w:b/>
      </w:rPr>
      <w:tcPr>
        <w:shd w:val="clear" w:color="auto" w:fill="D8D8D8" w:themeFill="background1" w:themeFillShade="D9"/>
      </w:tcPr>
    </w:tblStylePr>
    <w:tblStylePr w:type="band2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hubo/Library/Containers/com.kingsoft.wpsoffice.mac/Data/C:\Users\nick.hunt\AppData\Local\Temp\315c31ec-09d6-49e5-9158-2e9e98120a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315c31ec-09d6-49e5-9158-2e9e98120a01.dot</Template>
  <Company>Axure</Company>
  <Pages>3</Pages>
  <Words>91</Words>
  <Characters>525</Characters>
  <Lines>4</Lines>
  <Paragraphs>1</Paragraphs>
  <TotalTime>11</TotalTime>
  <ScaleCrop>false</ScaleCrop>
  <LinksUpToDate>false</LinksUpToDate>
  <CharactersWithSpaces>615</CharactersWithSpaces>
  <Application>WPS Office_4.5.0.7415_F1E327BC-269C-435d-A152-05C5408002CA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2010-09-13T21:47:00Z</dcterms:created>
  <dc:creator>[Your Name]</dc:creator>
  <cp:lastModifiedBy>风过之痕</cp:lastModifiedBy>
  <cp:lastPrinted>2010-09-13T00:33:00Z</cp:lastPrinted>
  <dcterms:modified xsi:type="dcterms:W3CDTF">2022-09-02T11:36:32Z</dcterms:modified>
  <dc:title>The Documentation</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2052-4.5.0.7415</vt:lpwstr>
  </property>
  <property fmtid="{D5CDD505-2E9C-101B-9397-08002B2CF9AE}" pid="3" name="ICV">
    <vt:lpwstr>87549133497FE5804279CE6213BA0E95</vt:lpwstr>
  </property>
</Properties>
</file>