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贷款产品结算标准增加“按利息结算”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产品结算规则配置新增“按利息结算”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【产品结算规则配置】，新增/修改页面，若产品类型为“贷款”，则结算标准新增一种类型“按利息结算”。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若结算标准选择“按利息结算”，则订单需要根据每次返回的还款利息进行多次结算，并更新每次还款的结算状态。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【产品结算表复核】页面新增一个字段：还款次数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若还款利息不等于0，且该条还款的“是否已结算”为“否”，则需要给该条订单在【产品结算表复核】页面生成一条结算单，达标标准为“按利息结算”，还款次数为订单表里的还款次数。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若该条结算单状态更新为“已发布”，则该条还款的“是否已结算”更新为“是”。</w:t>
      </w:r>
    </w:p>
    <w:p>
      <w:pPr>
        <w:numPr>
          <w:ilvl w:val="0"/>
          <w:numId w:val="0"/>
        </w:numPr>
        <w:rPr>
          <w:rFonts w:hint="eastAsia"/>
          <w:b/>
          <w:bCs/>
          <w:color w:val="FF000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应结金额 = 还款利息 * 结算比例 * 渠道发放系数 * 业务员发放系数 * 业务员分润比例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3745865"/>
            <wp:effectExtent l="0" t="0" r="571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4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前端结算政策展示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列表页展示比例即可，</w:t>
      </w:r>
      <w:r>
        <w:rPr>
          <w:rFonts w:hint="eastAsia"/>
          <w:b/>
          <w:bCs/>
          <w:color w:val="FF0000"/>
          <w:lang w:val="en-US" w:eastAsia="zh-CN"/>
        </w:rPr>
        <w:t>X% =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b/>
          <w:bCs/>
          <w:color w:val="FF0000"/>
          <w:lang w:val="en-US" w:eastAsia="zh-CN"/>
        </w:rPr>
        <w:t>结算比例 * 渠道发放系数 * 业务员发放系数 * 业务员分润比例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【产品订单管理】页新增字段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当产品类型为“贷款”时，【产品订单管理表】需新增1个字段：还款状态，点击“查看详情”，可查看还款详情。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当产品类型为“贷款”时，</w:t>
      </w:r>
      <w:r>
        <w:rPr>
          <w:rFonts w:hint="eastAsia"/>
          <w:b/>
          <w:bCs/>
          <w:lang w:val="en-US" w:eastAsia="zh-CN"/>
        </w:rPr>
        <w:t>订单状态新增一种状态：</w:t>
      </w:r>
      <w:r>
        <w:rPr>
          <w:rFonts w:hint="eastAsia"/>
          <w:b/>
          <w:bCs/>
          <w:color w:val="FF0000"/>
          <w:lang w:val="en-US" w:eastAsia="zh-CN"/>
        </w:rPr>
        <w:t>还款中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6090920" cy="670560"/>
            <wp:effectExtent l="0" t="0" r="508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9092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还款详情展示还款次数、还款金额(元)、还款利息(元)、还款时间、是否已结算4个字段。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2405" cy="1696085"/>
            <wp:effectExtent l="0" t="0" r="4445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9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【产品标准数据上传】页面需新增字段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【产品标准数据上传】页需新增3个字段：还款次数、还款金额(元)、还款利息(元)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lang w:val="en-US" w:eastAsia="zh-CN"/>
        </w:rPr>
        <w:t>业务状态需新增一种状态：</w:t>
      </w:r>
      <w:r>
        <w:rPr>
          <w:rFonts w:hint="eastAsia"/>
          <w:b/>
          <w:bCs/>
          <w:color w:val="FF0000"/>
          <w:lang w:val="en-US" w:eastAsia="zh-CN"/>
        </w:rPr>
        <w:t>贷款-还款中</w:t>
      </w: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，对应到【产品订单管理】订单状态中的“还款中”。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标准数据模板</w:t>
      </w:r>
      <w:r>
        <w:rPr>
          <w:rFonts w:hint="eastAsia"/>
          <w:lang w:val="en-US" w:eastAsia="zh-CN"/>
        </w:rPr>
        <w:t>需新增4个字段：还款次数、还款金额(元)、还款利息(元)、还款时间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这4个字段为非必传，可为空。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210300" cy="3429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数据上传并匹配成功后，需更新还款次数、还款金额、还款利息、还款时间至对应订单的还款次数、还款金额、还款利息、还款时间。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若匹配到同一条订单，且还款次数相同，则不予更新还款状态。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eastAsiaTheme="minor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上传数据录入规则：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若上传的数据与存量数据以下字段完全一致，则该部分数据不再参与数据匹配，处理标识新增状态为“不处理”且备注提示“重复数据”：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产品编码、匹配规则编码、姓名、手机号、身份证号、流水号、申请时间、放款时间、业务状态、放款金额、用户标识、还款次数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贷款推广详情页(业务员端)去除“奖励方式”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如下图所示，去除“奖励方式”的展示。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2447925" cy="4891405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489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订单详情页达标时间和结算金额逻辑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达标时间：第一次还款状态下，结算表内该条结算发放状态变更为“已发放”的时间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结算金额：每次还款所产生的结算金额需要累积统计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前端相关页面数据统计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7.1 达标数统计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一个订单，若多次还款，达标数统计为1，不可重复统计。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涉及的相关页面如下：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1、合作页面“达标数”</w:t>
      </w:r>
    </w:p>
    <w:p>
      <w:r>
        <w:drawing>
          <wp:inline distT="0" distB="0" distL="114300" distR="114300">
            <wp:extent cx="2011680" cy="4212590"/>
            <wp:effectExtent l="0" t="0" r="762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421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2、团队业绩页面“达标数”</w:t>
      </w:r>
    </w:p>
    <w:p>
      <w:r>
        <w:drawing>
          <wp:inline distT="0" distB="0" distL="114300" distR="114300">
            <wp:extent cx="1910715" cy="3928745"/>
            <wp:effectExtent l="0" t="0" r="381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0715" cy="392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3、个人业绩页面“达标数”</w:t>
      </w:r>
    </w:p>
    <w:p>
      <w:r>
        <w:drawing>
          <wp:inline distT="0" distB="0" distL="114300" distR="114300">
            <wp:extent cx="1905000" cy="3810000"/>
            <wp:effectExtent l="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4、我的页面“达标订单”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997075" cy="4254500"/>
            <wp:effectExtent l="0" t="0" r="3175" b="317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97075" cy="425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7.2 直推奖励统计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一个订单，若多次还款，由每次还款利息所产生的直推奖励金额需累积统计到该业务员。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涉及的相关页面如下：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1、合作页面“总直推奖励”</w:t>
      </w:r>
    </w:p>
    <w:p>
      <w:r>
        <w:drawing>
          <wp:inline distT="0" distB="0" distL="114300" distR="114300">
            <wp:extent cx="1990090" cy="3996055"/>
            <wp:effectExtent l="0" t="0" r="635" b="444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90090" cy="399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团队业绩页面“总直推奖励”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210435" cy="3625215"/>
            <wp:effectExtent l="0" t="0" r="8890" b="381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10435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个人业绩页面“直推奖励”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249170" cy="3656330"/>
            <wp:effectExtent l="0" t="0" r="8255" b="127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49170" cy="365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月度激励奖页面“总直推奖励”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138680" cy="3832860"/>
            <wp:effectExtent l="0" t="0" r="4445" b="5715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3868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我的页面“直推奖励”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176145" cy="4231640"/>
            <wp:effectExtent l="0" t="0" r="5080" b="6985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76145" cy="423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7.3 推荐奖励统计（出师奖和越级奖）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一个订单，若多次还款，由每次还款利息所产生的出师奖和越级奖金额，需要累积统计到对应业务员。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涉及的相关页面如下：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1、合作页面“推荐奖励”</w:t>
      </w:r>
    </w:p>
    <w:p>
      <w:r>
        <w:drawing>
          <wp:inline distT="0" distB="0" distL="114300" distR="114300">
            <wp:extent cx="1965325" cy="4067175"/>
            <wp:effectExtent l="0" t="0" r="6350" b="0"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653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2、推荐奖详情页面，“推荐奖励”，“出师奖”，“越级奖”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263140" cy="3368675"/>
            <wp:effectExtent l="0" t="0" r="3810" b="3175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336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【推客办卡数据汇总】页面“可结算量”的统计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一个订单，若多次还款，可结算量只统计为1，不可重复统计。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6690" cy="2112010"/>
            <wp:effectExtent l="0" t="0" r="635" b="2540"/>
            <wp:docPr id="2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1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Hans"/>
        </w:rPr>
        <w:t>业务员管理</w:t>
      </w:r>
      <w:r>
        <w:rPr>
          <w:rFonts w:hint="eastAsia"/>
          <w:lang w:val="en-US" w:eastAsia="zh-CN"/>
        </w:rPr>
        <w:t>】页面</w:t>
      </w:r>
      <w:r>
        <w:rPr>
          <w:rFonts w:hint="eastAsia"/>
          <w:lang w:val="en-US" w:eastAsia="zh-Hans"/>
        </w:rPr>
        <w:t>增加团队数据查询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原“团队总人数”字段更新为“团队数据”。</w:t>
      </w:r>
    </w:p>
    <w:p>
      <w:pPr>
        <w:numPr>
          <w:ilvl w:val="0"/>
          <w:numId w:val="0"/>
        </w:numPr>
        <w:jc w:val="center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4489450</wp:posOffset>
                </wp:positionH>
                <wp:positionV relativeFrom="paragraph">
                  <wp:posOffset>1282065</wp:posOffset>
                </wp:positionV>
                <wp:extent cx="608330" cy="502920"/>
                <wp:effectExtent l="6350" t="6350" r="20320" b="2413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632450" y="6059805"/>
                          <a:ext cx="608330" cy="502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53.5pt;margin-top:100.95pt;height:39.6pt;width:47.9pt;z-index:251659264;v-text-anchor:middle;mso-width-relative:page;mso-height-relative:page;" filled="f" stroked="t" coordsize="21600,21600" o:gfxdata="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67960" cy="2642235"/>
            <wp:effectExtent l="0" t="0" r="15240" b="2476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4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“团队数据”内容更新如下，新增团队订单数和达标数数据统计。</w:t>
      </w:r>
    </w:p>
    <w:p>
      <w:pPr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1910080" cy="976630"/>
            <wp:effectExtent l="0" t="0" r="20320" b="1397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10080" cy="97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00000000" w:usb1="00000000" w:usb2="00000000" w:usb3="00000000" w:csb0="00000000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PingFang SC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Tahoma">
    <w:panose1 w:val="020B0604030504040204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6C0D332"/>
    <w:multiLevelType w:val="singleLevel"/>
    <w:tmpl w:val="86C0D332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73656F8C"/>
    <w:multiLevelType w:val="singleLevel"/>
    <w:tmpl w:val="73656F8C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4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NkZjE5ZGQ0Nzc5NzVjNzU3Zjg3NDhmN2FkYjExMDcifQ=="/>
  </w:docVars>
  <w:rsids>
    <w:rsidRoot w:val="14BA52F8"/>
    <w:rsid w:val="01E0373D"/>
    <w:rsid w:val="031069A5"/>
    <w:rsid w:val="034D095E"/>
    <w:rsid w:val="05F61781"/>
    <w:rsid w:val="0D197B03"/>
    <w:rsid w:val="0E2B3F92"/>
    <w:rsid w:val="10036F74"/>
    <w:rsid w:val="13021765"/>
    <w:rsid w:val="13FD1F2D"/>
    <w:rsid w:val="14BA52F8"/>
    <w:rsid w:val="15202377"/>
    <w:rsid w:val="17E01949"/>
    <w:rsid w:val="1C1D13BE"/>
    <w:rsid w:val="1CF42C1F"/>
    <w:rsid w:val="1EE35706"/>
    <w:rsid w:val="20C915B1"/>
    <w:rsid w:val="231F78CD"/>
    <w:rsid w:val="25C961B5"/>
    <w:rsid w:val="2A1903C7"/>
    <w:rsid w:val="2BBC541B"/>
    <w:rsid w:val="2DB60A51"/>
    <w:rsid w:val="2E60513A"/>
    <w:rsid w:val="3AB807D8"/>
    <w:rsid w:val="3C7B0FC7"/>
    <w:rsid w:val="3D45317F"/>
    <w:rsid w:val="3F890995"/>
    <w:rsid w:val="4061165D"/>
    <w:rsid w:val="42B2161E"/>
    <w:rsid w:val="43A37B4B"/>
    <w:rsid w:val="442E38B9"/>
    <w:rsid w:val="485F4C38"/>
    <w:rsid w:val="4AC40AD3"/>
    <w:rsid w:val="4BF929FE"/>
    <w:rsid w:val="4F0C2A48"/>
    <w:rsid w:val="5A0F163F"/>
    <w:rsid w:val="5C1F5A51"/>
    <w:rsid w:val="5F2F7F34"/>
    <w:rsid w:val="5F7D0400"/>
    <w:rsid w:val="641902A7"/>
    <w:rsid w:val="6530414C"/>
    <w:rsid w:val="66B141AA"/>
    <w:rsid w:val="6A9811DC"/>
    <w:rsid w:val="6C136D6D"/>
    <w:rsid w:val="6C537AB1"/>
    <w:rsid w:val="6D8D0DA1"/>
    <w:rsid w:val="71341C5F"/>
    <w:rsid w:val="7153093F"/>
    <w:rsid w:val="71C56D5B"/>
    <w:rsid w:val="76F123A0"/>
    <w:rsid w:val="784529A4"/>
    <w:rsid w:val="7C4F03A9"/>
    <w:rsid w:val="FF649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1339</Words>
  <Characters>1346</Characters>
  <Lines>0</Lines>
  <Paragraphs>0</Paragraphs>
  <TotalTime>6</TotalTime>
  <ScaleCrop>false</ScaleCrop>
  <LinksUpToDate>false</LinksUpToDate>
  <CharactersWithSpaces>1367</CharactersWithSpaces>
  <Application>WPS Office_5.1.0.7657_F1E327BC-269C-435d-A152-05C5408002CA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2023-03-02T10:42:00Z</dcterms:created>
  <dc:creator>WPS_1622707002</dc:creator>
  <cp:lastModifiedBy>风过之痕</cp:lastModifiedBy>
  <dcterms:modified xsi:type="dcterms:W3CDTF">2023-03-07T15:35:18Z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2052-5.1.0.7657</vt:lpwstr>
  </property>
  <property fmtid="{D5CDD505-2E9C-101B-9397-08002B2CF9AE}" pid="3" name="ICV">
    <vt:lpwstr>151CA5DB2A1E2D6D36E906644ACE0D7F</vt:lpwstr>
  </property>
</Properties>
</file>