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趣伴卡六期需求---20210524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outlineLvl w:val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一、趣伴卡公众号</w:t>
      </w:r>
    </w:p>
    <w:p>
      <w:pPr>
        <w:ind w:firstLine="422" w:firstLineChars="200"/>
        <w:jc w:val="both"/>
        <w:rPr>
          <w:rFonts w:hint="eastAsia"/>
          <w:b/>
          <w:bCs/>
          <w:lang w:val="en-US" w:eastAsia="zh-CN"/>
        </w:rPr>
      </w:pPr>
    </w:p>
    <w:p>
      <w:pPr>
        <w:ind w:firstLine="422" w:firstLineChars="200"/>
        <w:jc w:val="both"/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1、趣伴卡公众号</w:t>
      </w:r>
      <w:commentRangeStart w:id="0"/>
      <w:r>
        <w:rPr>
          <w:rFonts w:hint="eastAsia"/>
          <w:b/>
          <w:bCs/>
          <w:lang w:val="en-US" w:eastAsia="zh-CN"/>
        </w:rPr>
        <w:t>菜单说明</w:t>
      </w:r>
      <w:commentRangeEnd w:id="0"/>
      <w:r>
        <w:commentReference w:id="0"/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一级菜单：申请办卡、好卡推荐、在线客服。“申请办卡”下包含二级菜单：我要选卡、3个推荐银行、进度查询。“好卡推荐”包含二级菜单：五个推荐卡种（</w:t>
      </w:r>
      <w:commentRangeStart w:id="1"/>
      <w:r>
        <w:rPr>
          <w:rFonts w:hint="eastAsia"/>
          <w:lang w:val="en-US" w:eastAsia="zh-CN"/>
        </w:rPr>
        <w:t>平安京喜卡、中信东航卡、光大孝心白、恒丰恒星卡、华夏云闪付</w:t>
      </w:r>
      <w:commentRangeEnd w:id="1"/>
      <w:r>
        <w:commentReference w:id="1"/>
      </w:r>
      <w:r>
        <w:rPr>
          <w:rFonts w:hint="eastAsia"/>
          <w:lang w:val="en-US" w:eastAsia="zh-CN"/>
        </w:rPr>
        <w:t>）。</w:t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2693670</wp:posOffset>
                </wp:positionH>
                <wp:positionV relativeFrom="paragraph">
                  <wp:posOffset>162560</wp:posOffset>
                </wp:positionV>
                <wp:extent cx="1871345" cy="2270125"/>
                <wp:effectExtent l="4445" t="4445" r="1651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83660" y="5682615"/>
                          <a:ext cx="1871345" cy="227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跳转全银行“银行列表”链接：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962025" cy="1945640"/>
                                  <wp:effectExtent l="0" t="0" r="3175" b="10160"/>
                                  <wp:docPr id="21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2025" cy="1945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1pt;margin-top:12.8pt;height:178.75pt;width:147.35pt;z-index:251660288;mso-width-relative:page;mso-height-relative:page;" fillcolor="#FFFFFF [3201]" filled="t" stroked="t" coordsize="21600,21600" o:gfxdata="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bcgprYAAAACgEAAA8AAAAAAAAAAQAgAAAAIgAAAGRycy9kb3ducmV2LnhtbFBL&#10;AQIUABQAAAAIAIdO4kB03ksJaAIAAMYEAAAOAAAAAAAAAAEAIAAAACc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跳转全银行“银行列表”链接：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962025" cy="1945640"/>
                            <wp:effectExtent l="0" t="0" r="3175" b="10160"/>
                            <wp:docPr id="21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图片 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2025" cy="1945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1327150</wp:posOffset>
                </wp:positionH>
                <wp:positionV relativeFrom="paragraph">
                  <wp:posOffset>3045460</wp:posOffset>
                </wp:positionV>
                <wp:extent cx="1555750" cy="1841500"/>
                <wp:effectExtent l="3810" t="3175" r="2540" b="952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70150" y="6139180"/>
                          <a:ext cx="1555750" cy="184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4.5pt;margin-top:239.8pt;height:145pt;width:122.5pt;z-index:251666432;mso-width-relative:page;mso-height-relative:page;" filled="f" stroked="t" coordsize="21600,21600" o:gfxdata="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zZ8SPtoAAAALAQAA&#10;DwAAAAAAAAABACAAAAAiAAAAZHJzL2Rvd25yZXYueG1sUEsBAhQAFAAAAAgAh07iQKX/MisXAgAA&#10;8gMAAA4AAAAAAAAAAQAgAAAAKQEAAGRycy9lMm9Eb2MueG1sUEsFBgAAAAAGAAYAWQEAALIFAAAA&#10;AA==&#10;">
                <v:fill on="f" focussize="0,0"/>
                <v:stroke weight="0.5pt" color="#92D05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3083560</wp:posOffset>
                </wp:positionV>
                <wp:extent cx="196850" cy="1805940"/>
                <wp:effectExtent l="4445" t="635" r="40005" b="952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1805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7pt;margin-top:242.8pt;height:142.2pt;width:15.5pt;z-index:251664384;mso-width-relative:page;mso-height-relative:page;" filled="f" stroked="t" coordsize="21600,21600" o:gfxdata="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KTv7VTXAAAACwEAAA8AAAAAAAAAAQAgAAAA&#10;IgAAAGRycy9kb3ducmV2LnhtbFBLAQIUABQAAAAIAIdO4kBLyU57DAIAAOUDAAAOAAAAAAAAAAEA&#10;IAAAACYBAABkcnMvZTJvRG9jLnhtbFBLBQYAAAAABgAGAFkBAACk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2363470</wp:posOffset>
                </wp:positionV>
                <wp:extent cx="1778000" cy="384810"/>
                <wp:effectExtent l="1270" t="29845" r="11430" b="1714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931035" y="6630035"/>
                          <a:ext cx="1778000" cy="3848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0.5pt;margin-top:186.1pt;height:30.3pt;width:140pt;z-index:251661312;mso-width-relative:page;mso-height-relative:page;" filled="f" stroked="t" coordsize="21600,21600" o:gfxdata="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OJZ3doAAAALAQAADwAAAAAAAAABACAAAAAiAAAAZHJzL2Rvd25yZXYueG1sUEsBAhQAFAAA&#10;AAgAh07iQOjE6xImAgAADQQAAA4AAAAAAAAAAQAgAAAAKQEAAGRycy9lMm9Eb2MueG1sUEsFBgAA&#10;AAAGAAYAWQEAAMEFAAAAAA==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2079625</wp:posOffset>
                </wp:positionV>
                <wp:extent cx="1887855" cy="2390775"/>
                <wp:effectExtent l="4445" t="4445" r="12700" b="508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855" cy="239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跳转单银行“卡种中心”链接：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1002665" cy="2003425"/>
                                  <wp:effectExtent l="0" t="0" r="635" b="3175"/>
                                  <wp:docPr id="22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图片 1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2665" cy="2003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95pt;margin-top:163.75pt;height:188.25pt;width:148.65pt;z-index:251662336;mso-width-relative:page;mso-height-relative:page;" fillcolor="#FFFFFF [3201]" filled="t" stroked="t" coordsize="21600,21600" o:gfxdata="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D9/&#10;g9gAAAALAQAADwAAAAAAAAABACAAAAAiAAAAZHJzL2Rvd25yZXYueG1sUEsBAhQAFAAAAAgAh07i&#10;QIE6e6tbAgAAugQAAA4AAAAAAAAAAQAgAAAAJ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跳转单银行“卡种中心”链接：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1002665" cy="2003425"/>
                            <wp:effectExtent l="0" t="0" r="635" b="3175"/>
                            <wp:docPr id="22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图片 1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2665" cy="2003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588010</wp:posOffset>
                </wp:positionV>
                <wp:extent cx="1873250" cy="1753870"/>
                <wp:effectExtent l="3175" t="0" r="3175" b="1143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899285" y="5888990"/>
                          <a:ext cx="1873250" cy="17538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8.5pt;margin-top:46.3pt;height:138.1pt;width:147.5pt;z-index:251659264;mso-width-relative:page;mso-height-relative:page;" filled="f" stroked="t" coordsize="21600,21600" o:gfxdata="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OOjgt2QAA&#10;AAoBAAAPAAAAAAAAAAEAIAAAACIAAABkcnMvZG93bnJldi54bWxQSwECFAAUAAAACACHTuJABqd1&#10;AB0CAAD8AwAADgAAAAAAAAABACAAAAAoAQAAZHJzL2Uyb0RvYy54bWxQSwUGAAAAAAYABgBZAQAA&#10;tw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734185" cy="3474720"/>
            <wp:effectExtent l="0" t="0" r="5715" b="508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2694940</wp:posOffset>
                </wp:positionH>
                <wp:positionV relativeFrom="paragraph">
                  <wp:posOffset>140970</wp:posOffset>
                </wp:positionV>
                <wp:extent cx="1888490" cy="2469515"/>
                <wp:effectExtent l="4445" t="4445" r="12065" b="1524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490" cy="2469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跳转单卡种“填写信息”链接：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1058545" cy="2077720"/>
                                  <wp:effectExtent l="0" t="0" r="8255" b="5080"/>
                                  <wp:docPr id="23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8545" cy="2077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2pt;margin-top:11.1pt;height:194.45pt;width:148.7pt;z-index:251663360;mso-width-relative:page;mso-height-relative:page;" fillcolor="#FFFFFF [3201]" filled="t" stroked="t" coordsize="21600,21600" o:gfxdata="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4jO8A1gAA&#10;AAoBAAAPAAAAAAAAAAEAIAAAACIAAABkcnMvZG93bnJldi54bWxQSwECFAAUAAAACACHTuJA+1s4&#10;rFkCAAC6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跳转单卡种“填写信息”链接：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1058545" cy="2077720"/>
                            <wp:effectExtent l="0" t="0" r="8255" b="5080"/>
                            <wp:docPr id="23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8545" cy="2077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197485</wp:posOffset>
                </wp:positionV>
                <wp:extent cx="1887855" cy="2390775"/>
                <wp:effectExtent l="4445" t="4445" r="12700" b="508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855" cy="239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跳转“进度查询”链接：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1037590" cy="2066925"/>
                                  <wp:effectExtent l="0" t="0" r="3810" b="3175"/>
                                  <wp:docPr id="5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7590" cy="2066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45pt;margin-top:15.55pt;height:188.25pt;width:148.65pt;z-index:251665408;mso-width-relative:page;mso-height-relative:page;" fillcolor="#FFFFFF [3201]" filled="t" stroked="t" coordsize="21600,21600" o:gfxdata="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b/+Zt&#10;1wAAAAkBAAAPAAAAAAAAAAEAIAAAACIAAABkcnMvZG93bnJldi54bWxQSwECFAAUAAAACACHTuJA&#10;qd2A/VsCAAC6BAAADgAAAAAAAAABACAAAAAm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跳转“进度查询”链接：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1037590" cy="2066925"/>
                            <wp:effectExtent l="0" t="0" r="3810" b="3175"/>
                            <wp:docPr id="5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37590" cy="2066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numPr>
          <w:ilvl w:val="0"/>
          <w:numId w:val="0"/>
        </w:numPr>
        <w:jc w:val="left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原型链接：</w:t>
      </w: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"https://org.modao.cc/app/d035587b6af2c29426608f5bc06da541ec2eb6a1?simulator_type=device&amp;sticky"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6"/>
          <w:rFonts w:hint="eastAsia"/>
          <w:b w:val="0"/>
          <w:bCs w:val="0"/>
          <w:lang w:val="en-US" w:eastAsia="zh-CN"/>
        </w:rPr>
        <w:t>https://org.modao.cc/app/d035587b6af2c29426608f5bc06da541ec2eb6a1?simulator_type=device&amp;sticky</w:t>
      </w:r>
      <w:r>
        <w:rPr>
          <w:rFonts w:hint="eastAsia"/>
          <w:b w:val="0"/>
          <w:bCs w:val="0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outlineLvl w:val="9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firstLine="422" w:firstLineChars="200"/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“我要选卡”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（1）跳转汇拓客推客“全产品推广”链接，需改造：增加</w:t>
      </w:r>
      <w:r>
        <w:rPr>
          <w:rFonts w:hint="eastAsia"/>
          <w:color w:val="FF0000"/>
          <w:lang w:val="en-US" w:eastAsia="zh-CN"/>
        </w:rPr>
        <w:t>自动定位</w:t>
      </w:r>
      <w:r>
        <w:rPr>
          <w:rFonts w:hint="eastAsia"/>
          <w:lang w:val="en-US" w:eastAsia="zh-CN"/>
        </w:rPr>
        <w:t>功能，可手动点击</w:t>
      </w:r>
      <w:r>
        <w:rPr>
          <w:rFonts w:hint="eastAsia"/>
          <w:color w:val="FF0000"/>
          <w:lang w:val="en-US" w:eastAsia="zh-CN"/>
        </w:rPr>
        <w:t>修改城市</w:t>
      </w:r>
      <w:r>
        <w:rPr>
          <w:rFonts w:hint="eastAsia"/>
          <w:lang w:val="en-US"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1433830" cy="2898140"/>
            <wp:effectExtent l="0" t="0" r="1270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64945" cy="29476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（3）银行及卡种区域筛选说明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rPr>
          <w:rFonts w:hint="eastAsia"/>
          <w:b/>
          <w:bCs/>
          <w:lang w:val="en-US" w:eastAsia="zh-CN"/>
        </w:rPr>
        <w:t>“热门银行”</w:t>
      </w:r>
      <w:r>
        <w:rPr>
          <w:rFonts w:hint="eastAsia"/>
          <w:lang w:val="en-US" w:eastAsia="zh-CN"/>
        </w:rPr>
        <w:t>下</w:t>
      </w:r>
      <w:r>
        <w:rPr>
          <w:rFonts w:hint="eastAsia"/>
          <w:color w:val="FF0000"/>
          <w:lang w:val="en-US" w:eastAsia="zh-CN"/>
        </w:rPr>
        <w:t>银行列表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“好卡推荐”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内</w:t>
      </w:r>
      <w:r>
        <w:rPr>
          <w:rFonts w:hint="eastAsia"/>
          <w:color w:val="FF0000"/>
          <w:lang w:val="en-US" w:eastAsia="zh-CN"/>
        </w:rPr>
        <w:t>卡种列表</w:t>
      </w:r>
      <w:r>
        <w:rPr>
          <w:rFonts w:hint="eastAsia"/>
          <w:lang w:val="en-US" w:eastAsia="zh-CN"/>
        </w:rPr>
        <w:t>及点击银行进入</w:t>
      </w:r>
      <w:r>
        <w:rPr>
          <w:rFonts w:hint="eastAsia"/>
          <w:b/>
          <w:bCs/>
          <w:lang w:val="en-US" w:eastAsia="zh-CN"/>
        </w:rPr>
        <w:t>“卡种中心”</w:t>
      </w:r>
      <w:r>
        <w:rPr>
          <w:rFonts w:hint="eastAsia"/>
          <w:lang w:val="en-US" w:eastAsia="zh-CN"/>
        </w:rPr>
        <w:t>内</w:t>
      </w:r>
      <w:r>
        <w:rPr>
          <w:rFonts w:hint="eastAsia"/>
          <w:color w:val="FF0000"/>
          <w:lang w:val="en-US" w:eastAsia="zh-CN"/>
        </w:rPr>
        <w:t>卡种列表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需</w:t>
      </w:r>
      <w:r>
        <w:rPr>
          <w:rFonts w:hint="eastAsia"/>
          <w:lang w:val="en-US" w:eastAsia="zh-CN"/>
        </w:rPr>
        <w:t>根据申卡人所选地区展示。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筛选条件：根据后台【银行信用卡管理】中</w:t>
      </w:r>
      <w:r>
        <w:rPr>
          <w:rFonts w:hint="eastAsia"/>
          <w:color w:val="FF0000"/>
          <w:lang w:val="en-US" w:eastAsia="zh-CN"/>
        </w:rPr>
        <w:t>区域设置</w:t>
      </w:r>
      <w:r>
        <w:rPr>
          <w:rFonts w:hint="eastAsia"/>
          <w:lang w:val="en-US" w:eastAsia="zh-CN"/>
        </w:rPr>
        <w:t>筛选卡种，若申卡人在有效区域外则“好卡推荐”及“卡种中心”内不展示该卡种，若某银行下的全部卡种均在有效区域外，则“热门银行”下不展示该银行。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commentRangeStart w:id="2"/>
      <w:r>
        <w:rPr>
          <w:rFonts w:hint="eastAsia"/>
          <w:lang w:val="en-US" w:eastAsia="zh-CN"/>
        </w:rPr>
        <w:t>若用户未开定位权限则当前位置显示“全国”，银行列表及卡种列表不做筛选。</w:t>
      </w:r>
      <w:commentRangeEnd w:id="2"/>
      <w:r>
        <w:commentReference w:id="2"/>
      </w:r>
    </w:p>
    <w:p>
      <w:pPr>
        <w:numPr>
          <w:ilvl w:val="0"/>
          <w:numId w:val="0"/>
        </w:numPr>
        <w:ind w:leftChars="20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422" w:firstLineChars="200"/>
        <w:jc w:val="both"/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“进度查询”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新增“进度查询”页展示各银行进度查询入口。进度查询跳转链接取值来源于控台【机构银行管理】-“</w:t>
      </w:r>
      <w:r>
        <w:rPr>
          <w:rFonts w:hint="eastAsia"/>
          <w:color w:val="FF0000"/>
          <w:lang w:val="en-US" w:eastAsia="zh-CN"/>
        </w:rPr>
        <w:t>进度查询</w:t>
      </w:r>
      <w:r>
        <w:rPr>
          <w:rFonts w:hint="eastAsia"/>
          <w:lang w:val="en-US" w:eastAsia="zh-CN"/>
        </w:rPr>
        <w:t>”配置。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说明：若银行已配置“进度查询”则显示该银行进度查询入口，若未配置则不显示。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jc w:val="center"/>
      </w:pPr>
      <w:r>
        <w:drawing>
          <wp:inline distT="0" distB="0" distL="114300" distR="114300">
            <wp:extent cx="1593215" cy="3181350"/>
            <wp:effectExtent l="0" t="0" r="6985" b="635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二、趣伴界面改造需求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211" w:firstLineChars="10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汇拓客签约方</w:t>
      </w:r>
      <w:r>
        <w:rPr>
          <w:rFonts w:hint="eastAsia"/>
          <w:lang w:val="en-US" w:eastAsia="zh-CN"/>
        </w:rPr>
        <w:t>新增“产品政策”入口：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517015" cy="3148330"/>
            <wp:effectExtent l="0" t="0" r="698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点击跳转界面如下：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534795" cy="3362960"/>
            <wp:effectExtent l="0" t="0" r="1905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说明：取值来源控台【</w:t>
      </w:r>
      <w:r>
        <w:rPr>
          <w:rFonts w:hint="eastAsia"/>
          <w:color w:val="FF0000"/>
          <w:lang w:val="en-US" w:eastAsia="zh-CN"/>
        </w:rPr>
        <w:t>银行结算规则配置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】中</w:t>
      </w:r>
      <w:r>
        <w:rPr>
          <w:rFonts w:hint="eastAsia"/>
          <w:lang w:val="en-US" w:eastAsia="zh-CN"/>
        </w:rPr>
        <w:t>处于</w:t>
      </w:r>
      <w:r>
        <w:rPr>
          <w:rFonts w:hint="eastAsia"/>
          <w:color w:val="FF0000"/>
          <w:lang w:val="en-US" w:eastAsia="zh-CN"/>
        </w:rPr>
        <w:t>生效状态</w:t>
      </w:r>
      <w:r>
        <w:rPr>
          <w:rFonts w:hint="eastAsia"/>
          <w:lang w:val="en-US" w:eastAsia="zh-CN"/>
        </w:rPr>
        <w:t>的结算规则，其中生效周期=“开始日期-截止日期”，各家银行仅展示今日所在生效周期内的结算规则。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</w:t>
      </w:r>
      <w:commentRangeStart w:id="3"/>
      <w:r>
        <w:rPr>
          <w:rFonts w:hint="eastAsia"/>
          <w:b/>
          <w:bCs/>
          <w:sz w:val="24"/>
          <w:szCs w:val="24"/>
          <w:lang w:val="en-US" w:eastAsia="zh-CN"/>
        </w:rPr>
        <w:t>银行原文件上传规则更新</w:t>
      </w:r>
      <w:commentRangeEnd w:id="3"/>
      <w:r>
        <w:commentReference w:id="3"/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新增民生银行、招商借记卡、上海银行：</w:t>
      </w:r>
    </w:p>
    <w:p>
      <w:pPr>
        <w:ind w:firstLine="630" w:firstLineChars="300"/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object>
          <v:shape id="_x0000_i1026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object>
          <v:shape id="_x0000_i1027" o:spt="75" type="#_x0000_t75" style="height:65.5pt;width:72.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xcel.Sheet.12" ShapeID="_x0000_i1027" DrawAspect="Icon" ObjectID="_1468075727" r:id="rId19">
            <o:LockedField>false</o:LockedField>
          </o:OLEObject>
        </w:object>
      </w:r>
      <w:bookmarkStart w:id="0" w:name="_GoBack"/>
      <w:bookmarkEnd w:id="0"/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原文件上传规则更新：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65.5pt;width:72.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xcel.Sheet.12" ShapeID="_x0000_i1028" DrawAspect="Icon" ObjectID="_1468075728" r:id="rId21">
            <o:LockedField>false</o:LockedField>
          </o:OLEObject>
        </w:object>
      </w:r>
    </w:p>
    <w:p>
      <w:pPr>
        <w:jc w:val="both"/>
        <w:outlineLvl w:val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四、趣伴卡控台改造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2" w:firstLineChars="200"/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结算跑批修复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（1）上传重复流水，不重复触发结算，不更新结算时间与应结金额。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（2）若流水当前状态上月更新并达到一级结算标准，次月更新到达到二级结算标准，需依然依据上月结算标准结算。举例：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490845" cy="523875"/>
            <wp:effectExtent l="0" t="0" r="825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2" w:firstLineChars="200"/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用户办卡流水查询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 控台【用户办卡流水查询】查询列表、展示列表及导出列表，新增“</w:t>
      </w:r>
      <w:r>
        <w:rPr>
          <w:rFonts w:hint="eastAsia"/>
          <w:b/>
          <w:bCs/>
          <w:lang w:val="en-US" w:eastAsia="zh-CN"/>
        </w:rPr>
        <w:t>订单ID</w:t>
      </w:r>
      <w:r>
        <w:rPr>
          <w:rFonts w:hint="eastAsia"/>
          <w:b w:val="0"/>
          <w:bCs w:val="0"/>
          <w:lang w:val="en-US" w:eastAsia="zh-CN"/>
        </w:rPr>
        <w:t>”字段：</w:t>
      </w:r>
    </w:p>
    <w:p>
      <w:pPr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5269865" cy="3161030"/>
            <wp:effectExtent l="0" t="0" r="635" b="12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2"/>
        </w:numPr>
        <w:ind w:left="0" w:leftChars="0" w:firstLine="422" w:firstLineChars="200"/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审批结果数据查询</w:t>
      </w:r>
    </w:p>
    <w:p>
      <w:pPr>
        <w:numPr>
          <w:ilvl w:val="0"/>
          <w:numId w:val="0"/>
        </w:numPr>
        <w:ind w:leftChars="200"/>
        <w:jc w:val="both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控台【审批结果数据查询】查询列表、展示列表及导出里列表，新增“</w:t>
      </w:r>
      <w:r>
        <w:rPr>
          <w:rFonts w:hint="eastAsia"/>
          <w:b/>
          <w:bCs/>
          <w:lang w:val="en-US" w:eastAsia="zh-CN"/>
        </w:rPr>
        <w:t>订单ID</w:t>
      </w:r>
      <w:r>
        <w:rPr>
          <w:rFonts w:hint="eastAsia"/>
          <w:b w:val="0"/>
          <w:bCs w:val="0"/>
          <w:lang w:val="en-US" w:eastAsia="zh-CN"/>
        </w:rPr>
        <w:t>”字段：</w:t>
      </w:r>
    </w:p>
    <w:p>
      <w:pPr>
        <w:numPr>
          <w:ilvl w:val="0"/>
          <w:numId w:val="0"/>
        </w:numPr>
        <w:ind w:leftChars="200"/>
        <w:jc w:val="center"/>
        <w:outlineLvl w:val="9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3253105"/>
            <wp:effectExtent l="0" t="0" r="3810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2" w:firstLineChars="200"/>
        <w:jc w:val="both"/>
        <w:outlineLvl w:val="1"/>
        <w:rPr>
          <w:rFonts w:hint="eastAsia"/>
          <w:b/>
          <w:bCs/>
          <w:lang w:val="en-US" w:eastAsia="zh-CN"/>
        </w:rPr>
      </w:pPr>
      <w:commentRangeStart w:id="4"/>
      <w:r>
        <w:rPr>
          <w:rFonts w:hint="eastAsia"/>
          <w:b/>
          <w:bCs/>
          <w:lang w:val="en-US" w:eastAsia="zh-CN"/>
        </w:rPr>
        <w:t>“批量修改”优化</w:t>
      </w:r>
      <w:commentRangeEnd w:id="4"/>
      <w:r>
        <w:commentReference w:id="4"/>
      </w:r>
    </w:p>
    <w:p>
      <w:pPr>
        <w:numPr>
          <w:ilvl w:val="0"/>
          <w:numId w:val="0"/>
        </w:numPr>
        <w:rPr>
          <w:rFonts w:hint="eastAsia"/>
          <w:b w:val="0"/>
          <w:bCs w:val="0"/>
          <w:szCs w:val="21"/>
        </w:rPr>
      </w:pP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/>
          <w:b w:val="0"/>
          <w:bCs w:val="0"/>
          <w:szCs w:val="21"/>
        </w:rPr>
        <w:t>说明</w:t>
      </w:r>
      <w:r>
        <w:rPr>
          <w:rFonts w:hint="eastAsia"/>
          <w:b w:val="0"/>
          <w:bCs w:val="0"/>
          <w:szCs w:val="21"/>
          <w:lang w:eastAsia="zh-CN"/>
        </w:rPr>
        <w:t>：</w:t>
      </w:r>
    </w:p>
    <w:p>
      <w:pPr>
        <w:numPr>
          <w:ilvl w:val="0"/>
          <w:numId w:val="3"/>
        </w:numPr>
        <w:ind w:left="0" w:leftChars="0" w:firstLine="0" w:firstLineChars="0"/>
        <w:rPr>
          <w:color w:val="000000"/>
        </w:rPr>
      </w:pPr>
      <w:r>
        <w:rPr>
          <w:rFonts w:hint="eastAsia"/>
          <w:color w:val="000000"/>
        </w:rPr>
        <w:t>上传文件模板字段</w:t>
      </w:r>
      <w:r>
        <w:rPr>
          <w:rFonts w:hint="eastAsia"/>
          <w:color w:val="000000"/>
          <w:lang w:val="en-US" w:eastAsia="zh-CN"/>
        </w:rPr>
        <w:t>新增：订单ID、是否可结算、应结金额。去除：业务员ID、客户ID、银行编码。最终字段</w:t>
      </w:r>
      <w:r>
        <w:rPr>
          <w:rFonts w:hint="eastAsia"/>
          <w:color w:val="000000"/>
        </w:rPr>
        <w:t>包含：</w:t>
      </w:r>
      <w:r>
        <w:rPr>
          <w:rFonts w:hint="eastAsia"/>
          <w:b/>
          <w:bCs/>
          <w:color w:val="FF0000"/>
          <w:lang w:val="en-US" w:eastAsia="zh-CN"/>
        </w:rPr>
        <w:t>订单</w:t>
      </w:r>
      <w:r>
        <w:rPr>
          <w:rFonts w:hint="eastAsia"/>
          <w:b/>
          <w:bCs/>
          <w:color w:val="FF0000"/>
        </w:rPr>
        <w:t>ID</w:t>
      </w:r>
      <w:r>
        <w:rPr>
          <w:rFonts w:hint="eastAsia"/>
          <w:b/>
          <w:bCs/>
          <w:color w:val="000000"/>
          <w:lang w:eastAsia="zh-CN"/>
        </w:rPr>
        <w:t>、</w:t>
      </w:r>
      <w:r>
        <w:rPr>
          <w:rFonts w:hint="eastAsia"/>
          <w:b/>
          <w:bCs/>
          <w:color w:val="000000"/>
        </w:rPr>
        <w:t>流水当前状态</w:t>
      </w:r>
      <w:r>
        <w:rPr>
          <w:rFonts w:hint="eastAsia"/>
          <w:b/>
          <w:bCs/>
          <w:color w:val="000000"/>
          <w:lang w:eastAsia="zh-CN"/>
        </w:rPr>
        <w:t>、</w:t>
      </w:r>
      <w:r>
        <w:rPr>
          <w:rFonts w:hint="eastAsia"/>
          <w:b/>
          <w:bCs/>
          <w:color w:val="000000"/>
        </w:rPr>
        <w:t>用户标识</w:t>
      </w:r>
      <w:r>
        <w:rPr>
          <w:rFonts w:hint="eastAsia"/>
          <w:b/>
          <w:bCs/>
          <w:color w:val="000000"/>
          <w:lang w:eastAsia="zh-CN"/>
        </w:rPr>
        <w:t>、</w:t>
      </w:r>
      <w:r>
        <w:rPr>
          <w:rFonts w:hint="eastAsia"/>
          <w:b/>
          <w:bCs/>
          <w:color w:val="000000"/>
        </w:rPr>
        <w:t>激活日期</w:t>
      </w:r>
      <w:r>
        <w:rPr>
          <w:rFonts w:hint="eastAsia"/>
          <w:b/>
          <w:bCs/>
          <w:color w:val="000000"/>
          <w:lang w:eastAsia="zh-CN"/>
        </w:rPr>
        <w:t>、</w:t>
      </w:r>
      <w:r>
        <w:rPr>
          <w:rFonts w:hint="eastAsia"/>
          <w:b/>
          <w:bCs/>
          <w:color w:val="000000"/>
        </w:rPr>
        <w:t>核卡日期</w:t>
      </w:r>
      <w:r>
        <w:rPr>
          <w:rFonts w:hint="eastAsia"/>
          <w:b/>
          <w:bCs/>
          <w:color w:val="000000"/>
          <w:lang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是否可结算、应结金额</w:t>
      </w:r>
      <w:r>
        <w:rPr>
          <w:rFonts w:hint="eastAsia"/>
          <w:b/>
          <w:bCs/>
          <w:color w:val="000000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color w:val="000000"/>
          <w:lang w:val="en-US"/>
        </w:rPr>
      </w:pPr>
      <w:r>
        <w:rPr>
          <w:rFonts w:hint="eastAsia"/>
          <w:b/>
          <w:bCs/>
          <w:color w:val="000000"/>
          <w:lang w:val="en-US" w:eastAsia="zh-CN"/>
        </w:rPr>
        <w:t xml:space="preserve">     字段说明：</w:t>
      </w:r>
    </w:p>
    <w:tbl>
      <w:tblPr>
        <w:tblStyle w:val="4"/>
        <w:tblW w:w="76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5"/>
        <w:gridCol w:w="4900"/>
        <w:gridCol w:w="1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  <w:shd w:val="clear" w:color="auto" w:fill="E7E6E6" w:themeFill="background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</w:t>
            </w:r>
          </w:p>
        </w:tc>
        <w:tc>
          <w:tcPr>
            <w:tcW w:w="4900" w:type="dxa"/>
            <w:shd w:val="clear" w:color="auto" w:fill="E7E6E6" w:themeFill="background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说明</w:t>
            </w:r>
          </w:p>
        </w:tc>
        <w:tc>
          <w:tcPr>
            <w:tcW w:w="1140" w:type="dxa"/>
            <w:shd w:val="clear" w:color="auto" w:fill="E7E6E6" w:themeFill="background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是否必输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订单</w:t>
            </w:r>
            <w:r>
              <w:rPr>
                <w:rFonts w:hint="eastAsia"/>
                <w:b/>
                <w:bCs/>
                <w:color w:val="FF0000"/>
              </w:rPr>
              <w:t>ID</w:t>
            </w:r>
          </w:p>
        </w:tc>
        <w:tc>
          <w:tcPr>
            <w:tcW w:w="4900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订单</w:t>
            </w:r>
            <w:r>
              <w:rPr>
                <w:rFonts w:hint="eastAsia"/>
                <w:color w:val="000000"/>
              </w:rPr>
              <w:t>ID,根据【用户办卡流水查询】页面查询</w:t>
            </w:r>
          </w:p>
        </w:tc>
        <w:tc>
          <w:tcPr>
            <w:tcW w:w="1140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流水当前状态</w:t>
            </w:r>
          </w:p>
        </w:tc>
        <w:tc>
          <w:tcPr>
            <w:tcW w:w="4900" w:type="dxa"/>
          </w:tcPr>
          <w:p>
            <w:p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枚举值：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0 申请中 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 核卡审核通过 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 核卡审核拒绝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 激活成功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 激活失败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 首刷</w:t>
            </w:r>
          </w:p>
        </w:tc>
        <w:tc>
          <w:tcPr>
            <w:tcW w:w="1140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填写对应的数字枚举值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用户标识</w:t>
            </w:r>
          </w:p>
        </w:tc>
        <w:tc>
          <w:tcPr>
            <w:tcW w:w="4900" w:type="dxa"/>
          </w:tcPr>
          <w:p>
            <w:p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枚举值：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0 初始化 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 新户 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 老户</w:t>
            </w:r>
          </w:p>
        </w:tc>
        <w:tc>
          <w:tcPr>
            <w:tcW w:w="1140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填写对应的数字枚举值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激活日期</w:t>
            </w:r>
          </w:p>
        </w:tc>
        <w:tc>
          <w:tcPr>
            <w:tcW w:w="4900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格式：YYYY-MM-DD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说明：</w:t>
            </w:r>
          </w:p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如果有值则更新，如果未填写则不更新</w:t>
            </w:r>
          </w:p>
        </w:tc>
        <w:tc>
          <w:tcPr>
            <w:tcW w:w="1140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核卡日期</w:t>
            </w:r>
          </w:p>
        </w:tc>
        <w:tc>
          <w:tcPr>
            <w:tcW w:w="4900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格式：YYYY-MM-DD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说明：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如果有值则更新，如果未填写则不更新</w:t>
            </w:r>
          </w:p>
        </w:tc>
        <w:tc>
          <w:tcPr>
            <w:tcW w:w="1140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575" w:type="dxa"/>
          </w:tcPr>
          <w:p>
            <w:pPr>
              <w:rPr>
                <w:rFonts w:hint="default" w:eastAsiaTheme="minorEastAsia"/>
                <w:b/>
                <w:bCs/>
                <w:color w:val="000000"/>
                <w:lang w:val="en-US" w:eastAsia="zh-CN"/>
              </w:rPr>
            </w:pPr>
            <w:commentRangeStart w:id="5"/>
            <w:r>
              <w:rPr>
                <w:rFonts w:hint="eastAsia"/>
                <w:b/>
                <w:bCs/>
                <w:color w:val="FF0000"/>
                <w:lang w:val="en-US" w:eastAsia="zh-CN"/>
              </w:rPr>
              <w:t>是否可结算</w:t>
            </w:r>
          </w:p>
        </w:tc>
        <w:tc>
          <w:tcPr>
            <w:tcW w:w="4900" w:type="dxa"/>
          </w:tcPr>
          <w:p>
            <w:p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枚举值：</w:t>
            </w:r>
          </w:p>
          <w:p>
            <w:p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0 是</w:t>
            </w:r>
          </w:p>
          <w:p>
            <w:p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 否</w:t>
            </w:r>
          </w:p>
        </w:tc>
        <w:tc>
          <w:tcPr>
            <w:tcW w:w="1140" w:type="dxa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575" w:type="dxa"/>
          </w:tcPr>
          <w:p>
            <w:pPr>
              <w:rPr>
                <w:rFonts w:hint="default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应结金额</w:t>
            </w:r>
          </w:p>
        </w:tc>
        <w:tc>
          <w:tcPr>
            <w:tcW w:w="4900" w:type="dxa"/>
          </w:tcPr>
          <w:p>
            <w:p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填写数字（整数），可为0</w:t>
            </w:r>
          </w:p>
        </w:tc>
        <w:tc>
          <w:tcPr>
            <w:tcW w:w="1140" w:type="dxa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是</w:t>
            </w:r>
            <w:commentRangeEnd w:id="5"/>
            <w:r>
              <w:commentReference w:id="5"/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color w:val="00000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000000"/>
        </w:rPr>
      </w:pPr>
      <w:r>
        <w:rPr>
          <w:rFonts w:hint="eastAsia"/>
          <w:color w:val="000000"/>
          <w:lang w:val="en-US" w:eastAsia="zh-CN"/>
        </w:rPr>
        <w:t>批量修改</w:t>
      </w:r>
      <w:r>
        <w:rPr>
          <w:rFonts w:hint="eastAsia"/>
          <w:b/>
          <w:bCs/>
          <w:color w:val="000000"/>
          <w:lang w:val="en-US" w:eastAsia="zh-CN"/>
        </w:rPr>
        <w:t>模板</w:t>
      </w:r>
      <w:r>
        <w:rPr>
          <w:rFonts w:hint="eastAsia"/>
          <w:color w:val="000000"/>
          <w:lang w:val="en-US" w:eastAsia="zh-CN"/>
        </w:rPr>
        <w:t>更新</w:t>
      </w:r>
      <w:r>
        <w:rPr>
          <w:rFonts w:hint="eastAsia"/>
          <w:color w:val="000000"/>
        </w:rPr>
        <w:t>：</w:t>
      </w:r>
    </w:p>
    <w:p>
      <w:pPr>
        <w:numPr>
          <w:ilvl w:val="0"/>
          <w:numId w:val="0"/>
        </w:numPr>
        <w:ind w:leftChars="0" w:firstLine="2100" w:firstLineChars="1000"/>
        <w:rPr>
          <w:color w:val="000000"/>
        </w:rPr>
      </w:pPr>
      <w:r>
        <w:rPr>
          <w:rFonts w:hint="eastAsia"/>
          <w:color w:val="000000"/>
          <w:lang w:val="en-US" w:eastAsia="zh-CN"/>
        </w:rPr>
        <w:t xml:space="preserve">             </w:t>
      </w:r>
      <w:r>
        <w:rPr>
          <w:rFonts w:hint="eastAsia"/>
          <w:color w:val="000000"/>
        </w:rPr>
        <w:object>
          <v:shape id="_x0000_i1029" o:spt="75" type="#_x0000_t75" style="height:65.5pt;width:72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xcel.Sheet.12" ShapeID="_x0000_i1029" DrawAspect="Icon" ObjectID="_1468075729" r:id="rId26">
            <o:LockedField>false</o:LockedField>
          </o:OLEObject>
        </w:object>
      </w:r>
    </w:p>
    <w:p>
      <w:pPr>
        <w:numPr>
          <w:ilvl w:val="0"/>
          <w:numId w:val="3"/>
        </w:numPr>
        <w:rPr>
          <w:rFonts w:hint="eastAsia"/>
          <w:b w:val="0"/>
          <w:bCs w:val="0"/>
          <w:color w:val="000000"/>
          <w:lang w:eastAsia="zh-CN"/>
        </w:rPr>
      </w:pPr>
      <w:commentRangeStart w:id="6"/>
      <w:r>
        <w:rPr>
          <w:rFonts w:hint="eastAsia"/>
          <w:b w:val="0"/>
          <w:bCs w:val="0"/>
          <w:color w:val="000000"/>
        </w:rPr>
        <w:t>上传数据</w:t>
      </w:r>
      <w:r>
        <w:rPr>
          <w:rFonts w:hint="eastAsia"/>
          <w:b/>
          <w:bCs/>
          <w:color w:val="000000"/>
        </w:rPr>
        <w:t>校验</w:t>
      </w:r>
      <w:r>
        <w:rPr>
          <w:rFonts w:hint="eastAsia"/>
          <w:b/>
          <w:bCs/>
          <w:color w:val="000000"/>
          <w:lang w:val="en-US" w:eastAsia="zh-CN"/>
        </w:rPr>
        <w:t>规则</w:t>
      </w:r>
      <w:r>
        <w:rPr>
          <w:rFonts w:hint="eastAsia"/>
          <w:b w:val="0"/>
          <w:bCs w:val="0"/>
          <w:color w:val="000000"/>
          <w:lang w:val="en-US" w:eastAsia="zh-CN"/>
        </w:rPr>
        <w:t>更新</w:t>
      </w:r>
      <w:commentRangeEnd w:id="6"/>
      <w:r>
        <w:commentReference w:id="6"/>
      </w:r>
      <w:r>
        <w:rPr>
          <w:rFonts w:hint="eastAsia"/>
          <w:b w:val="0"/>
          <w:bCs w:val="0"/>
          <w:color w:val="000000"/>
          <w:lang w:val="en-US" w:eastAsia="zh-CN"/>
        </w:rPr>
        <w:t>：</w:t>
      </w:r>
    </w:p>
    <w:p>
      <w:r>
        <w:t>1</w:t>
      </w:r>
      <w:r>
        <w:rPr>
          <w:rFonts w:hint="eastAsia"/>
        </w:rPr>
        <w:t>）批量状态修改文件中各字段格式进行校验，各</w:t>
      </w:r>
      <w:r>
        <w:rPr>
          <w:rFonts w:hint="eastAsia"/>
          <w:lang w:val="en-US" w:eastAsia="zh-CN"/>
        </w:rPr>
        <w:t>字段</w:t>
      </w:r>
      <w:r>
        <w:rPr>
          <w:rFonts w:hint="eastAsia"/>
        </w:rPr>
        <w:t>长度，日期字段格式等是否合规。</w:t>
      </w:r>
    </w:p>
    <w:p>
      <w:r>
        <w:t>2</w:t>
      </w:r>
      <w:r>
        <w:rPr>
          <w:rFonts w:hint="eastAsia"/>
        </w:rPr>
        <w:t>）判断批量修改文件</w:t>
      </w:r>
      <w:r>
        <w:rPr>
          <w:rFonts w:hint="eastAsia"/>
          <w:lang w:val="en-US" w:eastAsia="zh-CN"/>
        </w:rPr>
        <w:t>中的</w:t>
      </w:r>
      <w:r>
        <w:rPr>
          <w:rFonts w:hint="eastAsia"/>
          <w:color w:val="FF0000"/>
          <w:lang w:val="en-US" w:eastAsia="zh-CN"/>
        </w:rPr>
        <w:t>订单ID</w:t>
      </w:r>
      <w:r>
        <w:t>是否存在。</w:t>
      </w:r>
    </w:p>
    <w:p>
      <w:r>
        <w:rPr>
          <w:rFonts w:hint="eastAsia"/>
        </w:rPr>
        <w:t>3</w:t>
      </w:r>
      <w:r>
        <w:t>）对上传文件内容进行逻辑校验：若激活日期不为空，流水当前状态</w:t>
      </w:r>
      <w:r>
        <w:rPr>
          <w:rFonts w:hint="eastAsia"/>
        </w:rPr>
        <w:t>不能为0</w:t>
      </w:r>
      <w:r>
        <w:t>申请中或者</w:t>
      </w:r>
      <w:r>
        <w:rPr>
          <w:rFonts w:hint="eastAsia"/>
        </w:rPr>
        <w:t>4</w:t>
      </w:r>
      <w:r>
        <w:t>激活失败；若核卡日期不为空，流水当前状态不能为</w:t>
      </w:r>
      <w:r>
        <w:rPr>
          <w:rFonts w:hint="eastAsia"/>
        </w:rPr>
        <w:t>0</w:t>
      </w:r>
      <w:r>
        <w:t>申请中。</w:t>
      </w:r>
    </w:p>
    <w:p>
      <w:pPr>
        <w:rPr>
          <w:rFonts w:hint="eastAsia"/>
          <w:color w:val="FF0000"/>
          <w:lang w:val="en-US" w:eastAsia="zh-CN"/>
        </w:rPr>
      </w:pPr>
      <w:commentRangeStart w:id="7"/>
      <w:r>
        <w:rPr>
          <w:rFonts w:hint="eastAsia"/>
          <w:color w:val="FF0000"/>
          <w:lang w:val="en-US" w:eastAsia="zh-CN"/>
        </w:rPr>
        <w:t>4）判断流水当前状态=“0或2”及用户标识=“0或2”时，是否可结算不能为“是”；</w:t>
      </w:r>
    </w:p>
    <w:p>
      <w:pPr>
        <w:ind w:firstLine="210" w:firstLineChars="10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判断是否可结算为“否”时，应结金额应为0。判断是否可结算为“是”时，应结金额应不为0。</w:t>
      </w:r>
      <w:commentRangeEnd w:id="7"/>
      <w:r>
        <w:commentReference w:id="7"/>
      </w:r>
    </w:p>
    <w:p>
      <w:pPr>
        <w:ind w:firstLine="420"/>
        <w:rPr>
          <w:rFonts w:hint="eastAsia"/>
        </w:rPr>
      </w:pPr>
      <w:r>
        <w:rPr>
          <w:rFonts w:hint="eastAsia"/>
        </w:rPr>
        <w:t>如果以上任一种未通过，记该记录为失败记录。</w:t>
      </w:r>
    </w:p>
    <w:p>
      <w:p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2" w:firstLineChars="200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机构银行管理</w:t>
      </w:r>
    </w:p>
    <w:p>
      <w:pPr>
        <w:numPr>
          <w:ilvl w:val="0"/>
          <w:numId w:val="0"/>
        </w:numPr>
        <w:ind w:leftChars="20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控台【机构银行管理】银行配置弹窗内</w:t>
      </w:r>
      <w:r>
        <w:rPr>
          <w:rFonts w:hint="eastAsia"/>
          <w:color w:val="FF0000"/>
          <w:lang w:val="en-US" w:eastAsia="zh-CN"/>
        </w:rPr>
        <w:t>“进度查询”原必填改为非必填。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191760" cy="4246245"/>
            <wp:effectExtent l="0" t="0" r="2540" b="825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</w:t>
      </w:r>
      <w:commentRangeStart w:id="8"/>
      <w:r>
        <w:rPr>
          <w:rFonts w:hint="eastAsia"/>
          <w:b/>
          <w:bCs/>
          <w:lang w:val="en-US" w:eastAsia="zh-CN"/>
        </w:rPr>
        <w:t>、推客办卡数据汇总</w:t>
      </w:r>
      <w:commentRangeEnd w:id="8"/>
      <w:r>
        <w:commentReference w:id="8"/>
      </w:r>
    </w:p>
    <w:p>
      <w:pPr>
        <w:numPr>
          <w:ilvl w:val="0"/>
          <w:numId w:val="0"/>
        </w:numPr>
        <w:ind w:leftChars="0" w:firstLine="420"/>
        <w:jc w:val="both"/>
        <w:outlineLvl w:val="9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/>
        <w:jc w:val="both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管控台【趣办卡推客】下新增二级菜单“推客办卡数据汇总”</w:t>
      </w:r>
    </w:p>
    <w:p>
      <w:pPr>
        <w:numPr>
          <w:ilvl w:val="0"/>
          <w:numId w:val="0"/>
        </w:numPr>
        <w:ind w:leftChars="0" w:firstLine="420"/>
        <w:jc w:val="center"/>
        <w:outlineLvl w:val="9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366458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100" w:firstLine="211" w:firstLine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主页面说明：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查询条件：渠道来源-下拉框筛选，取值来源于“渠道管理&gt;渠道信息管理”（必输）；银行名称-</w:t>
      </w:r>
      <w:r>
        <w:rPr>
          <w:rFonts w:hint="eastAsia"/>
        </w:rPr>
        <w:t>下拉框筛选，取值来源于“银行管理&gt;机构银行管理”下维护的银行名称</w:t>
      </w:r>
      <w:r>
        <w:rPr>
          <w:rFonts w:hint="eastAsia"/>
          <w:lang w:val="en-US" w:eastAsia="zh-CN"/>
        </w:rPr>
        <w:t>（非必输）；签约方编号-文本框输入（非必输）；业务员ID-文本框输入（非必输）；选择日期（必输）；流水当前状态-下拉框筛选，枚举值包含：初始化、申请中、核卡审核成功、核卡审核失败、激活成功、激活失败、首刷（非必输）；用户标识-下拉框筛选，枚举值包含：初始化、新户、老户。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功能按钮：查询、重置、导出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数据展示：意向用户数、进件数、核卡数、核卡失败数---数量根据筛选条件进行计算。</w:t>
      </w:r>
    </w:p>
    <w:p>
      <w:pPr>
        <w:numPr>
          <w:ilvl w:val="0"/>
          <w:numId w:val="0"/>
        </w:numPr>
        <w:ind w:leftChars="0" w:firstLine="420"/>
        <w:jc w:val="both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页面展示字段：渠道来源、银行名称、信用卡名称、业务员ID、签约方编号、客户ID、用户标识、流水当前状态、是否可结算。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onsterrrr！" w:date="2021-05-24T17:24:00Z" w:initials="">
    <w:p w14:paraId="43E85DC7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布局更新</w:t>
      </w:r>
    </w:p>
  </w:comment>
  <w:comment w:id="1" w:author="Monsterrrr！" w:date="2021-05-24T17:45:45Z" w:initials="">
    <w:p w14:paraId="53C92B3C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后期根据需求变更</w:t>
      </w:r>
    </w:p>
  </w:comment>
  <w:comment w:id="2" w:author="Monsterrrr！" w:date="2021-05-24T16:36:09Z" w:initials="">
    <w:p w14:paraId="29AF7B75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</w:comment>
  <w:comment w:id="3" w:author="Monsterrrr！" w:date="2021-06-07T13:51:39Z" w:initials="">
    <w:p w14:paraId="0A3253B6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以2021.6.3最终邮件为准</w:t>
      </w:r>
    </w:p>
  </w:comment>
  <w:comment w:id="4" w:author="Monsterrrr！" w:date="2021-05-24T10:59:31Z" w:initials="">
    <w:p w14:paraId="661C10FA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新增“订单ID”</w:t>
      </w:r>
    </w:p>
  </w:comment>
  <w:comment w:id="5" w:author="Monsterrrr！" w:date="2021-05-28T16:28:26Z" w:initials="">
    <w:p w14:paraId="179B31B6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</w:comment>
  <w:comment w:id="6" w:author="Monsterrrr！" w:date="2021-05-24T10:59:00Z" w:initials="">
    <w:p w14:paraId="66064EC0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2）、4）为新增校验规则</w:t>
      </w:r>
    </w:p>
  </w:comment>
  <w:comment w:id="7" w:author="Monsterrrr！" w:date="2021-06-01T19:13:35Z" w:initials="">
    <w:p w14:paraId="6CB64487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</w:comment>
  <w:comment w:id="8" w:author="Monsterrrr！" w:date="2021-05-10T19:12:38Z" w:initials="">
    <w:p w14:paraId="25C55702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上期遗留需求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3E85DC7" w15:done="0"/>
  <w15:commentEx w15:paraId="53C92B3C" w15:done="0"/>
  <w15:commentEx w15:paraId="29AF7B75" w15:done="0"/>
  <w15:commentEx w15:paraId="0A3253B6" w15:done="0"/>
  <w15:commentEx w15:paraId="661C10FA" w15:done="0"/>
  <w15:commentEx w15:paraId="179B31B6" w15:done="0"/>
  <w15:commentEx w15:paraId="66064EC0" w15:done="0"/>
  <w15:commentEx w15:paraId="6CB64487" w15:done="0"/>
  <w15:commentEx w15:paraId="25C5570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3F5F04"/>
    <w:multiLevelType w:val="singleLevel"/>
    <w:tmpl w:val="FB3F5F0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B5CA738"/>
    <w:multiLevelType w:val="singleLevel"/>
    <w:tmpl w:val="0B5CA73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5200869"/>
    <w:multiLevelType w:val="singleLevel"/>
    <w:tmpl w:val="35200869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onsterrrr！">
    <w15:presenceInfo w15:providerId="WPS Office" w15:userId="31587863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BF4743"/>
    <w:rsid w:val="00F95676"/>
    <w:rsid w:val="01BD283B"/>
    <w:rsid w:val="023F1334"/>
    <w:rsid w:val="03091049"/>
    <w:rsid w:val="03BF4743"/>
    <w:rsid w:val="03D911A5"/>
    <w:rsid w:val="054A291C"/>
    <w:rsid w:val="05EA325E"/>
    <w:rsid w:val="068D186D"/>
    <w:rsid w:val="07A431DC"/>
    <w:rsid w:val="0AC17C30"/>
    <w:rsid w:val="0B4724FA"/>
    <w:rsid w:val="0EE636B5"/>
    <w:rsid w:val="0F3D0AD0"/>
    <w:rsid w:val="0F6C63B2"/>
    <w:rsid w:val="12BD264D"/>
    <w:rsid w:val="14527A05"/>
    <w:rsid w:val="15664D76"/>
    <w:rsid w:val="15E73646"/>
    <w:rsid w:val="162145D2"/>
    <w:rsid w:val="197917B4"/>
    <w:rsid w:val="1A0F1B64"/>
    <w:rsid w:val="1AF64482"/>
    <w:rsid w:val="1B1613D0"/>
    <w:rsid w:val="1C311B69"/>
    <w:rsid w:val="1CBF426C"/>
    <w:rsid w:val="1D356A4A"/>
    <w:rsid w:val="1D9D5533"/>
    <w:rsid w:val="1F0D5D53"/>
    <w:rsid w:val="1FDA0BF6"/>
    <w:rsid w:val="1FF91553"/>
    <w:rsid w:val="200F5B50"/>
    <w:rsid w:val="21327BC5"/>
    <w:rsid w:val="215A57B5"/>
    <w:rsid w:val="21967550"/>
    <w:rsid w:val="22673F4C"/>
    <w:rsid w:val="23356D46"/>
    <w:rsid w:val="23E84088"/>
    <w:rsid w:val="24BE68EA"/>
    <w:rsid w:val="26C764F3"/>
    <w:rsid w:val="2723047F"/>
    <w:rsid w:val="28AA646F"/>
    <w:rsid w:val="29053371"/>
    <w:rsid w:val="2A0279D0"/>
    <w:rsid w:val="2A18741D"/>
    <w:rsid w:val="2A792421"/>
    <w:rsid w:val="2CDB71A1"/>
    <w:rsid w:val="2D03517D"/>
    <w:rsid w:val="2E6135D4"/>
    <w:rsid w:val="2E7E2943"/>
    <w:rsid w:val="2FE14694"/>
    <w:rsid w:val="2FE52659"/>
    <w:rsid w:val="30BD37EC"/>
    <w:rsid w:val="32B27E20"/>
    <w:rsid w:val="34C7349A"/>
    <w:rsid w:val="357105A5"/>
    <w:rsid w:val="36322B65"/>
    <w:rsid w:val="364F0F21"/>
    <w:rsid w:val="36AC1F1E"/>
    <w:rsid w:val="37850491"/>
    <w:rsid w:val="37C83FE9"/>
    <w:rsid w:val="3B3C536C"/>
    <w:rsid w:val="3B962F75"/>
    <w:rsid w:val="3DC063E7"/>
    <w:rsid w:val="3FD34F9C"/>
    <w:rsid w:val="40801D8C"/>
    <w:rsid w:val="4268024F"/>
    <w:rsid w:val="42E14EAE"/>
    <w:rsid w:val="42E6172D"/>
    <w:rsid w:val="434E36C0"/>
    <w:rsid w:val="450513F3"/>
    <w:rsid w:val="453A63B8"/>
    <w:rsid w:val="47F857E4"/>
    <w:rsid w:val="496F4D7E"/>
    <w:rsid w:val="4BA2264C"/>
    <w:rsid w:val="4C075A77"/>
    <w:rsid w:val="4D3B1961"/>
    <w:rsid w:val="4E773931"/>
    <w:rsid w:val="50DE2B2C"/>
    <w:rsid w:val="51334CC1"/>
    <w:rsid w:val="5167494D"/>
    <w:rsid w:val="51A0006E"/>
    <w:rsid w:val="51EB3577"/>
    <w:rsid w:val="52D6342A"/>
    <w:rsid w:val="52E70C20"/>
    <w:rsid w:val="530F7DA2"/>
    <w:rsid w:val="531F2722"/>
    <w:rsid w:val="53412C6C"/>
    <w:rsid w:val="53970A43"/>
    <w:rsid w:val="55A11983"/>
    <w:rsid w:val="55A163FF"/>
    <w:rsid w:val="57944020"/>
    <w:rsid w:val="58B719D9"/>
    <w:rsid w:val="593A3EC9"/>
    <w:rsid w:val="5A091C3A"/>
    <w:rsid w:val="5AF70930"/>
    <w:rsid w:val="5BE90AE0"/>
    <w:rsid w:val="5C0B3341"/>
    <w:rsid w:val="5C822037"/>
    <w:rsid w:val="5FBC5C3D"/>
    <w:rsid w:val="60050193"/>
    <w:rsid w:val="61101E12"/>
    <w:rsid w:val="637C5F95"/>
    <w:rsid w:val="63BA33DA"/>
    <w:rsid w:val="654E314A"/>
    <w:rsid w:val="654E4BFD"/>
    <w:rsid w:val="680E7E8F"/>
    <w:rsid w:val="6868663A"/>
    <w:rsid w:val="69846BE0"/>
    <w:rsid w:val="6A4877F9"/>
    <w:rsid w:val="6A5B51A4"/>
    <w:rsid w:val="6BE431A1"/>
    <w:rsid w:val="7258678E"/>
    <w:rsid w:val="72E466BE"/>
    <w:rsid w:val="734F13D3"/>
    <w:rsid w:val="738E4DF7"/>
    <w:rsid w:val="74A436FA"/>
    <w:rsid w:val="77BF54BA"/>
    <w:rsid w:val="77EF64FA"/>
    <w:rsid w:val="78261587"/>
    <w:rsid w:val="7926576E"/>
    <w:rsid w:val="7A731609"/>
    <w:rsid w:val="7AA434A6"/>
    <w:rsid w:val="7AE26D7C"/>
    <w:rsid w:val="7BCF12D9"/>
    <w:rsid w:val="7BF97F4E"/>
    <w:rsid w:val="7CBE219C"/>
    <w:rsid w:val="7CF06470"/>
    <w:rsid w:val="7E684133"/>
    <w:rsid w:val="7F041B46"/>
    <w:rsid w:val="7F6532CF"/>
    <w:rsid w:val="7F98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unhideWhenUsed/>
    <w:qFormat/>
    <w:uiPriority w:val="99"/>
    <w:pPr>
      <w:jc w:val="left"/>
    </w:p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3" Type="http://schemas.microsoft.com/office/2011/relationships/people" Target="people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comments" Target="comment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emf"/><Relationship Id="rId26" Type="http://schemas.openxmlformats.org/officeDocument/2006/relationships/oleObject" Target="embeddings/oleObject5.bin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emf"/><Relationship Id="rId21" Type="http://schemas.openxmlformats.org/officeDocument/2006/relationships/oleObject" Target="embeddings/oleObject4.bin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1.emf"/><Relationship Id="rId17" Type="http://schemas.openxmlformats.org/officeDocument/2006/relationships/oleObject" Target="embeddings/oleObject2.bin"/><Relationship Id="rId16" Type="http://schemas.openxmlformats.org/officeDocument/2006/relationships/image" Target="media/image10.emf"/><Relationship Id="rId15" Type="http://schemas.openxmlformats.org/officeDocument/2006/relationships/oleObject" Target="embeddings/oleObject1.bin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219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2021-05-11T07:16:00Z</dcterms:created>
  <dc:creator>Monsterrrr！</dc:creator>
  <cp:lastModifiedBy>Monsterrrr！</cp:lastModifiedBy>
  <dcterms:modified xsi:type="dcterms:W3CDTF">2021-06-07T05:52:03Z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3FB487274C5F4AE6B52191759A27E7B1</vt:lpwstr>
  </property>
</Properties>
</file>