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趣伴卡控台银行结算规则金额同步至拓客SAAS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因汇拓客配置下级分润比例页面须查看当前用户可得分润金额数值，须将每家银行所有奖励金额之和传输给拓客SAAS系统。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需求内容：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新增银行：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26965" cy="3309620"/>
            <wp:effectExtent l="0" t="0" r="698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增加分润比例参考银行选择，数据类型为必选；作用是新增后，拓客SAAS同步时可传输对应参考银行编码至拓客SAAS，以处理层层分润规则初始化逻辑。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修改银行奖励规则：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72660" cy="3294380"/>
            <wp:effectExtent l="0" t="0" r="889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增加分润比例参考银行展示，置灰不可修改。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刷新汇拓客奖励规则：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268220"/>
            <wp:effectExtent l="0" t="0" r="11430" b="17780"/>
            <wp:docPr id="2" name="图片 2" descr="163230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23008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趣伴卡推客-银行奖励规则配置-增加</w:t>
      </w:r>
      <w:r>
        <w:rPr>
          <w:rFonts w:hint="eastAsia"/>
          <w:color w:val="FF0000"/>
          <w:lang w:val="en-US" w:eastAsia="zh-CN"/>
        </w:rPr>
        <w:t>刷新汇拓客结算规则</w:t>
      </w:r>
      <w:r>
        <w:rPr>
          <w:rFonts w:hint="eastAsia"/>
          <w:lang w:val="en-US" w:eastAsia="zh-CN"/>
        </w:rPr>
        <w:t>按钮，点击该按钮后，强制同步指定时刻（点击按钮的时刻）</w:t>
      </w:r>
      <w:r>
        <w:rPr>
          <w:rFonts w:hint="eastAsia"/>
          <w:color w:val="FF0000"/>
          <w:lang w:val="en-US" w:eastAsia="zh-CN"/>
        </w:rPr>
        <w:t>生效</w:t>
      </w:r>
      <w:r>
        <w:rPr>
          <w:rFonts w:hint="eastAsia"/>
          <w:lang w:val="en-US" w:eastAsia="zh-CN"/>
        </w:rPr>
        <w:t>的全部</w:t>
      </w:r>
      <w:r>
        <w:rPr>
          <w:rFonts w:hint="eastAsia"/>
          <w:color w:val="FF0000"/>
          <w:lang w:val="en-US" w:eastAsia="zh-CN"/>
        </w:rPr>
        <w:t>银行名称，银行编码，参照银行编码，单个银行总奖励金额参数</w:t>
      </w:r>
      <w:r>
        <w:rPr>
          <w:rFonts w:hint="eastAsia"/>
          <w:lang w:val="en-US" w:eastAsia="zh-CN"/>
        </w:rPr>
        <w:t>，至拓客SAAS，用于在汇拓客app展示分润奖励金额用。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4、除强制同步功能外，还需要在每日6时，12时，18时，24时同步一次全部发起同步时刻</w:t>
      </w:r>
      <w:r>
        <w:rPr>
          <w:rFonts w:hint="eastAsia"/>
          <w:color w:val="FF0000"/>
          <w:lang w:val="en-US" w:eastAsia="zh-CN"/>
        </w:rPr>
        <w:t>生效的</w:t>
      </w:r>
      <w:r>
        <w:rPr>
          <w:rFonts w:hint="eastAsia"/>
          <w:lang w:val="en-US" w:eastAsia="zh-CN"/>
        </w:rPr>
        <w:t>银行奖励规则参数（</w:t>
      </w:r>
      <w:r>
        <w:rPr>
          <w:rFonts w:hint="eastAsia"/>
          <w:color w:val="FF0000"/>
          <w:lang w:val="en-US" w:eastAsia="zh-CN"/>
        </w:rPr>
        <w:t>银行名称，银行编码，参照银行编码，单个银行总奖励金额参数</w:t>
      </w:r>
      <w:r>
        <w:rPr>
          <w:rFonts w:hint="eastAsia"/>
          <w:lang w:val="en-US" w:eastAsia="zh-CN"/>
        </w:rPr>
        <w:t>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4F1F64"/>
    <w:multiLevelType w:val="singleLevel"/>
    <w:tmpl w:val="344F1F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846BA6"/>
    <w:multiLevelType w:val="singleLevel"/>
    <w:tmpl w:val="54846B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C2A96"/>
    <w:rsid w:val="28A47861"/>
    <w:rsid w:val="3D8C2A96"/>
    <w:rsid w:val="7CB4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2021-09-22T08:40:00Z</dcterms:created>
  <dc:creator>风过之痕</dc:creator>
  <cp:lastModifiedBy>风过之痕</cp:lastModifiedBy>
  <dcterms:modified xsi:type="dcterms:W3CDTF">2021-09-23T07:01:48Z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E8BB2886A8CC4CAEA65212672DB66AB9</vt:lpwstr>
  </property>
</Properties>
</file>