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BC218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趣伴卡政策优化设计需求</w:t>
      </w:r>
    </w:p>
    <w:p w14:paraId="54A8083D">
      <w:pPr>
        <w:rPr>
          <w:rFonts w:hint="eastAsia"/>
          <w:lang w:val="en-US" w:eastAsia="zh-CN"/>
        </w:rPr>
      </w:pPr>
    </w:p>
    <w:p w14:paraId="704C8B55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一代产品政策页面逻辑调整</w:t>
      </w:r>
    </w:p>
    <w:p w14:paraId="53037C58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490980" cy="3241040"/>
            <wp:effectExtent l="0" t="0" r="762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5425" cy="3241675"/>
            <wp:effectExtent l="0" t="0" r="317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4155" cy="3237865"/>
            <wp:effectExtent l="0" t="0" r="4445" b="133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F1C1"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产品列表页面中的政策金额、比例，展示的还是对应渠道拓卡方奖励、拓卡方补贴乘以真实分润比例后的数值。</w:t>
      </w:r>
    </w:p>
    <w:p w14:paraId="54BB7AE0"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产品政策页面调整为列表卡片模式，在顶部提供类别选择栏，可选择当前用户对应渠道存在的产品政策类别+分组。类别的展示条件为渠道信息管理中勾选了该类别，且该类别存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在当前生效中</w:t>
      </w:r>
      <w:r>
        <w:rPr>
          <w:rFonts w:hint="eastAsia"/>
          <w:lang w:val="en-US" w:eastAsia="zh-CN"/>
        </w:rPr>
        <w:t>的产品政策配置；分组的展示条件为渠道信息管理中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勾选了该分组</w:t>
      </w:r>
      <w:r>
        <w:rPr>
          <w:rFonts w:hint="eastAsia"/>
          <w:lang w:val="en-US" w:eastAsia="zh-CN"/>
        </w:rPr>
        <w:t>，且该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分组为启用状态</w:t>
      </w:r>
      <w:r>
        <w:rPr>
          <w:rFonts w:hint="eastAsia"/>
          <w:lang w:val="en-US" w:eastAsia="zh-CN"/>
        </w:rPr>
        <w:t>，且该分组存在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当前生效中的产品政策配置</w:t>
      </w:r>
      <w:r>
        <w:rPr>
          <w:rFonts w:hint="eastAsia"/>
          <w:lang w:val="en-US" w:eastAsia="zh-CN"/>
        </w:rPr>
        <w:t>。</w:t>
      </w:r>
    </w:p>
    <w:p w14:paraId="490363B9"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产品政策页面中列表内容为产品名称（取银行简称或产品名称）、达标标准（取推客产品政策配置中的展示名称）、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总奖励</w:t>
      </w:r>
      <w:r>
        <w:rPr>
          <w:rFonts w:hint="eastAsia"/>
          <w:lang w:val="en-US" w:eastAsia="zh-CN"/>
        </w:rPr>
        <w:t>（拓卡方结算金额与签约方结算金额的和+拓卡方补贴金额与签约方补贴金额的和）、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直推奖励</w:t>
      </w:r>
      <w:r>
        <w:rPr>
          <w:rFonts w:hint="eastAsia"/>
          <w:lang w:val="en-US" w:eastAsia="zh-CN"/>
        </w:rPr>
        <w:t>（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拓卡方结算金额+</w:t>
      </w:r>
      <w:r>
        <w:rPr>
          <w:rFonts w:hint="eastAsia"/>
          <w:lang w:val="en-US" w:eastAsia="zh-CN"/>
        </w:rPr>
        <w:t>拓卡方补贴金额）、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机构奖励</w:t>
      </w:r>
      <w:r>
        <w:rPr>
          <w:rFonts w:hint="eastAsia"/>
          <w:lang w:val="en-US" w:eastAsia="zh-CN"/>
        </w:rPr>
        <w:t>（签约方结算金额+签约方补贴金额）。若为贷款、拉新、保险产品，则可能为结算比例或补贴比例。</w:t>
      </w:r>
    </w:p>
    <w:p w14:paraId="5FB994F9"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截止日期为当前生效政策的截止日期。</w:t>
      </w:r>
    </w:p>
    <w:p w14:paraId="0505E367">
      <w:pPr>
        <w:ind w:firstLine="420" w:firstLineChars="0"/>
        <w:rPr>
          <w:rFonts w:hint="default"/>
          <w:lang w:val="en-US" w:eastAsia="zh-CN"/>
        </w:rPr>
      </w:pPr>
    </w:p>
    <w:p w14:paraId="3CAD66F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样式不限，以合理，好用的交互为主，美观为辅。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9AC2606"/>
    <w:multiLevelType w:val="singleLevel"/>
    <w:tmpl w:val="39AC260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1F6E3"/>
    <w:rsid w:val="FF71F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2025-02-13T14:52:00Z</dcterms:created>
  <dc:creator>风过之痕</dc:creator>
  <cp:lastModifiedBy>风过之痕</cp:lastModifiedBy>
  <dcterms:modified xsi:type="dcterms:W3CDTF">2025-02-13T14:53:08Z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EB0DC380E71CF8BD9D96AD67BE4CA282_41</vt:lpwstr>
  </property>
</Properties>
</file>