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趣伴卡用卡权益控台优化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一、需求汇总：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1、商户权益管理-调整导入、查询结果、性能优化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2、新增商户扣费管理-展示商户的扣费记录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3、麦优购回调支持extraData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4、注销用户处理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5、增加一个动态二维码页面，扫码后跳转至指定链接url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6、增加一个收费版入口，仅支持查看，点发送验证码和立即评测报系统异常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7、其他控台优化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二、需求内容：</w:t>
      </w:r>
    </w:p>
    <w:p>
      <w:pP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2.1商户权益管理-调整导入、查询结果、性能优化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筛选项、查询结果增加字段：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权益类型，枚举值：用卡评测、分享办卡、手续费抵扣（暂不使用），增加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筛选项、查询结果移除扣费金额。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合作方编号：展示商户权益对应的拓客合作方编号。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（2）超时后可在当日跑批后显示失效。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权益开始日期、权益截止日期显示该商户号+权益类型查到的最晚一条数据的对应日期。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每个商户号+权益类型只有一条数据。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去除导入功能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增加关闭权益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为有效的商户+权益展示一个关闭权益按钮，点击后需弹窗确认，确认关闭的，前端用户进入用卡权益包页面时，权益状态为已失效，进入用卡评测、分享办卡后，功能限制与已过期的用户一致，仅允许使用我的评测报告、我的信用卡、我的奖励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（5）查询性能优化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2.2新增商户扣费管理-展示商户的扣费记录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在客户管理中增加菜单-商户扣费管理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筛选项：扣费编号（精确）、身份证号（MD5精确）、商户号（精确，必选项）、扣费金额（单位元，精确到小数点后两位）、扣费状态（枚举值：</w:t>
      </w:r>
      <w:r>
        <w:rPr>
          <w:rFonts w:hint="eastAsia"/>
          <w:strike/>
          <w:dstrike w:val="0"/>
          <w:lang w:val="en-US" w:eastAsia="zh-CN"/>
        </w:rPr>
        <w:t>初始化: INIT</w:t>
      </w:r>
      <w:r>
        <w:rPr>
          <w:rFonts w:hint="eastAsia"/>
          <w:lang w:val="en-US" w:eastAsia="zh-CN"/>
        </w:rPr>
        <w:t xml:space="preserve">  处理中: PENDING 成功 : SUCCESS   失败: FAIL  </w:t>
      </w:r>
      <w:r>
        <w:rPr>
          <w:rFonts w:hint="eastAsia"/>
          <w:color w:val="FF0000"/>
          <w:lang w:val="en-US" w:eastAsia="zh-CN"/>
        </w:rPr>
        <w:t>作废：REVOCATION）</w:t>
      </w:r>
      <w:r>
        <w:rPr>
          <w:rFonts w:hint="eastAsia"/>
          <w:lang w:val="en-US" w:eastAsia="zh-CN"/>
        </w:rPr>
        <w:t>、扣费成功日期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功能：搜索、导出、重置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导出内容同查询结果字段</w:t>
      </w:r>
    </w:p>
    <w:p>
      <w:pPr>
        <w:ind w:firstLine="420" w:firstLineChars="0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查询结果：扣费编号、身份证号、商户号、终端号、机具SN、生效日期、结束日期、扣费金额（单位元，精确到小数点后两位）、扣费日期，扣费规则、扣费类型、扣费状态（枚举值：处理中: PENDING 成功 : SUCCESS   失败: FAIL  </w:t>
      </w:r>
      <w:r>
        <w:rPr>
          <w:rFonts w:hint="eastAsia"/>
          <w:color w:val="FF0000"/>
          <w:lang w:val="en-US" w:eastAsia="zh-CN"/>
        </w:rPr>
        <w:t>作废：REVOCATION</w:t>
      </w:r>
      <w:r>
        <w:rPr>
          <w:rFonts w:hint="eastAsia"/>
          <w:lang w:val="en-US" w:eastAsia="zh-CN"/>
        </w:rPr>
        <w:t>）、机构号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取值逻辑：每个扣费编号只有一条数据。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只展示非初始化状态的扣费数据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2.3麦优购回调支持extraData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详见接口文档：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42.75pt;width:42.75pt;" o:ole="t" filled="f" o:preferrelative="t" stroked="f" coordsize="21600,21600">
            <v:path/>
            <v:fill on="f" focussize="0,0"/>
            <v:stroke on="f"/>
            <v:imagedata r:id="rId5" o:title="oleimage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收到注销的数据需推送给下游。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2.4</w:t>
      </w:r>
      <w:r>
        <w:rPr>
          <w:rFonts w:hint="eastAsia"/>
          <w:b/>
          <w:bCs/>
          <w:sz w:val="24"/>
          <w:szCs w:val="32"/>
          <w:lang w:val="en-US" w:eastAsia="zh-CN"/>
        </w:rPr>
        <w:t>注销用户处理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C端用户通过趣伴卡公众号菜单栏中注销进入页面确认注销后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再次使用原手机号登录，登录成功后：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申请产品时，本人申请弹窗中的姓名、身份证前四后四需重新填写，重新填写后正常保存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C端订单查询-申请记录：展示为空，以新用户身份重新申请产品的，正常展示新的申请记录。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用卡权益需重新绑定权益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其他用户绑定权益时，输入的身份证允许与已注销状态的用户绑定过的再次绑定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2.5</w:t>
      </w:r>
      <w:r>
        <w:rPr>
          <w:rFonts w:hint="eastAsia"/>
          <w:b/>
          <w:bCs/>
          <w:sz w:val="24"/>
          <w:szCs w:val="32"/>
          <w:lang w:val="en-US" w:eastAsia="zh-CN"/>
        </w:rPr>
        <w:t>增加一个动态二维码页面，扫码后跳转至指定链接url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为应对建行检查，需在趣伴卡公众号菜单放置一个入口，通过该入口无需登录，可进入一个二维码（30s过期）页面，用户扫描该二维码，可跳转至建行链接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76755" cy="4302125"/>
            <wp:effectExtent l="0" t="0" r="4445" b="1587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86915" cy="4302125"/>
            <wp:effectExtent l="0" t="0" r="19685" b="1587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二维码下方显示XXS后失效，倒计时自29秒开始至0秒结束，生成的二维码，识别打开时校验相对生成时间是否超过30秒，若未超时，跳转至指定h5地址，若超时，展示该二维码已失效，请返回重新获取页面。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指定h5地址在Apollo进行配置。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扫码打开后，不需要记录申请信息。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br w:type="page"/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2.6增加一个收费版入口，仅支持查看，点发送验证码和立即评测报系统异常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新增一个链接，该链接进入后，需要完成C端用户登录，可进入付费版用卡评测，首次进入展示产品简介，进入付费版用卡评测产品页面后，点击支付39.9元立即评测时，报系统异常。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90750" cy="4744720"/>
            <wp:effectExtent l="0" t="0" r="19050" b="5080"/>
            <wp:docPr id="3" name="图片 3" descr="用卡测评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卡测评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2.7其他控台优化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2.7.1产品管理-产品订单管理-资料卡推广功能优化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058670"/>
            <wp:effectExtent l="0" t="0" r="10160" b="241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产品订单管理页面</w:t>
      </w:r>
      <w:r>
        <w:rPr>
          <w:rFonts w:hint="eastAsia"/>
          <w:color w:val="FF0000"/>
          <w:lang w:val="en-US" w:eastAsia="zh-CN"/>
        </w:rPr>
        <w:t>查询结果、导出中</w:t>
      </w:r>
      <w:r>
        <w:rPr>
          <w:rFonts w:hint="eastAsia"/>
          <w:lang w:val="en-US" w:eastAsia="zh-CN"/>
        </w:rPr>
        <w:t>增加推广方式字段，位置在场景标识右侧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2.7.2银行结算规则配置-日期筛选优化，增加导出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开始日期筛选项-区间需与开始日期及截止日期区间完全一致才可搜索出结果，需更改为仅根据开始日期，在筛选范围内的均查询出结果；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新增导出功能，导出字段同查询展示字段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2.7.3业务发布-终端微智能（渠道编码曾经有小写）目前在列表中显示为空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在业务发的查询时，可以正确查出曾经生成的使用小写或大小写混用的渠道编码的数据。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2.7.4渠道管理-渠道链接配置-查询表格位置调整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银行合作方名称、产品对接code、回调地址调整到长表标识前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2.7.5产品管理-产品标准数据上传-标准数据上传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传产品批量修改的文件后，提示上传成功。应提示错误</w:t>
      </w:r>
    </w:p>
    <w:p>
      <w:pPr>
        <w:numPr>
          <w:ilvl w:val="0"/>
          <w:numId w:val="0"/>
        </w:numPr>
        <w:ind w:leftChars="0"/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3E46DC"/>
    <w:multiLevelType w:val="multilevel"/>
    <w:tmpl w:val="D53E46DC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6FE64BF"/>
    <w:multiLevelType w:val="singleLevel"/>
    <w:tmpl w:val="F6FE64B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F769FAB"/>
    <w:multiLevelType w:val="singleLevel"/>
    <w:tmpl w:val="3F769FAB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331170C2"/>
    <w:rsid w:val="025F4662"/>
    <w:rsid w:val="054A03FE"/>
    <w:rsid w:val="056D42A0"/>
    <w:rsid w:val="05724F65"/>
    <w:rsid w:val="0AF36B3A"/>
    <w:rsid w:val="0AFA5870"/>
    <w:rsid w:val="0B170387"/>
    <w:rsid w:val="0D4834BD"/>
    <w:rsid w:val="126A32DB"/>
    <w:rsid w:val="149B6B6A"/>
    <w:rsid w:val="14B54840"/>
    <w:rsid w:val="15D9E86C"/>
    <w:rsid w:val="169F376F"/>
    <w:rsid w:val="17C92604"/>
    <w:rsid w:val="17FA6EAF"/>
    <w:rsid w:val="1D5A712F"/>
    <w:rsid w:val="1DB418AE"/>
    <w:rsid w:val="250D5954"/>
    <w:rsid w:val="269F0C21"/>
    <w:rsid w:val="26D42FC1"/>
    <w:rsid w:val="28AB6DFB"/>
    <w:rsid w:val="28D948BF"/>
    <w:rsid w:val="29D90840"/>
    <w:rsid w:val="2B0C0F7B"/>
    <w:rsid w:val="2BD82C0B"/>
    <w:rsid w:val="2C036605"/>
    <w:rsid w:val="2C1764C2"/>
    <w:rsid w:val="2EF99B7D"/>
    <w:rsid w:val="2FEBFD42"/>
    <w:rsid w:val="325B6344"/>
    <w:rsid w:val="331170C2"/>
    <w:rsid w:val="365E6403"/>
    <w:rsid w:val="37511F05"/>
    <w:rsid w:val="379D3277"/>
    <w:rsid w:val="38672FB0"/>
    <w:rsid w:val="39EF76B0"/>
    <w:rsid w:val="3BB0325D"/>
    <w:rsid w:val="3CF67AA2"/>
    <w:rsid w:val="3D0860DE"/>
    <w:rsid w:val="3E772B2E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50072B3F"/>
    <w:rsid w:val="513774DE"/>
    <w:rsid w:val="51600E2A"/>
    <w:rsid w:val="5297754E"/>
    <w:rsid w:val="52E96395"/>
    <w:rsid w:val="54316AAD"/>
    <w:rsid w:val="557B26D6"/>
    <w:rsid w:val="55E33F9C"/>
    <w:rsid w:val="57342B3C"/>
    <w:rsid w:val="57D650A9"/>
    <w:rsid w:val="57D7BB0D"/>
    <w:rsid w:val="59771406"/>
    <w:rsid w:val="59D32AE1"/>
    <w:rsid w:val="5AD5988F"/>
    <w:rsid w:val="5B3573F3"/>
    <w:rsid w:val="5BB7FC21"/>
    <w:rsid w:val="5BC55253"/>
    <w:rsid w:val="5DD24E5D"/>
    <w:rsid w:val="5EF37ACD"/>
    <w:rsid w:val="5EF47FC3"/>
    <w:rsid w:val="5FFDCCF6"/>
    <w:rsid w:val="60C74A21"/>
    <w:rsid w:val="60F03797"/>
    <w:rsid w:val="6787315C"/>
    <w:rsid w:val="67C95DD4"/>
    <w:rsid w:val="67F723B8"/>
    <w:rsid w:val="68C62302"/>
    <w:rsid w:val="69672308"/>
    <w:rsid w:val="697B1B62"/>
    <w:rsid w:val="6A826756"/>
    <w:rsid w:val="6C101972"/>
    <w:rsid w:val="6DC5678C"/>
    <w:rsid w:val="6F03131A"/>
    <w:rsid w:val="6FFF71F6"/>
    <w:rsid w:val="707715D2"/>
    <w:rsid w:val="73EA71FB"/>
    <w:rsid w:val="743B43FC"/>
    <w:rsid w:val="75F71B78"/>
    <w:rsid w:val="77DA4BE2"/>
    <w:rsid w:val="7A370149"/>
    <w:rsid w:val="7AAF5FB9"/>
    <w:rsid w:val="7B3F192C"/>
    <w:rsid w:val="7B4F7C7E"/>
    <w:rsid w:val="7B770E98"/>
    <w:rsid w:val="7BBC1C9A"/>
    <w:rsid w:val="7DFFC4D8"/>
    <w:rsid w:val="7E5E1B1E"/>
    <w:rsid w:val="7F2B7949"/>
    <w:rsid w:val="7F7F66E8"/>
    <w:rsid w:val="7FF5ACBA"/>
    <w:rsid w:val="7FFF1989"/>
    <w:rsid w:val="7FFFC29B"/>
    <w:rsid w:val="AE6FC35B"/>
    <w:rsid w:val="CDCAF4CD"/>
    <w:rsid w:val="CFDE6EFD"/>
    <w:rsid w:val="D678C299"/>
    <w:rsid w:val="D8A925B8"/>
    <w:rsid w:val="DE3FF5BF"/>
    <w:rsid w:val="DF37CC02"/>
    <w:rsid w:val="E3FE8AA2"/>
    <w:rsid w:val="EAB589E3"/>
    <w:rsid w:val="ED772D8E"/>
    <w:rsid w:val="EFFD15DB"/>
    <w:rsid w:val="F5EFCE7A"/>
    <w:rsid w:val="F6FF717C"/>
    <w:rsid w:val="F9BE9D7A"/>
    <w:rsid w:val="FB1DE1C5"/>
    <w:rsid w:val="FB75D8D6"/>
    <w:rsid w:val="FC47A18A"/>
    <w:rsid w:val="FDEF9DEF"/>
    <w:rsid w:val="FEEEA580"/>
    <w:rsid w:val="FF31293F"/>
    <w:rsid w:val="FF323A78"/>
    <w:rsid w:val="FFBFD491"/>
    <w:rsid w:val="FFD62BF5"/>
    <w:rsid w:val="FFEDF420"/>
    <w:rsid w:val="FFF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6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rPr>
      <w:sz w:val="24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000000"/>
      <w:kern w:val="0"/>
      <w:sz w:val="28"/>
      <w:szCs w:val="28"/>
      <w:lang w:val="en-US" w:eastAsia="zh-CN" w:bidi="ar"/>
    </w:rPr>
  </w:style>
  <w:style w:type="character" w:customStyle="1" w:styleId="14">
    <w:name w:val="s1"/>
    <w:basedOn w:val="11"/>
    <w:uiPriority w:val="0"/>
    <w:rPr>
      <w:rFonts w:ascii="Helvetica Neue" w:hAnsi="Helvetica Neue" w:eastAsia="Helvetica Neue" w:cs="Helvetica Neue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1858</Words>
  <Characters>1876</Characters>
  <Lines>1</Lines>
  <Paragraphs>1</Paragraphs>
  <TotalTime>16</TotalTime>
  <ScaleCrop>false</ScaleCrop>
  <LinksUpToDate>false</LinksUpToDate>
  <CharactersWithSpaces>1887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2024-01-15T06:01:00Z</dcterms:created>
  <dc:creator>WPS_1622707002</dc:creator>
  <cp:lastModifiedBy>风过之痕</cp:lastModifiedBy>
  <dcterms:modified xsi:type="dcterms:W3CDTF">2024-07-22T09:50:05Z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3AC67C9C9BF74D0488E69A79996A2B15_11</vt:lpwstr>
  </property>
</Properties>
</file>