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32"/>
          <w:szCs w:val="32"/>
          <w:lang w:val="en-US" w:eastAsia="zh-CN"/>
        </w:rPr>
      </w:pPr>
      <w:r>
        <w:rPr>
          <w:rFonts w:hint="eastAsia"/>
          <w:sz w:val="32"/>
          <w:szCs w:val="32"/>
          <w:lang w:val="en-US" w:eastAsia="zh-CN"/>
        </w:rPr>
        <w:t>趣伴卡用卡权益配合扣费结果优化</w:t>
      </w:r>
    </w:p>
    <w:p>
      <w:pPr>
        <w:pStyle w:val="2"/>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一、需求汇总：</w:t>
      </w:r>
    </w:p>
    <w:p>
      <w:pPr>
        <w:rPr>
          <w:rFonts w:hint="default"/>
          <w:lang w:val="en-US" w:eastAsia="zh-CN"/>
        </w:rPr>
      </w:pPr>
      <w:r>
        <w:rPr>
          <w:rFonts w:hint="eastAsia"/>
          <w:lang w:val="en-US" w:eastAsia="zh-CN"/>
        </w:rPr>
        <w:t>1、用卡权益绑定改为身份证MD5</w:t>
      </w:r>
    </w:p>
    <w:p>
      <w:pPr>
        <w:rPr>
          <w:rFonts w:hint="default"/>
          <w:lang w:val="en-US" w:eastAsia="zh-CN"/>
        </w:rPr>
      </w:pPr>
      <w:r>
        <w:rPr>
          <w:rFonts w:hint="eastAsia"/>
          <w:lang w:val="en-US" w:eastAsia="zh-CN"/>
        </w:rPr>
        <w:t>2、处理扣费文件、接入拓客扣费接口、通知接口</w:t>
      </w:r>
    </w:p>
    <w:p>
      <w:pPr>
        <w:rPr>
          <w:rFonts w:hint="eastAsia"/>
          <w:lang w:val="en-US" w:eastAsia="zh-CN"/>
        </w:rPr>
      </w:pPr>
      <w:r>
        <w:rPr>
          <w:rFonts w:hint="eastAsia"/>
          <w:lang w:val="en-US" w:eastAsia="zh-CN"/>
        </w:rPr>
        <w:t>3、外接渠道推送接口增加首刷时间</w:t>
      </w:r>
    </w:p>
    <w:p>
      <w:pPr>
        <w:rPr>
          <w:rFonts w:hint="eastAsia"/>
          <w:lang w:val="en-US" w:eastAsia="zh-CN"/>
        </w:rPr>
      </w:pPr>
      <w:r>
        <w:rPr>
          <w:rFonts w:hint="eastAsia"/>
          <w:lang w:val="en-US" w:eastAsia="zh-CN"/>
        </w:rPr>
        <w:t>4、用卡评测报告页面数据优化</w:t>
      </w:r>
    </w:p>
    <w:p>
      <w:pPr>
        <w:rPr>
          <w:rFonts w:hint="default"/>
          <w:lang w:val="en-US" w:eastAsia="zh-CN"/>
        </w:rPr>
      </w:pPr>
      <w:r>
        <w:rPr>
          <w:rFonts w:hint="eastAsia"/>
          <w:lang w:val="en-US" w:eastAsia="zh-CN"/>
        </w:rPr>
        <w:t>5、一键同步、推广海报问题优化</w:t>
      </w:r>
    </w:p>
    <w:p>
      <w:pPr>
        <w:rPr>
          <w:rFonts w:hint="default"/>
          <w:lang w:val="en-US" w:eastAsia="zh-CN"/>
        </w:rPr>
      </w:pPr>
      <w:r>
        <w:rPr>
          <w:rFonts w:hint="eastAsia"/>
          <w:sz w:val="21"/>
          <w:szCs w:val="21"/>
          <w:lang w:val="en-US" w:eastAsia="zh-CN"/>
        </w:rPr>
        <w:t>二、需求内容：</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黑体" w:hAnsi="宋体" w:eastAsia="黑体" w:cs="黑体"/>
          <w:b/>
          <w:bCs w:val="0"/>
          <w:kern w:val="2"/>
          <w:sz w:val="21"/>
          <w:szCs w:val="21"/>
          <w:lang w:val="en-US" w:eastAsia="zh-CN"/>
        </w:rPr>
      </w:pPr>
      <w:r>
        <w:rPr>
          <w:rFonts w:hint="eastAsia" w:ascii="黑体" w:hAnsi="宋体" w:eastAsia="黑体" w:cs="黑体"/>
          <w:b/>
          <w:bCs w:val="0"/>
          <w:kern w:val="2"/>
          <w:sz w:val="21"/>
          <w:szCs w:val="21"/>
          <w:lang w:val="en-US" w:eastAsia="zh-CN"/>
        </w:rPr>
        <w:t>2.1用卡权益绑定改为身份证MD5</w:t>
      </w:r>
    </w:p>
    <w:p>
      <w:r>
        <w:drawing>
          <wp:inline distT="0" distB="0" distL="114300" distR="114300">
            <wp:extent cx="1647825" cy="3562350"/>
            <wp:effectExtent l="0" t="0" r="3175" b="190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1647825" cy="3562350"/>
                    </a:xfrm>
                    <a:prstGeom prst="rect">
                      <a:avLst/>
                    </a:prstGeom>
                    <a:noFill/>
                    <a:ln>
                      <a:noFill/>
                    </a:ln>
                  </pic:spPr>
                </pic:pic>
              </a:graphicData>
            </a:graphic>
          </wp:inline>
        </w:drawing>
      </w:r>
    </w:p>
    <w:p>
      <w:pPr>
        <w:rPr>
          <w:rFonts w:hint="eastAsia"/>
          <w:lang w:val="en-US" w:eastAsia="zh-CN"/>
        </w:rPr>
      </w:pPr>
      <w:r>
        <w:rPr>
          <w:rFonts w:hint="eastAsia"/>
          <w:lang w:val="en-US" w:eastAsia="zh-CN"/>
        </w:rPr>
        <w:t>用户在弹窗中输入身份证号后，根据身份证md5查询对应权益，并进行绑定。</w:t>
      </w:r>
    </w:p>
    <w:p>
      <w:pPr>
        <w:rPr>
          <w:rFonts w:hint="eastAsia"/>
          <w:lang w:val="en-US" w:eastAsia="zh-CN"/>
        </w:rPr>
      </w:pPr>
      <w:r>
        <w:rPr>
          <w:rFonts w:hint="eastAsia"/>
          <w:lang w:val="en-US" w:eastAsia="zh-CN"/>
        </w:rPr>
        <w:br w:type="page"/>
      </w:r>
    </w:p>
    <w:p>
      <w:pPr>
        <w:rPr>
          <w:rFonts w:hint="eastAsia" w:ascii="黑体" w:hAnsi="宋体" w:eastAsia="黑体" w:cs="黑体"/>
          <w:b/>
          <w:bCs w:val="0"/>
          <w:kern w:val="2"/>
          <w:sz w:val="21"/>
          <w:szCs w:val="21"/>
          <w:lang w:val="en-US" w:eastAsia="zh-CN"/>
        </w:rPr>
      </w:pPr>
      <w:r>
        <w:rPr>
          <w:rFonts w:hint="eastAsia" w:ascii="黑体" w:hAnsi="宋体" w:eastAsia="黑体" w:cs="黑体"/>
          <w:b/>
          <w:bCs w:val="0"/>
          <w:kern w:val="2"/>
          <w:sz w:val="21"/>
          <w:szCs w:val="21"/>
          <w:lang w:val="en-US" w:eastAsia="zh-CN"/>
        </w:rPr>
        <w:t>2.2处理扣费文件、接入拓客扣费接口、通知接口</w:t>
      </w:r>
    </w:p>
    <w:p>
      <w:pPr>
        <w:ind w:firstLine="420" w:firstLineChars="0"/>
        <w:rPr>
          <w:rFonts w:hint="eastAsia"/>
          <w:lang w:val="en-US" w:eastAsia="zh-CN"/>
        </w:rPr>
      </w:pPr>
      <w:r>
        <w:rPr>
          <w:rFonts w:hint="eastAsia"/>
          <w:lang w:val="en-US" w:eastAsia="zh-CN"/>
        </w:rPr>
        <w:t>流程：</w:t>
      </w:r>
    </w:p>
    <w:p>
      <w:pPr>
        <w:ind w:firstLine="420" w:firstLineChars="0"/>
        <w:rPr>
          <w:rFonts w:hint="eastAsia"/>
          <w:lang w:val="en-US" w:eastAsia="zh-CN"/>
        </w:rPr>
      </w:pPr>
      <w:r>
        <w:rPr>
          <w:rFonts w:hint="eastAsia"/>
          <w:lang w:val="en-US" w:eastAsia="zh-CN"/>
        </w:rPr>
        <w:drawing>
          <wp:inline distT="0" distB="0" distL="114300" distR="114300">
            <wp:extent cx="5271770" cy="4403090"/>
            <wp:effectExtent l="0" t="0" r="0" b="0"/>
            <wp:docPr id="2" name="图片 2" descr="未命名文件(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30)"/>
                    <pic:cNvPicPr>
                      <a:picLocks noChangeAspect="1"/>
                    </pic:cNvPicPr>
                  </pic:nvPicPr>
                  <pic:blipFill>
                    <a:blip r:embed="rId5"/>
                    <a:stretch>
                      <a:fillRect/>
                    </a:stretch>
                  </pic:blipFill>
                  <pic:spPr>
                    <a:xfrm>
                      <a:off x="0" y="0"/>
                      <a:ext cx="5271770" cy="4403090"/>
                    </a:xfrm>
                    <a:prstGeom prst="rect">
                      <a:avLst/>
                    </a:prstGeom>
                  </pic:spPr>
                </pic:pic>
              </a:graphicData>
            </a:graphic>
          </wp:inline>
        </w:drawing>
      </w:r>
      <w:bookmarkStart w:id="0" w:name="_GoBack"/>
      <w:bookmarkEnd w:id="0"/>
    </w:p>
    <w:p>
      <w:pPr>
        <w:ind w:firstLine="420" w:firstLineChars="0"/>
        <w:rPr>
          <w:rFonts w:hint="default"/>
          <w:lang w:val="en-US" w:eastAsia="zh-CN"/>
        </w:rPr>
      </w:pPr>
      <w:r>
        <w:rPr>
          <w:rFonts w:hint="eastAsia"/>
          <w:lang w:val="en-US" w:eastAsia="zh-CN"/>
        </w:rPr>
        <w:t>2.2.1读取oss指定目录上的扣费文件，将文件中的数据发送至拓客，调用扣费接口发起扣费请求。并将商户号和身份证md5对应关系存入数据库。</w:t>
      </w:r>
    </w:p>
    <w:p>
      <w:pPr>
        <w:ind w:firstLine="420" w:firstLineChars="0"/>
        <w:rPr>
          <w:rFonts w:hint="default"/>
          <w:lang w:val="en-US" w:eastAsia="zh-CN"/>
        </w:rPr>
      </w:pPr>
      <w:r>
        <w:rPr>
          <w:rFonts w:hint="eastAsia"/>
          <w:lang w:val="en-US" w:eastAsia="zh-CN"/>
        </w:rPr>
        <w:t>数据格式后续沟通确认后，提需求给数据平台。</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2.2.2接收拓客扣费结果通知，通过商户号查找数据库中的身份证md5，为扣费成功的生成扣费记录，并为商户号开通权益</w:t>
      </w:r>
    </w:p>
    <w:p>
      <w:pPr>
        <w:ind w:firstLine="420" w:firstLineChars="0"/>
        <w:rPr>
          <w:rFonts w:hint="eastAsia"/>
          <w:lang w:val="en-US" w:eastAsia="zh-CN"/>
        </w:rPr>
      </w:pPr>
      <w:r>
        <w:rPr>
          <w:rFonts w:hint="eastAsia"/>
          <w:lang w:val="en-US" w:eastAsia="zh-CN"/>
        </w:rPr>
        <w:t>目前唯一扣费规则为66元开通一年用卡权益包，以扣费成功日期开始计算增加365天作为到期日期，生成扣费数据。生成后关联已有权益的用户及生成新的权益数据的逻辑同导入扣款数据的效果。</w:t>
      </w:r>
    </w:p>
    <w:p>
      <w:pPr>
        <w:rPr>
          <w:rFonts w:hint="default"/>
          <w:lang w:val="en-US" w:eastAsia="zh-CN"/>
        </w:rPr>
      </w:pPr>
      <w:r>
        <w:rPr>
          <w:rFonts w:hint="eastAsia"/>
          <w:lang w:val="en-US" w:eastAsia="zh-CN"/>
        </w:rPr>
        <w:br w:type="page"/>
      </w:r>
    </w:p>
    <w:p>
      <w:pPr>
        <w:rPr>
          <w:rFonts w:hint="eastAsia" w:ascii="黑体" w:hAnsi="宋体" w:eastAsia="黑体" w:cs="黑体"/>
          <w:b/>
          <w:bCs w:val="0"/>
          <w:kern w:val="2"/>
          <w:sz w:val="21"/>
          <w:szCs w:val="21"/>
          <w:lang w:val="en-US" w:eastAsia="zh-CN"/>
        </w:rPr>
      </w:pPr>
      <w:r>
        <w:rPr>
          <w:rFonts w:hint="eastAsia" w:ascii="黑体" w:hAnsi="宋体" w:eastAsia="黑体" w:cs="黑体"/>
          <w:b/>
          <w:bCs w:val="0"/>
          <w:kern w:val="2"/>
          <w:sz w:val="21"/>
          <w:szCs w:val="21"/>
          <w:lang w:val="en-US" w:eastAsia="zh-CN"/>
        </w:rPr>
        <w:t>2.3外接渠道推送接口增加首刷时间</w:t>
      </w:r>
    </w:p>
    <w:p>
      <w:pPr>
        <w:numPr>
          <w:ilvl w:val="0"/>
          <w:numId w:val="0"/>
        </w:numPr>
        <w:ind w:leftChars="0"/>
        <w:rPr>
          <w:rFonts w:hint="default"/>
          <w:lang w:val="en-US" w:eastAsia="zh-CN"/>
        </w:rPr>
      </w:pPr>
      <w:r>
        <w:rPr>
          <w:rFonts w:hint="eastAsia"/>
          <w:lang w:val="en-US" w:eastAsia="zh-CN"/>
        </w:rPr>
        <w:t>外接渠道的办卡订单推送接口中，需增加首刷时间：</w:t>
      </w:r>
      <w:r>
        <w:rPr>
          <w:rFonts w:hint="eastAsia" w:ascii="宋体" w:hAnsi="宋体" w:eastAsia="宋体" w:cs="宋体"/>
          <w:sz w:val="15"/>
          <w:szCs w:val="15"/>
          <w:lang w:val="en-US" w:eastAsia="zh-CN"/>
        </w:rPr>
        <w:t>firstslotTime</w:t>
      </w:r>
    </w:p>
    <w:p>
      <w:pPr>
        <w:rPr>
          <w:rFonts w:hint="eastAsia"/>
          <w:b/>
          <w:bCs/>
          <w:sz w:val="24"/>
          <w:szCs w:val="32"/>
          <w:lang w:val="en-US" w:eastAsia="zh-CN"/>
        </w:rPr>
      </w:pPr>
      <w:r>
        <w:rPr>
          <w:rFonts w:hint="eastAsia" w:ascii="黑体" w:hAnsi="宋体" w:eastAsia="黑体" w:cs="黑体"/>
          <w:b/>
          <w:bCs w:val="0"/>
          <w:kern w:val="2"/>
          <w:sz w:val="21"/>
          <w:szCs w:val="21"/>
          <w:lang w:val="en-US" w:eastAsia="zh-CN"/>
        </w:rPr>
        <w:t>2.4</w:t>
      </w:r>
      <w:r>
        <w:rPr>
          <w:rFonts w:hint="eastAsia"/>
          <w:b/>
          <w:bCs/>
          <w:sz w:val="24"/>
          <w:szCs w:val="32"/>
          <w:lang w:val="en-US" w:eastAsia="zh-CN"/>
        </w:rPr>
        <w:t>用卡评测报告页面数据优化</w:t>
      </w:r>
    </w:p>
    <w:p>
      <w:pPr>
        <w:keepNext w:val="0"/>
        <w:keepLines w:val="0"/>
        <w:widowControl/>
        <w:suppressLineNumbers w:val="0"/>
        <w:jc w:val="left"/>
        <w:rPr>
          <w:rFonts w:hint="default"/>
          <w:lang w:val="en-US" w:eastAsia="zh-CN"/>
        </w:rPr>
      </w:pPr>
      <w:r>
        <w:drawing>
          <wp:anchor distT="0" distB="0" distL="114300" distR="114300" simplePos="0" relativeHeight="251659264" behindDoc="1" locked="0" layoutInCell="1" allowOverlap="1">
            <wp:simplePos x="0" y="0"/>
            <wp:positionH relativeFrom="column">
              <wp:posOffset>-53975</wp:posOffset>
            </wp:positionH>
            <wp:positionV relativeFrom="paragraph">
              <wp:posOffset>62230</wp:posOffset>
            </wp:positionV>
            <wp:extent cx="1710690" cy="3703320"/>
            <wp:effectExtent l="0" t="0" r="41910" b="30480"/>
            <wp:wrapTight wrapText="bothSides">
              <wp:wrapPolygon>
                <wp:start x="0" y="0"/>
                <wp:lineTo x="0" y="21481"/>
                <wp:lineTo x="21167" y="21481"/>
                <wp:lineTo x="21167" y="0"/>
                <wp:lineTo x="0" y="0"/>
              </wp:wrapPolygon>
            </wp:wrapTight>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1710690" cy="3703320"/>
                    </a:xfrm>
                    <a:prstGeom prst="rect">
                      <a:avLst/>
                    </a:prstGeom>
                    <a:noFill/>
                    <a:ln>
                      <a:noFill/>
                    </a:ln>
                  </pic:spPr>
                </pic:pic>
              </a:graphicData>
            </a:graphic>
          </wp:anchor>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月均交易金额改为保留两位小数</w:t>
      </w:r>
    </w:p>
    <w:p>
      <w:pPr>
        <w:keepNext w:val="0"/>
        <w:keepLines w:val="0"/>
        <w:widowControl/>
        <w:suppressLineNumbers w:val="0"/>
        <w:jc w:val="left"/>
        <w:rPr>
          <w:rFonts w:hint="eastAsia"/>
          <w:lang w:val="en-US" w:eastAsia="zh-CN"/>
        </w:rPr>
      </w:pPr>
      <w:r>
        <w:rPr>
          <w:rFonts w:hint="eastAsia"/>
          <w:lang w:val="en-US" w:eastAsia="zh-CN"/>
        </w:rPr>
        <w:t>月均交易笔数改为保留一位小数</w:t>
      </w:r>
    </w:p>
    <w:p>
      <w:pPr>
        <w:keepNext w:val="0"/>
        <w:keepLines w:val="0"/>
        <w:widowControl/>
        <w:suppressLineNumbers w:val="0"/>
        <w:jc w:val="left"/>
        <w:rPr>
          <w:rFonts w:hint="eastAsia"/>
          <w:lang w:val="en-US" w:eastAsia="zh-CN"/>
        </w:rPr>
      </w:pPr>
      <w:r>
        <w:rPr>
          <w:rFonts w:hint="eastAsia"/>
          <w:lang w:val="en-US" w:eastAsia="zh-CN"/>
        </w:rPr>
        <w:t>笔均交易金额改为保留两位小数</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b/>
          <w:bCs/>
          <w:sz w:val="24"/>
          <w:szCs w:val="32"/>
          <w:lang w:val="en-US" w:eastAsia="zh-CN"/>
        </w:rPr>
      </w:pPr>
    </w:p>
    <w:p>
      <w:pPr>
        <w:keepNext w:val="0"/>
        <w:keepLines w:val="0"/>
        <w:widowControl/>
        <w:suppressLineNumbers w:val="0"/>
        <w:jc w:val="left"/>
        <w:rPr>
          <w:rFonts w:hint="default"/>
          <w:b/>
          <w:bCs/>
          <w:sz w:val="24"/>
          <w:szCs w:val="32"/>
          <w:lang w:val="en-US" w:eastAsia="zh-CN"/>
        </w:rPr>
      </w:pPr>
    </w:p>
    <w:p>
      <w:pPr>
        <w:keepNext w:val="0"/>
        <w:keepLines w:val="0"/>
        <w:widowControl/>
        <w:suppressLineNumbers w:val="0"/>
        <w:jc w:val="left"/>
        <w:rPr>
          <w:rFonts w:hint="default"/>
          <w:b/>
          <w:bCs/>
          <w:sz w:val="24"/>
          <w:szCs w:val="32"/>
          <w:lang w:val="en-US" w:eastAsia="zh-CN"/>
        </w:rPr>
      </w:pPr>
    </w:p>
    <w:p>
      <w:pPr>
        <w:keepNext w:val="0"/>
        <w:keepLines w:val="0"/>
        <w:widowControl/>
        <w:suppressLineNumbers w:val="0"/>
        <w:jc w:val="left"/>
        <w:rPr>
          <w:rFonts w:hint="default"/>
          <w:b/>
          <w:bCs/>
          <w:sz w:val="24"/>
          <w:szCs w:val="32"/>
          <w:lang w:val="en-US" w:eastAsia="zh-CN"/>
        </w:rPr>
      </w:pPr>
    </w:p>
    <w:p>
      <w:pPr>
        <w:keepNext w:val="0"/>
        <w:keepLines w:val="0"/>
        <w:widowControl/>
        <w:suppressLineNumbers w:val="0"/>
        <w:jc w:val="left"/>
        <w:rPr>
          <w:rFonts w:hint="default"/>
          <w:b/>
          <w:bCs/>
          <w:sz w:val="24"/>
          <w:szCs w:val="32"/>
          <w:lang w:val="en-US" w:eastAsia="zh-CN"/>
        </w:rPr>
      </w:pPr>
    </w:p>
    <w:p>
      <w:pPr>
        <w:keepNext w:val="0"/>
        <w:keepLines w:val="0"/>
        <w:widowControl/>
        <w:suppressLineNumbers w:val="0"/>
        <w:jc w:val="left"/>
        <w:rPr>
          <w:rFonts w:hint="eastAsia"/>
          <w:b/>
          <w:bCs/>
          <w:sz w:val="24"/>
          <w:szCs w:val="32"/>
          <w:lang w:val="en-US" w:eastAsia="zh-CN"/>
        </w:rPr>
      </w:pPr>
      <w:r>
        <w:rPr>
          <w:rFonts w:hint="eastAsia"/>
          <w:b/>
          <w:bCs/>
          <w:sz w:val="24"/>
          <w:szCs w:val="32"/>
          <w:lang w:val="en-US" w:eastAsia="zh-CN"/>
        </w:rPr>
        <w:t>2.5一键同步、推广海报问题优化</w:t>
      </w:r>
    </w:p>
    <w:p>
      <w:pPr>
        <w:numPr>
          <w:ilvl w:val="0"/>
          <w:numId w:val="0"/>
        </w:numPr>
        <w:ind w:leftChars="0" w:firstLine="420" w:firstLineChars="0"/>
        <w:rPr>
          <w:rFonts w:hint="eastAsia"/>
          <w:lang w:val="en-US" w:eastAsia="zh-CN"/>
        </w:rPr>
      </w:pPr>
      <w:r>
        <w:rPr>
          <w:rFonts w:hint="eastAsia"/>
          <w:lang w:val="en-US" w:eastAsia="zh-CN"/>
        </w:rPr>
        <w:t>2.5.1一键同步逻辑调整，所有参照渠道非上架中的数据，均不再同步至同步渠道，仅同步上架的产品、素材。渠道链接配置保持原逻辑，所有数据均同步至同步渠道。</w:t>
      </w:r>
    </w:p>
    <w:p>
      <w:pPr>
        <w:numPr>
          <w:ilvl w:val="0"/>
          <w:numId w:val="0"/>
        </w:numPr>
        <w:ind w:leftChars="0" w:firstLine="420" w:firstLineChars="0"/>
        <w:rPr>
          <w:rFonts w:hint="eastAsia"/>
          <w:lang w:val="en-US" w:eastAsia="zh-CN"/>
        </w:rPr>
      </w:pPr>
      <w:r>
        <w:rPr>
          <w:rFonts w:hint="eastAsia"/>
          <w:lang w:val="en-US" w:eastAsia="zh-CN"/>
        </w:rPr>
        <w:t>修复目前一键同步遗漏的数据类型</w:t>
      </w:r>
    </w:p>
    <w:p>
      <w:pPr>
        <w:numPr>
          <w:ilvl w:val="0"/>
          <w:numId w:val="0"/>
        </w:numPr>
        <w:ind w:leftChars="0" w:firstLine="420" w:firstLineChars="0"/>
        <w:rPr>
          <w:rFonts w:hint="eastAsia"/>
          <w:lang w:val="en-US" w:eastAsia="zh-CN"/>
        </w:rPr>
      </w:pPr>
      <w:r>
        <w:rPr>
          <w:rFonts w:hint="eastAsia"/>
          <w:lang w:val="en-US" w:eastAsia="zh-CN"/>
        </w:rPr>
        <w:t>2.5.2推客首页一键推广功能进入的海报页面，海报取全产品推广海报。</w:t>
      </w:r>
    </w:p>
    <w:p>
      <w:pPr>
        <w:numPr>
          <w:ilvl w:val="0"/>
          <w:numId w:val="0"/>
        </w:numPr>
        <w:ind w:leftChars="0"/>
      </w:pPr>
      <w:r>
        <w:drawing>
          <wp:inline distT="0" distB="0" distL="114300" distR="114300">
            <wp:extent cx="4691380" cy="1671955"/>
            <wp:effectExtent l="0" t="0" r="762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4691380" cy="1671955"/>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（2）趣贷款页面一键推广功能进入的海报页面，海报取产品推广通用海报-贷款产品通用海报</w:t>
      </w:r>
    </w:p>
    <w:p>
      <w:pPr>
        <w:numPr>
          <w:ilvl w:val="0"/>
          <w:numId w:val="0"/>
        </w:numPr>
        <w:ind w:leftChars="0" w:firstLine="420" w:firstLineChars="0"/>
        <w:rPr>
          <w:rFonts w:hint="default" w:ascii="黑体" w:hAnsi="宋体" w:eastAsia="黑体" w:cs="黑体"/>
          <w:b/>
          <w:bCs w:val="0"/>
          <w:kern w:val="2"/>
          <w:sz w:val="21"/>
          <w:szCs w:val="21"/>
          <w:lang w:val="en-US" w:eastAsia="zh-CN"/>
        </w:rPr>
      </w:pPr>
      <w:r>
        <w:rPr>
          <w:rFonts w:hint="eastAsia"/>
          <w:lang w:val="en-US" w:eastAsia="zh-CN"/>
        </w:rPr>
        <w:t>（3）未配置单产品推广海报的产品，取产品推广通用海报，该产品所属类别的产品通用海报，未配置该类别通用海报的，取全产品推广海报，未配置全产品推广海报的，取Apollo中配置的海报。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kZjE5ZGQ0Nzc5NzVjNzU3Zjg3NDhmN2FkYjExMDcifQ=="/>
  </w:docVars>
  <w:rsids>
    <w:rsidRoot w:val="331170C2"/>
    <w:rsid w:val="025F4662"/>
    <w:rsid w:val="054A03FE"/>
    <w:rsid w:val="056D42A0"/>
    <w:rsid w:val="05724F65"/>
    <w:rsid w:val="0AF36B3A"/>
    <w:rsid w:val="0AFA5870"/>
    <w:rsid w:val="0B170387"/>
    <w:rsid w:val="0D4834BD"/>
    <w:rsid w:val="126A32DB"/>
    <w:rsid w:val="149B6B6A"/>
    <w:rsid w:val="14B54840"/>
    <w:rsid w:val="15D9E86C"/>
    <w:rsid w:val="169F376F"/>
    <w:rsid w:val="17C92604"/>
    <w:rsid w:val="17FA6EAF"/>
    <w:rsid w:val="1D5A712F"/>
    <w:rsid w:val="1DB418AE"/>
    <w:rsid w:val="250D5954"/>
    <w:rsid w:val="269F0C21"/>
    <w:rsid w:val="26D42FC1"/>
    <w:rsid w:val="28AB6DFB"/>
    <w:rsid w:val="28D948BF"/>
    <w:rsid w:val="29D90840"/>
    <w:rsid w:val="2B0C0F7B"/>
    <w:rsid w:val="2BD82C0B"/>
    <w:rsid w:val="2C036605"/>
    <w:rsid w:val="2C1764C2"/>
    <w:rsid w:val="2EF99B7D"/>
    <w:rsid w:val="2FEBFD42"/>
    <w:rsid w:val="325B6344"/>
    <w:rsid w:val="331170C2"/>
    <w:rsid w:val="365E6403"/>
    <w:rsid w:val="37511F05"/>
    <w:rsid w:val="379D3277"/>
    <w:rsid w:val="38672FB0"/>
    <w:rsid w:val="39EF76B0"/>
    <w:rsid w:val="3BB0325D"/>
    <w:rsid w:val="3CF67AA2"/>
    <w:rsid w:val="3D0860DE"/>
    <w:rsid w:val="3E772B2E"/>
    <w:rsid w:val="42274495"/>
    <w:rsid w:val="442C18EF"/>
    <w:rsid w:val="446E1F07"/>
    <w:rsid w:val="45123B0B"/>
    <w:rsid w:val="45F823D0"/>
    <w:rsid w:val="46B53E1D"/>
    <w:rsid w:val="481E1118"/>
    <w:rsid w:val="49951CE4"/>
    <w:rsid w:val="4E911C4C"/>
    <w:rsid w:val="4FAC9B9C"/>
    <w:rsid w:val="50072B3F"/>
    <w:rsid w:val="513774DE"/>
    <w:rsid w:val="51600E2A"/>
    <w:rsid w:val="5297754E"/>
    <w:rsid w:val="52E96395"/>
    <w:rsid w:val="54316AAD"/>
    <w:rsid w:val="557B26D6"/>
    <w:rsid w:val="55E33F9C"/>
    <w:rsid w:val="57342B3C"/>
    <w:rsid w:val="57D650A9"/>
    <w:rsid w:val="57D7BB0D"/>
    <w:rsid w:val="59771406"/>
    <w:rsid w:val="59D32AE1"/>
    <w:rsid w:val="5AD5988F"/>
    <w:rsid w:val="5B3573F3"/>
    <w:rsid w:val="5BC55253"/>
    <w:rsid w:val="5DD24E5D"/>
    <w:rsid w:val="5EF37ACD"/>
    <w:rsid w:val="5EF47FC3"/>
    <w:rsid w:val="5FFDCCF6"/>
    <w:rsid w:val="60C74A21"/>
    <w:rsid w:val="60F03797"/>
    <w:rsid w:val="6787315C"/>
    <w:rsid w:val="67C95DD4"/>
    <w:rsid w:val="67F723B8"/>
    <w:rsid w:val="68C62302"/>
    <w:rsid w:val="69672308"/>
    <w:rsid w:val="697B1B62"/>
    <w:rsid w:val="6A826756"/>
    <w:rsid w:val="6C101972"/>
    <w:rsid w:val="6DC5678C"/>
    <w:rsid w:val="6F03131A"/>
    <w:rsid w:val="6FFF71F6"/>
    <w:rsid w:val="707715D2"/>
    <w:rsid w:val="73DCDCB1"/>
    <w:rsid w:val="73EA71FB"/>
    <w:rsid w:val="77DA4BE2"/>
    <w:rsid w:val="77EB4237"/>
    <w:rsid w:val="7A370149"/>
    <w:rsid w:val="7AAF5FB9"/>
    <w:rsid w:val="7B3F192C"/>
    <w:rsid w:val="7B4F7C7E"/>
    <w:rsid w:val="7B770E98"/>
    <w:rsid w:val="7BBC1C9A"/>
    <w:rsid w:val="7DB7A4DB"/>
    <w:rsid w:val="7E5E1B1E"/>
    <w:rsid w:val="7F2B7949"/>
    <w:rsid w:val="7FFFC29B"/>
    <w:rsid w:val="AE6FC35B"/>
    <w:rsid w:val="CDCAF4CD"/>
    <w:rsid w:val="CFDE6EFD"/>
    <w:rsid w:val="D8A925B8"/>
    <w:rsid w:val="DBBF0677"/>
    <w:rsid w:val="DE3FF5BF"/>
    <w:rsid w:val="DF37CC02"/>
    <w:rsid w:val="E3FE8AA2"/>
    <w:rsid w:val="ED772D8E"/>
    <w:rsid w:val="EFFD15DB"/>
    <w:rsid w:val="F5EFCE7A"/>
    <w:rsid w:val="F6FF717C"/>
    <w:rsid w:val="FB1DE1C5"/>
    <w:rsid w:val="FC47A18A"/>
    <w:rsid w:val="FDEF9DEF"/>
    <w:rsid w:val="FFBFD491"/>
    <w:rsid w:val="FFD62BF5"/>
    <w:rsid w:val="FFEDF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680"/>
        <w:tab w:val="right" w:pos="9360"/>
      </w:tabs>
      <w:spacing w:before="0" w:after="0"/>
    </w:pPr>
  </w:style>
  <w:style w:type="paragraph" w:styleId="6">
    <w:name w:val="header"/>
    <w:basedOn w:val="1"/>
    <w:qFormat/>
    <w:uiPriority w:val="99"/>
    <w:pPr>
      <w:tabs>
        <w:tab w:val="center" w:pos="4680"/>
        <w:tab w:val="right" w:pos="9360"/>
      </w:tabs>
      <w:spacing w:before="0" w:after="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No Spacing"/>
    <w:qFormat/>
    <w:uiPriority w:val="1"/>
    <w:rPr>
      <w:rFonts w:asciiTheme="minorHAnsi" w:hAnsiTheme="minorHAnsi" w:eastAsiaTheme="minorEastAsia" w:cstheme="minorBidi"/>
      <w:sz w:val="22"/>
      <w:szCs w:val="22"/>
      <w:lang w:val="en-US" w:eastAsia="en-US" w:bidi="ar-SA"/>
    </w:rPr>
  </w:style>
  <w:style w:type="paragraph" w:customStyle="1" w:styleId="12">
    <w:name w:val="p1"/>
    <w:basedOn w:val="1"/>
    <w:uiPriority w:val="0"/>
    <w:pPr>
      <w:spacing w:before="0" w:beforeAutospacing="0" w:after="0" w:afterAutospacing="0"/>
      <w:ind w:left="0" w:right="0"/>
      <w:jc w:val="left"/>
    </w:pPr>
    <w:rPr>
      <w:rFonts w:ascii="pingfang sc" w:hAnsi="pingfang sc" w:eastAsia="pingfang sc" w:cs="pingfang sc"/>
      <w:color w:val="000000"/>
      <w:kern w:val="0"/>
      <w:sz w:val="28"/>
      <w:szCs w:val="28"/>
      <w:lang w:val="en-US" w:eastAsia="zh-CN" w:bidi="ar"/>
    </w:rPr>
  </w:style>
  <w:style w:type="character" w:customStyle="1" w:styleId="13">
    <w:name w:val="s1"/>
    <w:basedOn w:val="10"/>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1858</Words>
  <Characters>1876</Characters>
  <Lines>1</Lines>
  <Paragraphs>1</Paragraphs>
  <TotalTime>0</TotalTime>
  <ScaleCrop>false</ScaleCrop>
  <LinksUpToDate>false</LinksUpToDate>
  <CharactersWithSpaces>1887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2024-01-13T22:01:00Z</dcterms:created>
  <dc:creator>WPS_1622707002</dc:creator>
  <cp:lastModifiedBy>风过之痕</cp:lastModifiedBy>
  <dcterms:modified xsi:type="dcterms:W3CDTF">2024-07-08T16:18:36Z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3AC67C9C9BF74D0488E69A79996A2B15_11</vt:lpwstr>
  </property>
</Properties>
</file>