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趣伴卡用卡评测</w:t>
      </w:r>
    </w:p>
    <w:p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需求背景：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通过交易扣费方式为钱包用户开通年费会员，会员可无限次使用用卡评测报告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通过业务员推广，可单次付费如20-40元一次使用用卡评测报告，通过价格锚定，让用户更容易接受年费会员。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通过用卡评测报告，为用户提供查询卡的消费风险情况，为用户避坑或提额提供帮助。</w:t>
      </w:r>
    </w:p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一、需求汇总：</w:t>
      </w:r>
    </w:p>
    <w:p>
      <w:pPr>
        <w:rPr>
          <w:rFonts w:hint="default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（1）下单逻辑</w:t>
      </w:r>
    </w:p>
    <w:p>
      <w:pP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（2）产品介绍页面+查询信息收集页面+历史报告入口+查询卡管理入口。</w:t>
      </w:r>
    </w:p>
    <w:p>
      <w:pPr>
        <w:rPr>
          <w:rFonts w:hint="default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（3）</w:t>
      </w: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查询信息前置校验+发起查询逻辑</w:t>
      </w:r>
    </w:p>
    <w:p>
      <w:pPr>
        <w:rPr>
          <w:rFonts w:hint="default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（4）</w:t>
      </w: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根据查询结果生成报告逻辑</w:t>
      </w:r>
    </w:p>
    <w:p>
      <w:pPr>
        <w:rPr>
          <w:rFonts w:hint="default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（5）</w:t>
      </w: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报告结果查看页面+保存报告为长图</w:t>
      </w:r>
    </w:p>
    <w:p>
      <w:pPr>
        <w:rPr>
          <w:rFonts w:hint="default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（6）查询卡列表+使用历史卡列表</w:t>
      </w:r>
    </w:p>
    <w:p>
      <w:pP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（7）历史报告列表+管理交互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（8）回调订单状态给趣伴卡系统（已支付、已退款、已查询）</w:t>
      </w:r>
      <w:r>
        <w:rPr>
          <w:rFonts w:hint="eastAsia"/>
          <w:sz w:val="21"/>
          <w:szCs w:val="21"/>
          <w:lang w:val="en-US" w:eastAsia="zh-CN"/>
        </w:rPr>
        <w:br w:type="page"/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二、需求内容：</w:t>
      </w:r>
    </w:p>
    <w:p>
      <w:pP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2.1下单逻辑：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提供api接口，让趣伴卡推广系统可上架一个拉新产品，通过该api接口接收趣伴卡流水号，并生成用卡评测订单，用卡评测订单状态通过流水号返回给趣伴卡系统。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提供单次进入接口和vip客户进入接口。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单次进入接口在页面中提供付款入口，付款使用微信支付，后续查询使用，根据支付结果处理，支付成功的才允许单次查询。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Vip接口提供给钱包app，钱包app控制入口进入权限，进入后，可直接查询报告，无需校验支付结果。</w:t>
      </w:r>
    </w:p>
    <w:p>
      <w:pPr>
        <w:rPr>
          <w:rFonts w:hint="default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2.2功能首页</w:t>
      </w:r>
    </w:p>
    <w:p>
      <w:p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单次页面                                    vip页面</w:t>
      </w:r>
    </w:p>
    <w:p>
      <w:r>
        <w:drawing>
          <wp:inline distT="0" distB="0" distL="114300" distR="114300">
            <wp:extent cx="2295525" cy="4976495"/>
            <wp:effectExtent l="0" t="0" r="158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300605" cy="4988560"/>
            <wp:effectExtent l="0" t="0" r="1079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2.2.1单次页面支付完成</w:t>
      </w:r>
    </w:p>
    <w:p>
      <w:pPr>
        <w:ind w:firstLine="420" w:firstLineChars="0"/>
      </w:pPr>
      <w:r>
        <w:drawing>
          <wp:inline distT="0" distB="0" distL="114300" distR="114300">
            <wp:extent cx="1795780" cy="38862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完成后在页面填写持卡人姓名、身份证号码、预留手机号、信用卡卡号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</w:t>
      </w: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查询信息前置校验+发起查询逻辑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填写手机号完整后，点亮获取验证码按钮，点击获取验证码后，发送短信验证码，填写手机验证码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全部填写后，勾选我同意，点击立即评测——使用所填写的验证码与后台校验是否正确，验证码错误返回报错：请填写正确的验证码。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姓名+身份证号+信用卡卡号+手机号通过四要素验证接口进行验证，返回一致后再调用智策报告接口进行报告查询，返回不一致的报错：您填写的卡号与身份证、姓名不符，请修改后重试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调用智策接口，获取报告数据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object>
          <v:shape id="_x0000_i1029" o:spt="75" type="#_x0000_t75" style="height:77.4pt;width:77.4pt;" o:ole="t" filled="f" o:preferrelative="t" stroked="f" coordsize="21600,21600">
            <v:path/>
            <v:fill on="f" focussize="0,0"/>
            <v:stroke on="f"/>
            <v:imagedata r:id="rId8" o:title="oleimage"/>
            <o:lock v:ext="edit" aspectratio="t"/>
            <w10:wrap type="none"/>
            <w10:anchorlock/>
          </v:shape>
          <o:OLEObject Type="Embed" ProgID="Package" ShapeID="_x0000_i1029" DrawAspect="Icon" ObjectID="_1468075725" r:id="rId7">
            <o:LockedField>false</o:LockedField>
          </o:OLEObject>
        </w:object>
      </w:r>
      <w:r>
        <w:rPr>
          <w:rFonts w:hint="default"/>
          <w:sz w:val="21"/>
          <w:szCs w:val="21"/>
          <w:lang w:val="en-US" w:eastAsia="zh-CN"/>
        </w:rPr>
        <w:object>
          <v:shape id="_x0000_i1030" o:spt="75" type="#_x0000_t75" style="height:73.55pt;width:73.55pt;" o:ole="t" filled="f" o:preferrelative="t" stroked="f" coordsize="21600,21600">
            <v:path/>
            <v:fill on="f" focussize="0,0"/>
            <v:stroke on="f"/>
            <v:imagedata r:id="rId10" o:title="oleimage"/>
            <o:lock v:ext="edit" aspectratio="t"/>
            <w10:wrap type="none"/>
            <w10:anchorlock/>
          </v:shape>
          <o:OLEObject Type="Embed" ProgID="Package" ShapeID="_x0000_i1030" DrawAspect="Icon" ObjectID="_1468075726" r:id="rId9">
            <o:LockedField>false</o:LockedField>
          </o:OLEObject>
        </w:object>
      </w:r>
    </w:p>
    <w:p>
      <w:pP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2.4根据获取到的数据，生成报告页面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报告逻辑：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object>
          <v:shape id="_x0000_i1031" o:spt="75" type="#_x0000_t75" style="height:84.25pt;width:84.25pt;" o:ole="t" filled="f" o:preferrelative="t" stroked="f" coordsize="21600,21600">
            <v:path/>
            <v:fill on="f" focussize="0,0"/>
            <v:stroke on="f"/>
            <v:imagedata r:id="rId12" o:title="oleimage"/>
            <o:lock v:ext="edit" aspectratio="t"/>
            <w10:wrap type="none"/>
            <w10:anchorlock/>
          </v:shape>
          <o:OLEObject Type="Embed" ProgID="Excel.Sheet.12" ShapeID="_x0000_i1031" DrawAspect="Icon" ObjectID="_1468075727" r:id="rId11">
            <o:LockedField>false</o:LockedField>
          </o:OLEObject>
        </w:objec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br w:type="page"/>
      </w:r>
    </w:p>
    <w:p>
      <w:pP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2.5报告样式：</w:t>
      </w:r>
    </w:p>
    <w:p>
      <w:r>
        <w:drawing>
          <wp:inline distT="0" distB="0" distL="114300" distR="114300">
            <wp:extent cx="2376805" cy="3257550"/>
            <wp:effectExtent l="0" t="0" r="10795" b="1905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点击生成图片，可将报告页面依次组合生成长图弹窗在h5中，长按可保存至相册</w:t>
      </w:r>
    </w:p>
    <w:p>
      <w:pP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2.6查询卡列表+使用历史卡列表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我的信用卡页面</w:t>
      </w:r>
    </w:p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1790700" cy="3867150"/>
            <wp:effectExtent l="0" t="0" r="12700" b="19050"/>
            <wp:wrapTight wrapText="bothSides">
              <wp:wrapPolygon>
                <wp:start x="0" y="0"/>
                <wp:lineTo x="0" y="21423"/>
                <wp:lineTo x="21447" y="21423"/>
                <wp:lineTo x="21447" y="0"/>
                <wp:lineTo x="0" y="0"/>
              </wp:wrapPolygon>
            </wp:wrapTight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页面中展示在查询中成功查出报告的信用卡信息，包括结果数据中的银行名称，初次查询成功的时间，信用卡卡号的前四位和后四位明文。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在卡片右下角提供删除按钮，点击删除按钮，弹窗提示用户是否确认删除，确认后从该页面移除该卡的展示。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后续用户如果再次使用该卡号查询，则再次记录该卡片，并将添加时间记录为删除后再次查询的时间。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br w:type="page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选择卡片页面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86995</wp:posOffset>
            </wp:positionV>
            <wp:extent cx="1795780" cy="3872230"/>
            <wp:effectExtent l="0" t="0" r="7620" b="13970"/>
            <wp:wrapTight wrapText="bothSides">
              <wp:wrapPolygon>
                <wp:start x="0" y="0"/>
                <wp:lineTo x="0" y="21395"/>
                <wp:lineTo x="21386" y="21395"/>
                <wp:lineTo x="21386" y="0"/>
                <wp:lineTo x="0" y="0"/>
              </wp:wrapPolygon>
            </wp:wrapTight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展示内容同我的信用卡，右下角交互为使用按钮，点击使用，将卡号带出到四要素填写页面，显示保持掩码状态，实际提交提交全卡号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2.7历史报告列表+管理交互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73660</wp:posOffset>
            </wp:positionV>
            <wp:extent cx="1809750" cy="3891280"/>
            <wp:effectExtent l="0" t="0" r="19050" b="20320"/>
            <wp:wrapTight wrapText="bothSides">
              <wp:wrapPolygon>
                <wp:start x="0" y="0"/>
                <wp:lineTo x="0" y="21431"/>
                <wp:lineTo x="21221" y="21431"/>
                <wp:lineTo x="21221" y="0"/>
                <wp:lineTo x="0" y="0"/>
              </wp:wrapPolygon>
            </wp:wrapTight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顶部展示卡片尾号筛选和生成时间筛选，点击某个卡片尾号即完成筛选，仅展示该卡号的所有报告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点击时间部分可弹出时间选择器，选择日期段后，筛选生成时间在所选择日期段内的报告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报告列表，点击卡片可查看报告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</w:pPr>
      <w:r>
        <w:rPr>
          <w:rFonts w:hint="eastAsia" w:ascii="黑体" w:hAnsi="宋体" w:eastAsia="黑体" w:cs="黑体"/>
          <w:b/>
          <w:bCs w:val="0"/>
          <w:kern w:val="2"/>
          <w:sz w:val="21"/>
          <w:szCs w:val="21"/>
          <w:lang w:val="en-US" w:eastAsia="zh-CN"/>
        </w:rPr>
        <w:t>2.8回调订单状态给趣伴卡系统（已支付、已退款、已查询）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趣伴卡系统收到状态为已查询的</w:t>
      </w:r>
      <w:bookmarkStart w:id="0" w:name="_GoBack"/>
      <w:bookmarkEnd w:id="0"/>
      <w:r>
        <w:rPr>
          <w:rFonts w:hint="eastAsia"/>
          <w:sz w:val="21"/>
          <w:szCs w:val="21"/>
          <w:lang w:val="en-US" w:eastAsia="zh-CN"/>
        </w:rPr>
        <w:t>回调后，将订单状态变为达标，生成结算单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7CC461"/>
    <w:multiLevelType w:val="multilevel"/>
    <w:tmpl w:val="B57CC46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NkZjE5ZGQ0Nzc5NzVjNzU3Zjg3NDhmN2FkYjExMDcifQ=="/>
  </w:docVars>
  <w:rsids>
    <w:rsidRoot w:val="331170C2"/>
    <w:rsid w:val="025F4662"/>
    <w:rsid w:val="054A03FE"/>
    <w:rsid w:val="056D42A0"/>
    <w:rsid w:val="05724F65"/>
    <w:rsid w:val="0AF36B3A"/>
    <w:rsid w:val="0AFA5870"/>
    <w:rsid w:val="0B170387"/>
    <w:rsid w:val="0D4834BD"/>
    <w:rsid w:val="126A32DB"/>
    <w:rsid w:val="149B6B6A"/>
    <w:rsid w:val="14B54840"/>
    <w:rsid w:val="169F376F"/>
    <w:rsid w:val="17C92604"/>
    <w:rsid w:val="17FA6EAF"/>
    <w:rsid w:val="1D5A712F"/>
    <w:rsid w:val="1DB418AE"/>
    <w:rsid w:val="250D5954"/>
    <w:rsid w:val="269F0C21"/>
    <w:rsid w:val="26D42FC1"/>
    <w:rsid w:val="28AB6DFB"/>
    <w:rsid w:val="28D948BF"/>
    <w:rsid w:val="29D90840"/>
    <w:rsid w:val="2B0C0F7B"/>
    <w:rsid w:val="2BD82C0B"/>
    <w:rsid w:val="2C036605"/>
    <w:rsid w:val="2C1764C2"/>
    <w:rsid w:val="325B6344"/>
    <w:rsid w:val="331170C2"/>
    <w:rsid w:val="365E6403"/>
    <w:rsid w:val="37511F05"/>
    <w:rsid w:val="379D3277"/>
    <w:rsid w:val="38672FB0"/>
    <w:rsid w:val="39EF76B0"/>
    <w:rsid w:val="3BB0325D"/>
    <w:rsid w:val="3CF67AA2"/>
    <w:rsid w:val="3D0860DE"/>
    <w:rsid w:val="3E772B2E"/>
    <w:rsid w:val="42274495"/>
    <w:rsid w:val="442C18EF"/>
    <w:rsid w:val="446E1F07"/>
    <w:rsid w:val="45123B0B"/>
    <w:rsid w:val="45F823D0"/>
    <w:rsid w:val="46B53E1D"/>
    <w:rsid w:val="481E1118"/>
    <w:rsid w:val="49951CE4"/>
    <w:rsid w:val="4E911C4C"/>
    <w:rsid w:val="50072B3F"/>
    <w:rsid w:val="513774DE"/>
    <w:rsid w:val="51600E2A"/>
    <w:rsid w:val="5297754E"/>
    <w:rsid w:val="52E96395"/>
    <w:rsid w:val="54316AAD"/>
    <w:rsid w:val="557B26D6"/>
    <w:rsid w:val="57342B3C"/>
    <w:rsid w:val="57D650A9"/>
    <w:rsid w:val="59771406"/>
    <w:rsid w:val="59D32AE1"/>
    <w:rsid w:val="5AD5988F"/>
    <w:rsid w:val="5B3573F3"/>
    <w:rsid w:val="5BC55253"/>
    <w:rsid w:val="5DD24E5D"/>
    <w:rsid w:val="5EF47FC3"/>
    <w:rsid w:val="60C74A21"/>
    <w:rsid w:val="60F03797"/>
    <w:rsid w:val="6787315C"/>
    <w:rsid w:val="67C95DD4"/>
    <w:rsid w:val="68C62302"/>
    <w:rsid w:val="69672308"/>
    <w:rsid w:val="697B1B62"/>
    <w:rsid w:val="6A826756"/>
    <w:rsid w:val="6C101972"/>
    <w:rsid w:val="6DC5678C"/>
    <w:rsid w:val="6F03131A"/>
    <w:rsid w:val="6FFF71F6"/>
    <w:rsid w:val="707715D2"/>
    <w:rsid w:val="75FE82B5"/>
    <w:rsid w:val="77DA4BE2"/>
    <w:rsid w:val="7A370149"/>
    <w:rsid w:val="7B3F192C"/>
    <w:rsid w:val="7BBC1C9A"/>
    <w:rsid w:val="7E5E1B1E"/>
    <w:rsid w:val="7EFEDBFB"/>
    <w:rsid w:val="7F2B7949"/>
    <w:rsid w:val="7FFB7A54"/>
    <w:rsid w:val="AE6FC35B"/>
    <w:rsid w:val="DFFFC3C5"/>
    <w:rsid w:val="F3F3AB85"/>
    <w:rsid w:val="FA9FB645"/>
    <w:rsid w:val="FC47A18A"/>
    <w:rsid w:val="FDEB8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6">
    <w:name w:val="head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png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oleObject" Target="embeddings/oleObject3.bin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1858</Words>
  <Characters>1876</Characters>
  <Lines>1</Lines>
  <Paragraphs>1</Paragraphs>
  <TotalTime>13</TotalTime>
  <ScaleCrop>false</ScaleCrop>
  <LinksUpToDate>false</LinksUpToDate>
  <CharactersWithSpaces>1887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2024-01-07T22:01:00Z</dcterms:created>
  <dc:creator>WPS_1622707002</dc:creator>
  <cp:lastModifiedBy>风过之痕</cp:lastModifiedBy>
  <dcterms:modified xsi:type="dcterms:W3CDTF">2024-04-26T16:18:11Z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3AC67C9C9BF74D0488E69A79996A2B15_11</vt:lpwstr>
  </property>
</Properties>
</file>