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theme="minorBidi"/>
          <w:b/>
          <w:bCs/>
          <w:kern w:val="2"/>
          <w:sz w:val="36"/>
          <w:szCs w:val="36"/>
          <w:lang w:val="en-US" w:eastAsia="zh-CN" w:bidi="ar-SA"/>
        </w:rPr>
      </w:pPr>
      <w:bookmarkStart w:id="0" w:name="_Toc8861"/>
      <w:r>
        <w:rPr>
          <w:rFonts w:hint="eastAsia" w:cstheme="minorBidi"/>
          <w:b/>
          <w:bCs/>
          <w:kern w:val="2"/>
          <w:sz w:val="36"/>
          <w:szCs w:val="36"/>
          <w:lang w:val="en-US" w:eastAsia="zh-CN" w:bidi="ar-SA"/>
        </w:rPr>
        <w:t>趣办卡七期需求----20210621</w:t>
      </w:r>
    </w:p>
    <w:p>
      <w:pPr>
        <w:jc w:val="center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一、办卡收益日结相关改造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收益日结流程：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737995"/>
            <wp:effectExtent l="0" t="0" r="8890" b="190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后台需改造点：【审批结果数据查询】主要展示流水匹配结果，不展示金额。结算相关字段在【业务员结算表复核】中展示，且原收益</w:t>
      </w:r>
      <w:r>
        <w:rPr>
          <w:rFonts w:hint="eastAsia"/>
          <w:color w:val="FF0000"/>
          <w:lang w:val="en-US" w:eastAsia="zh-CN"/>
        </w:rPr>
        <w:t>汇总</w:t>
      </w:r>
      <w:r>
        <w:rPr>
          <w:rFonts w:hint="eastAsia"/>
          <w:lang w:val="en-US" w:eastAsia="zh-CN"/>
        </w:rPr>
        <w:t>变更为收益</w:t>
      </w:r>
      <w:r>
        <w:rPr>
          <w:rFonts w:hint="eastAsia"/>
          <w:color w:val="FF0000"/>
          <w:lang w:val="en-US" w:eastAsia="zh-CN"/>
        </w:rPr>
        <w:t>明细</w:t>
      </w:r>
      <w:r>
        <w:rPr>
          <w:rFonts w:hint="eastAsia"/>
          <w:lang w:val="en-US" w:eastAsia="zh-CN"/>
        </w:rPr>
        <w:t>展示，详细说明如下。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管控台-审批结果数据查询优化</w:t>
      </w:r>
    </w:p>
    <w:p>
      <w:pPr>
        <w:numPr>
          <w:ilvl w:val="0"/>
          <w:numId w:val="0"/>
        </w:numPr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查询列表去除</w:t>
      </w:r>
      <w:r>
        <w:rPr>
          <w:rFonts w:hint="eastAsia"/>
          <w:color w:val="FF0000"/>
          <w:lang w:val="en-US" w:eastAsia="zh-CN"/>
        </w:rPr>
        <w:t>“结算日期”</w:t>
      </w:r>
      <w:r>
        <w:rPr>
          <w:rFonts w:hint="eastAsia"/>
          <w:lang w:val="en-US" w:eastAsia="zh-CN"/>
        </w:rPr>
        <w:t>，展示列表与导出列表去除</w:t>
      </w:r>
      <w:r>
        <w:rPr>
          <w:rFonts w:hint="eastAsia"/>
          <w:color w:val="FF0000"/>
          <w:lang w:val="en-US" w:eastAsia="zh-CN"/>
        </w:rPr>
        <w:t>“结算时间”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“应结金额”</w:t>
      </w:r>
      <w:r>
        <w:rPr>
          <w:rFonts w:hint="eastAsia"/>
          <w:lang w:val="en-US" w:eastAsia="zh-CN"/>
        </w:rPr>
        <w:t>字段。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18735" cy="3637915"/>
            <wp:effectExtent l="0" t="0" r="1206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管控台-业务员结算表复核改造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2898775"/>
            <wp:effectExtent l="0" t="0" r="1079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（1）查询字段说明</w:t>
      </w:r>
    </w:p>
    <w:tbl>
      <w:tblPr>
        <w:tblStyle w:val="4"/>
        <w:tblpPr w:leftFromText="180" w:rightFromText="180" w:vertAnchor="text" w:horzAnchor="page" w:tblpX="2356" w:tblpY="262"/>
        <w:tblOverlap w:val="never"/>
        <w:tblW w:w="7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325"/>
        <w:gridCol w:w="1222"/>
        <w:gridCol w:w="3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3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渠道来源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选项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3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取值来源于“渠道管理&gt;渠道信息管理”下维护的渠道名称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395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精准查询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业务员ID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3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精准查询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签约方编号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3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精准查询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客户ID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3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精准查询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编辑状态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选项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3956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枚举值包含：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  <w:lang w:val="en-US" w:eastAsia="zh-CN"/>
              </w:rPr>
              <w:t>已修改</w:t>
            </w:r>
            <w:r>
              <w:rPr>
                <w:rFonts w:hint="eastAsia"/>
                <w:color w:val="000000"/>
              </w:rPr>
              <w:t xml:space="preserve">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  <w:lang w:val="en-US" w:eastAsia="zh-CN"/>
              </w:rPr>
              <w:t>未修改</w:t>
            </w:r>
            <w:r>
              <w:rPr>
                <w:rFonts w:hint="eastAsia"/>
                <w:color w:val="000000"/>
              </w:rPr>
              <w:t xml:space="preserve">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2 </w:t>
            </w:r>
            <w:r>
              <w:rPr>
                <w:rFonts w:hint="eastAsia"/>
                <w:color w:val="000000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发放状态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选项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3956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枚举值包含：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  <w:lang w:val="en-US" w:eastAsia="zh-CN"/>
              </w:rPr>
              <w:t>已发放</w:t>
            </w:r>
            <w:r>
              <w:rPr>
                <w:rFonts w:hint="eastAsia"/>
                <w:color w:val="000000"/>
              </w:rPr>
              <w:t xml:space="preserve"> 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  <w:lang w:val="en-US" w:eastAsia="zh-CN"/>
              </w:rPr>
              <w:t>未发放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255" w:type="dxa"/>
          </w:tcPr>
          <w:p>
            <w:pPr>
              <w:numPr>
                <w:ilvl w:val="0"/>
                <w:numId w:val="0"/>
              </w:numPr>
              <w:tabs>
                <w:tab w:val="center" w:pos="896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选项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3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取值来源于“银行管理&gt;机构银行管理”下维护的银行名称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结算日期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日期选项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3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应结金额计算日期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发放日期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日期选项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3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【趣伴卡业务员结算表】发送日期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展示与导出列表字段说明</w:t>
      </w:r>
    </w:p>
    <w:p>
      <w:pPr>
        <w:numPr>
          <w:ilvl w:val="0"/>
          <w:numId w:val="0"/>
        </w:numPr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展示列表字段：</w:t>
      </w:r>
      <w:r>
        <w:rPr>
          <w:rFonts w:hint="eastAsia"/>
          <w:lang w:val="en-US" w:eastAsia="zh-CN"/>
        </w:rPr>
        <w:t>订单号、渠道来源、业务员ID、签约方编号、客户ID、银行名称、信用卡名称、结算节点、应结金额、结算时间、发放状态、发放时间、编辑状态、操作员、操作。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导出列表字段：</w:t>
      </w:r>
      <w:r>
        <w:rPr>
          <w:rFonts w:hint="eastAsia"/>
          <w:lang w:val="en-US" w:eastAsia="zh-CN"/>
        </w:rPr>
        <w:t>订单号、渠道来源、业务员ID、签约方编号、客户ID、银行名称、信用卡名称、结算节点、应结金额、结算时间、发放状态、发放时间、编辑状态、操作员。</w:t>
      </w:r>
    </w:p>
    <w:p>
      <w:pPr>
        <w:numPr>
          <w:ilvl w:val="0"/>
          <w:numId w:val="0"/>
        </w:numPr>
        <w:ind w:leftChars="0" w:firstLine="422" w:firstLineChars="2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【业务员结算表复核】内</w:t>
      </w:r>
      <w:r>
        <w:rPr>
          <w:rFonts w:hint="eastAsia"/>
          <w:b w:val="0"/>
          <w:bCs w:val="0"/>
          <w:lang w:val="en-US" w:eastAsia="zh-CN"/>
        </w:rPr>
        <w:t>数据来源于【审批结果数据查询】内判断“</w:t>
      </w:r>
      <w:r>
        <w:rPr>
          <w:rFonts w:hint="eastAsia"/>
          <w:b w:val="0"/>
          <w:bCs w:val="0"/>
          <w:color w:val="FF0000"/>
          <w:lang w:val="en-US" w:eastAsia="zh-CN"/>
        </w:rPr>
        <w:t>是否可结算=是</w:t>
      </w:r>
      <w:r>
        <w:rPr>
          <w:rFonts w:hint="eastAsia"/>
          <w:b w:val="0"/>
          <w:bCs w:val="0"/>
          <w:lang w:val="en-US" w:eastAsia="zh-CN"/>
        </w:rPr>
        <w:t>”的所有流水。</w:t>
      </w:r>
      <w:r>
        <w:rPr>
          <w:rFonts w:hint="eastAsia"/>
          <w:lang w:val="en-US" w:eastAsia="zh-CN"/>
        </w:rPr>
        <w:t>订单号、渠道来源、业务员ID、签约方编号、客户ID、银行名称、信用卡名称均与审批结果表一致。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结算节点：枚举值包含</w:t>
      </w:r>
      <w:r>
        <w:rPr>
          <w:rFonts w:hint="eastAsia"/>
          <w:color w:val="FF0000"/>
          <w:lang w:val="en-US" w:eastAsia="zh-CN"/>
        </w:rPr>
        <w:t>核卡、激活、首刷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举例：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订单33333到达可结算状态，流水当前状态=核卡审核通过，A银行结算规则=核卡，则业务员结算表应增加</w:t>
      </w:r>
      <w:r>
        <w:rPr>
          <w:rFonts w:hint="eastAsia"/>
          <w:color w:val="FF0000"/>
          <w:lang w:val="en-US" w:eastAsia="zh-CN"/>
        </w:rPr>
        <w:t>1条记录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26085"/>
            <wp:effectExtent l="0" t="0" r="0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订单55555到达可结算状态，流水当前状态=激活成功，B银行结算规则=核卡+激活，则业务员结算表应增加</w:t>
      </w:r>
      <w:r>
        <w:rPr>
          <w:rFonts w:hint="eastAsia"/>
          <w:color w:val="FF0000"/>
          <w:lang w:val="en-US" w:eastAsia="zh-CN"/>
        </w:rPr>
        <w:t>2条记录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73675" cy="638810"/>
            <wp:effectExtent l="0" t="0" r="9525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发放状态：已生成至当日【趣伴业务员结算表】并发送至saas的订单，记录发放状态为“已发放”，其余记录为“未发放”。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发放时间：【趣伴卡业务员结算表】输出时间（每日19点），若</w:t>
      </w:r>
      <w:r>
        <w:rPr>
          <w:rFonts w:hint="eastAsia"/>
          <w:color w:val="FF0000"/>
          <w:lang w:val="en-US" w:eastAsia="zh-CN"/>
        </w:rPr>
        <w:t>发放状态=“未发放”</w:t>
      </w:r>
      <w:r>
        <w:rPr>
          <w:rFonts w:hint="eastAsia"/>
          <w:lang w:val="en-US" w:eastAsia="zh-CN"/>
        </w:rPr>
        <w:t>，则发放时间显示为空。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（3）功能按钮说明</w:t>
      </w:r>
    </w:p>
    <w:p>
      <w:pPr>
        <w:numPr>
          <w:ilvl w:val="0"/>
          <w:numId w:val="0"/>
        </w:num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功能按钮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搜索、重置、导出、新增、修改、变更</w:t>
      </w:r>
      <w:commentRangeStart w:id="0"/>
      <w:r>
        <w:rPr>
          <w:rFonts w:hint="eastAsia"/>
          <w:lang w:val="en-US" w:eastAsia="zh-CN"/>
        </w:rPr>
        <w:t>记录</w:t>
      </w:r>
      <w:commentRangeEnd w:id="0"/>
      <w:r>
        <w:commentReference w:id="0"/>
      </w:r>
    </w:p>
    <w:p>
      <w:pPr>
        <w:numPr>
          <w:ilvl w:val="0"/>
          <w:numId w:val="0"/>
        </w:numPr>
        <w:ind w:leftChars="0" w:firstLine="42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840" w:firstLineChars="400"/>
        <w:outlineLvl w:val="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1）点击</w:t>
      </w:r>
      <w:r>
        <w:rPr>
          <w:rFonts w:hint="eastAsia"/>
          <w:b w:val="0"/>
          <w:bCs w:val="0"/>
          <w:color w:val="FF0000"/>
          <w:lang w:val="en-US" w:eastAsia="zh-CN"/>
        </w:rPr>
        <w:t>“修改”</w:t>
      </w:r>
      <w:r>
        <w:rPr>
          <w:rFonts w:hint="eastAsia"/>
          <w:b w:val="0"/>
          <w:bCs w:val="0"/>
          <w:lang w:val="en-US" w:eastAsia="zh-CN"/>
        </w:rPr>
        <w:t>，弹框</w:t>
      </w:r>
      <w:commentRangeStart w:id="1"/>
      <w:r>
        <w:rPr>
          <w:rFonts w:hint="eastAsia"/>
          <w:b w:val="0"/>
          <w:bCs w:val="0"/>
          <w:lang w:val="en-US" w:eastAsia="zh-CN"/>
        </w:rPr>
        <w:t>展示及说明</w:t>
      </w:r>
      <w:commentRangeEnd w:id="1"/>
      <w:r>
        <w:commentReference w:id="1"/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973580" cy="3017520"/>
            <wp:effectExtent l="0" t="0" r="762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outlineLvl w:val="9"/>
      </w:pP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订单号：展示订单号，不可修改。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结算节点：展示该订单结算节点，不可修改。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应结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金额：文本框输入，需输入整数金额。  </w:t>
      </w:r>
      <w:r>
        <w:rPr>
          <w:rFonts w:hint="eastAsia"/>
          <w:b w:val="0"/>
          <w:bCs w:val="0"/>
          <w:color w:val="FF0000"/>
        </w:rPr>
        <w:t>必输</w:t>
      </w:r>
    </w:p>
    <w:p>
      <w:pPr>
        <w:numPr>
          <w:ilvl w:val="0"/>
          <w:numId w:val="4"/>
        </w:numPr>
      </w:pPr>
      <w:commentRangeStart w:id="2"/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修改原因</w:t>
      </w:r>
      <w:commentRangeEnd w:id="2"/>
      <w:r>
        <w:commentReference w:id="2"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：文本框输入，可输入100字符以内。  </w:t>
      </w:r>
      <w:r>
        <w:rPr>
          <w:rFonts w:hint="eastAsia"/>
          <w:b w:val="0"/>
          <w:bCs w:val="0"/>
          <w:color w:val="FF0000"/>
          <w:lang w:val="en-US" w:eastAsia="zh-CN"/>
        </w:rPr>
        <w:t>必输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仅可对</w:t>
      </w:r>
      <w:r>
        <w:rPr>
          <w:rFonts w:hint="eastAsia"/>
          <w:color w:val="FF0000"/>
          <w:lang w:val="en-US" w:eastAsia="zh-CN"/>
        </w:rPr>
        <w:t>发放状态=“未发放</w:t>
      </w:r>
      <w:r>
        <w:rPr>
          <w:rFonts w:hint="eastAsia"/>
          <w:lang w:val="en-US" w:eastAsia="zh-CN"/>
        </w:rPr>
        <w:t>”的订单进行修改，若发放状态=“已发放”点击“修改”按钮界面需提示无法修改。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修改过的订单，界面更新</w:t>
      </w:r>
      <w:r>
        <w:rPr>
          <w:rFonts w:hint="eastAsia"/>
          <w:color w:val="FF0000"/>
          <w:lang w:val="en-US" w:eastAsia="zh-CN"/>
        </w:rPr>
        <w:t>编辑状态=“已修改”</w:t>
      </w:r>
      <w:r>
        <w:rPr>
          <w:rFonts w:hint="eastAsia"/>
          <w:lang w:val="en-US" w:eastAsia="zh-CN"/>
        </w:rPr>
        <w:t>。结算时间更新为</w:t>
      </w:r>
      <w:r>
        <w:rPr>
          <w:rFonts w:hint="eastAsia"/>
          <w:color w:val="FF0000"/>
          <w:lang w:val="en-US" w:eastAsia="zh-CN"/>
        </w:rPr>
        <w:t>修改完成的时间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200" w:firstLine="420" w:firstLineChars="20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2）点击</w:t>
      </w:r>
      <w:r>
        <w:rPr>
          <w:rFonts w:hint="eastAsia"/>
          <w:b w:val="0"/>
          <w:bCs w:val="0"/>
          <w:color w:val="FF0000"/>
          <w:lang w:val="en-US" w:eastAsia="zh-CN"/>
        </w:rPr>
        <w:t>“新增”</w:t>
      </w:r>
      <w:r>
        <w:rPr>
          <w:rFonts w:hint="eastAsia"/>
          <w:b w:val="0"/>
          <w:bCs w:val="0"/>
          <w:lang w:val="en-US" w:eastAsia="zh-CN"/>
        </w:rPr>
        <w:t>，弹框展示及说明：</w:t>
      </w:r>
    </w:p>
    <w:p>
      <w:pPr>
        <w:numPr>
          <w:ilvl w:val="0"/>
          <w:numId w:val="0"/>
        </w:numPr>
        <w:ind w:leftChars="200"/>
        <w:jc w:val="center"/>
      </w:pPr>
      <w:r>
        <w:drawing>
          <wp:inline distT="0" distB="0" distL="114300" distR="114300">
            <wp:extent cx="1898015" cy="286258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订单号：仅可新增已实际生成的订单号。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 xml:space="preserve">结算节点：下拉框筛选。枚举值包含：核卡、激活、首刷。  </w:t>
      </w:r>
      <w:r>
        <w:rPr>
          <w:rFonts w:hint="eastAsia"/>
          <w:b w:val="0"/>
          <w:bCs w:val="0"/>
          <w:color w:val="FF0000"/>
        </w:rPr>
        <w:t>必</w:t>
      </w:r>
      <w:r>
        <w:rPr>
          <w:rFonts w:hint="eastAsia"/>
          <w:b w:val="0"/>
          <w:bCs w:val="0"/>
          <w:color w:val="FF0000"/>
          <w:lang w:val="en-US" w:eastAsia="zh-CN"/>
        </w:rPr>
        <w:t>选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应结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金额：文本框输入，需输入整数金额。  </w:t>
      </w:r>
      <w:r>
        <w:rPr>
          <w:rFonts w:hint="eastAsia"/>
          <w:b w:val="0"/>
          <w:bCs w:val="0"/>
          <w:color w:val="FF0000"/>
        </w:rPr>
        <w:t>必输</w:t>
      </w:r>
    </w:p>
    <w:p>
      <w:pPr>
        <w:numPr>
          <w:ilvl w:val="0"/>
          <w:numId w:val="4"/>
        </w:numPr>
      </w:pPr>
      <w:commentRangeStart w:id="3"/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新增原因</w:t>
      </w:r>
      <w:commentRangeEnd w:id="3"/>
      <w:r>
        <w:commentReference w:id="3"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：文本框输入，可输入100字符以内。  </w:t>
      </w:r>
      <w:r>
        <w:rPr>
          <w:rFonts w:hint="eastAsia"/>
          <w:b w:val="0"/>
          <w:bCs w:val="0"/>
          <w:color w:val="FF0000"/>
          <w:lang w:val="en-US" w:eastAsia="zh-CN"/>
        </w:rPr>
        <w:t>必输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业务员结算表新增的订单，界面更新</w:t>
      </w:r>
      <w:r>
        <w:rPr>
          <w:rFonts w:hint="eastAsia"/>
          <w:color w:val="FF0000"/>
          <w:lang w:val="en-US" w:eastAsia="zh-CN"/>
        </w:rPr>
        <w:t>编辑状态=“新增”</w:t>
      </w:r>
      <w:r>
        <w:rPr>
          <w:rFonts w:hint="eastAsia"/>
          <w:lang w:val="en-US" w:eastAsia="zh-CN"/>
        </w:rPr>
        <w:t>。结算时间更新为</w:t>
      </w:r>
      <w:r>
        <w:rPr>
          <w:rFonts w:hint="eastAsia"/>
          <w:color w:val="FF0000"/>
          <w:lang w:val="en-US" w:eastAsia="zh-CN"/>
        </w:rPr>
        <w:t>新增完成的时间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840" w:firstLineChars="400"/>
        <w:jc w:val="both"/>
        <w:outlineLvl w:val="3"/>
        <w:rPr>
          <w:rFonts w:hint="default"/>
          <w:lang w:val="en-US" w:eastAsia="zh-CN"/>
        </w:rPr>
      </w:pPr>
      <w:commentRangeStart w:id="4"/>
      <w:r>
        <w:rPr>
          <w:rFonts w:hint="eastAsia"/>
          <w:lang w:val="en-US" w:eastAsia="zh-CN"/>
        </w:rPr>
        <w:t>3）点击</w:t>
      </w:r>
      <w:r>
        <w:rPr>
          <w:rFonts w:hint="eastAsia"/>
          <w:color w:val="FF0000"/>
          <w:lang w:val="en-US" w:eastAsia="zh-CN"/>
        </w:rPr>
        <w:t>“变更记录”</w:t>
      </w:r>
      <w:r>
        <w:rPr>
          <w:rFonts w:hint="eastAsia"/>
          <w:lang w:val="en-US" w:eastAsia="zh-CN"/>
        </w:rPr>
        <w:t>，弹框展示及说明：</w:t>
      </w:r>
      <w:commentRangeEnd w:id="4"/>
      <w:r>
        <w:commentReference w:id="4"/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69130" cy="1975485"/>
            <wp:effectExtent l="0" t="0" r="1270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列表展示变更记录，字段包含：订单号、结算节点、应结金额、操作员、操作时间（=结算时间）、详情。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若为人工修改金额或增添金额，则可点击按钮</w:t>
      </w:r>
      <w:r>
        <w:rPr>
          <w:rFonts w:hint="eastAsia"/>
          <w:color w:val="FF0000"/>
          <w:lang w:val="en-US" w:eastAsia="zh-CN"/>
        </w:rPr>
        <w:t>查看详情</w:t>
      </w:r>
      <w:r>
        <w:rPr>
          <w:rFonts w:hint="eastAsia"/>
          <w:lang w:val="en-US" w:eastAsia="zh-CN"/>
        </w:rPr>
        <w:t>：展示</w:t>
      </w:r>
      <w:r>
        <w:rPr>
          <w:rFonts w:hint="eastAsia"/>
          <w:color w:val="FF0000"/>
          <w:lang w:val="en-US" w:eastAsia="zh-CN"/>
        </w:rPr>
        <w:t>修改/新增原因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 【趣伴卡业务员结算表】文件说明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文件命名：</w:t>
      </w:r>
      <w:commentRangeStart w:id="5"/>
      <w:r>
        <w:rPr>
          <w:rFonts w:hint="eastAsia"/>
          <w:lang w:val="en-US" w:eastAsia="zh-CN"/>
        </w:rPr>
        <w:t>趣伴卡</w:t>
      </w:r>
      <w:r>
        <w:rPr>
          <w:rFonts w:hint="eastAsia"/>
          <w:color w:val="auto"/>
          <w:vertAlign w:val="baseline"/>
          <w:lang w:val="en-US" w:eastAsia="zh-CN"/>
        </w:rPr>
        <w:t>业务员结算表_渠道来源_YYYYMMDD.xlsx</w:t>
      </w:r>
      <w:commentRangeEnd w:id="5"/>
      <w:r>
        <w:commentReference w:id="5"/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文件内容模板：</w:t>
      </w:r>
    </w:p>
    <w:p>
      <w:pPr>
        <w:numPr>
          <w:ilvl w:val="0"/>
          <w:numId w:val="0"/>
        </w:numPr>
      </w:pPr>
      <w:commentRangeStart w:id="6"/>
      <w:r>
        <w:drawing>
          <wp:inline distT="0" distB="0" distL="114300" distR="114300">
            <wp:extent cx="5266690" cy="706120"/>
            <wp:effectExtent l="0" t="0" r="381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>
        <w:commentReference w:id="6"/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文件发送周期：每日</w:t>
      </w:r>
      <w:r>
        <w:rPr>
          <w:rFonts w:hint="eastAsia"/>
          <w:color w:val="FF0000"/>
          <w:lang w:val="en-US" w:eastAsia="zh-CN"/>
        </w:rPr>
        <w:t>19：00</w:t>
      </w:r>
      <w:r>
        <w:rPr>
          <w:rFonts w:hint="eastAsia"/>
          <w:lang w:val="en-US" w:eastAsia="zh-CN"/>
        </w:rPr>
        <w:t>定时汇总所有发放状态为</w:t>
      </w:r>
      <w:r>
        <w:rPr>
          <w:rFonts w:hint="eastAsia"/>
          <w:color w:val="FF0000"/>
          <w:lang w:val="en-US" w:eastAsia="zh-CN"/>
        </w:rPr>
        <w:t>“未发放”</w:t>
      </w:r>
      <w:r>
        <w:rPr>
          <w:rFonts w:hint="eastAsia"/>
          <w:lang w:val="en-US" w:eastAsia="zh-CN"/>
        </w:rPr>
        <w:t>订单生成当日【趣伴卡业务员结算表</w:t>
      </w:r>
      <w:r>
        <w:rPr>
          <w:rFonts w:hint="eastAsia"/>
          <w:color w:val="auto"/>
          <w:vertAlign w:val="baseline"/>
          <w:lang w:val="en-US" w:eastAsia="zh-CN"/>
        </w:rPr>
        <w:t>_渠道来源_YYYYMMDD</w:t>
      </w:r>
      <w:r>
        <w:rPr>
          <w:rFonts w:hint="eastAsia"/>
          <w:lang w:val="en-US" w:eastAsia="zh-CN"/>
        </w:rPr>
        <w:t>】并发送。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其他说明</w:t>
      </w:r>
      <w:bookmarkStart w:id="3" w:name="_GoBack"/>
      <w:bookmarkEnd w:id="3"/>
    </w:p>
    <w:p>
      <w:pPr>
        <w:numPr>
          <w:ilvl w:val="0"/>
          <w:numId w:val="0"/>
        </w:numPr>
        <w:ind w:firstLine="422" w:firstLineChars="20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（1）开关控制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系统增加</w:t>
      </w:r>
      <w:r>
        <w:rPr>
          <w:rFonts w:hint="eastAsia"/>
          <w:color w:val="FF0000"/>
          <w:lang w:val="en-US" w:eastAsia="zh-CN"/>
        </w:rPr>
        <w:t>总开关</w:t>
      </w:r>
      <w:r>
        <w:rPr>
          <w:rFonts w:hint="eastAsia"/>
          <w:lang w:val="en-US" w:eastAsia="zh-CN"/>
        </w:rPr>
        <w:t>可开启/暂停每日业务员结算表定时发送。</w:t>
      </w:r>
    </w:p>
    <w:p>
      <w:pPr>
        <w:numPr>
          <w:ilvl w:val="0"/>
          <w:numId w:val="0"/>
        </w:numPr>
        <w:ind w:firstLine="42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（2）历史数据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月结模式已复核完成的业务员结算表（</w:t>
      </w:r>
      <w:r>
        <w:rPr>
          <w:rFonts w:hint="eastAsia"/>
          <w:color w:val="FF0000"/>
          <w:lang w:val="en-US" w:eastAsia="zh-CN"/>
        </w:rPr>
        <w:t>3、4、5月</w:t>
      </w:r>
      <w:r>
        <w:rPr>
          <w:rFonts w:hint="eastAsia"/>
          <w:lang w:val="en-US" w:eastAsia="zh-CN"/>
        </w:rPr>
        <w:t>），月结表中的数据根据以上规则展示明细，并标记</w:t>
      </w:r>
      <w:r>
        <w:rPr>
          <w:rFonts w:hint="eastAsia"/>
          <w:color w:val="FF0000"/>
          <w:lang w:val="en-US" w:eastAsia="zh-CN"/>
        </w:rPr>
        <w:t>发放状态=已发放</w:t>
      </w:r>
      <w:r>
        <w:rPr>
          <w:rFonts w:hint="eastAsia"/>
          <w:lang w:val="en-US" w:eastAsia="zh-CN"/>
        </w:rPr>
        <w:t>，发放时间记录为3个月的结算表的发送时间。历史未复核完成的结算数据（</w:t>
      </w:r>
      <w:r>
        <w:rPr>
          <w:rFonts w:hint="eastAsia"/>
          <w:color w:val="FF0000"/>
          <w:lang w:val="en-US" w:eastAsia="zh-CN"/>
        </w:rPr>
        <w:t>6月</w:t>
      </w:r>
      <w:r>
        <w:rPr>
          <w:rFonts w:hint="eastAsia"/>
          <w:lang w:val="en-US" w:eastAsia="zh-CN"/>
        </w:rPr>
        <w:t>），标记</w:t>
      </w:r>
      <w:r>
        <w:rPr>
          <w:rFonts w:hint="eastAsia"/>
          <w:color w:val="FF0000"/>
          <w:lang w:val="en-US" w:eastAsia="zh-CN"/>
        </w:rPr>
        <w:t>发放状态=未发放</w:t>
      </w:r>
      <w:r>
        <w:rPr>
          <w:rFonts w:hint="eastAsia"/>
          <w:lang w:val="en-US" w:eastAsia="zh-CN"/>
        </w:rPr>
        <w:t>，并统一在30号19点汇总至【趣伴卡业务员结算表_2021-6-30】内并完成发放。</w:t>
      </w:r>
    </w:p>
    <w:p>
      <w:pPr>
        <w:numPr>
          <w:ilvl w:val="0"/>
          <w:numId w:val="0"/>
        </w:numPr>
        <w:ind w:leftChars="20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（3）发放限制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>20115802</w:t>
      </w:r>
      <w:r>
        <w:rPr>
          <w:rFonts w:hint="eastAsia"/>
          <w:lang w:val="en-US" w:eastAsia="zh-CN"/>
        </w:rPr>
        <w:t>机构下所有业务员的办卡业绩均</w:t>
      </w:r>
      <w:r>
        <w:rPr>
          <w:rFonts w:hint="eastAsia"/>
          <w:b/>
          <w:bCs/>
          <w:lang w:val="en-US" w:eastAsia="zh-CN"/>
        </w:rPr>
        <w:t>不计入每日定时输出的</w:t>
      </w:r>
      <w:r>
        <w:rPr>
          <w:rFonts w:hint="eastAsia"/>
          <w:lang w:val="en-US" w:eastAsia="zh-CN"/>
        </w:rPr>
        <w:t>【趣伴卡业务员结算表】内。渠道来源为</w:t>
      </w:r>
      <w:r>
        <w:rPr>
          <w:rFonts w:hint="eastAsia"/>
          <w:color w:val="FF0000"/>
          <w:lang w:val="en-US" w:eastAsia="zh-CN"/>
        </w:rPr>
        <w:t>招财考拉</w:t>
      </w:r>
      <w:r>
        <w:rPr>
          <w:rFonts w:hint="eastAsia"/>
          <w:lang w:val="en-US" w:eastAsia="zh-CN"/>
        </w:rPr>
        <w:t>的办卡业绩均</w:t>
      </w:r>
      <w:r>
        <w:rPr>
          <w:rFonts w:hint="eastAsia"/>
          <w:b/>
          <w:bCs/>
          <w:lang w:val="en-US" w:eastAsia="zh-CN"/>
        </w:rPr>
        <w:t>不计入每日定时输出的</w:t>
      </w:r>
      <w:r>
        <w:rPr>
          <w:rFonts w:hint="eastAsia"/>
          <w:lang w:val="en-US" w:eastAsia="zh-CN"/>
        </w:rPr>
        <w:t>【趣伴卡业务员结算表】内。</w:t>
      </w:r>
      <w:commentRangeStart w:id="7"/>
      <w:r>
        <w:rPr>
          <w:rFonts w:hint="eastAsia"/>
          <w:lang w:val="en-US" w:eastAsia="zh-CN"/>
        </w:rPr>
        <w:t>若应结金额=0，该订单</w:t>
      </w:r>
      <w:r>
        <w:rPr>
          <w:rFonts w:hint="eastAsia"/>
          <w:b/>
          <w:bCs/>
          <w:lang w:val="en-US" w:eastAsia="zh-CN"/>
        </w:rPr>
        <w:t>不计入每日定时输出的</w:t>
      </w:r>
      <w:r>
        <w:rPr>
          <w:rFonts w:hint="eastAsia"/>
          <w:lang w:val="en-US" w:eastAsia="zh-CN"/>
        </w:rPr>
        <w:t>【趣伴卡业务员结算表】内</w:t>
      </w:r>
      <w:commentRangeEnd w:id="7"/>
      <w:r>
        <w:commentReference w:id="7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  <w:bookmarkStart w:id="1" w:name="_Toc26422"/>
      <w:r>
        <w:rPr>
          <w:rFonts w:hint="eastAsia"/>
          <w:b/>
          <w:bCs/>
          <w:lang w:val="en-US" w:eastAsia="zh-CN"/>
        </w:rPr>
        <w:t>二、趣伴卡首页banner配置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趣伴卡“卡片推广”首页banner需支持控台配置。控台业务发布-&gt;广告发布新增“</w:t>
      </w:r>
      <w:r>
        <w:rPr>
          <w:rFonts w:hint="eastAsia"/>
          <w:color w:val="FF0000"/>
          <w:lang w:val="en-US" w:eastAsia="zh-CN"/>
        </w:rPr>
        <w:t>趣伴卡首页banner</w:t>
      </w:r>
      <w:r>
        <w:rPr>
          <w:rFonts w:hint="eastAsia"/>
          <w:lang w:val="en-US" w:eastAsia="zh-CN"/>
        </w:rPr>
        <w:t>”。汇拓客推客、好拓客推客、招财考拉、趣伴卡公众号等渠道需支持广告素材发布。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4577080" cy="2313940"/>
            <wp:effectExtent l="0" t="0" r="7620" b="1016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default"/>
          <w:lang w:val="en-US" w:eastAsia="zh-CN"/>
        </w:rPr>
      </w:pPr>
      <w:bookmarkStart w:id="2" w:name="_Toc529"/>
      <w:r>
        <w:rPr>
          <w:rFonts w:hint="eastAsia"/>
          <w:b/>
          <w:bCs/>
          <w:lang w:val="en-US" w:eastAsia="zh-CN"/>
        </w:rPr>
        <w:t>三、终端趣伴卡二维码改造需求</w:t>
      </w:r>
      <w:bookmarkEnd w:id="2"/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微信扫描终端二维码直接跳转公众号关注页面：</w:t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76655" cy="2548890"/>
            <wp:effectExtent l="0" t="0" r="4445" b="3810"/>
            <wp:docPr id="8" name="图片 8" descr="754b6ab462b7998c6a19fc30774f7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54b6ab462b7998c6a19fc30774f7f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若非微信扫描二维码则提示用微信扫描。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onsterrrr！" w:date="2021-06-18T17:50:05Z" w:initials="">
    <w:p w14:paraId="358353A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增加变更记录</w:t>
      </w:r>
    </w:p>
  </w:comment>
  <w:comment w:id="1" w:author="Monsterrrr！" w:date="2021-06-18T14:46:39Z" w:initials="">
    <w:p w14:paraId="565A3BB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增加修改原因</w:t>
      </w:r>
    </w:p>
  </w:comment>
  <w:comment w:id="2" w:author="Monsterrrr！" w:date="2021-06-21T09:59:17Z" w:initials="">
    <w:p w14:paraId="6CCA2CB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</w:t>
      </w:r>
    </w:p>
  </w:comment>
  <w:comment w:id="3" w:author="Monsterrrr！" w:date="2021-06-21T09:59:29Z" w:initials="">
    <w:p w14:paraId="3125008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</w:t>
      </w:r>
    </w:p>
  </w:comment>
  <w:comment w:id="4" w:author="Monsterrrr！" w:date="2021-06-21T09:55:07Z" w:initials="">
    <w:p w14:paraId="1E7A64C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</w:t>
      </w:r>
    </w:p>
  </w:comment>
  <w:comment w:id="5" w:author="Monsterrrr！" w:date="2021-06-21T10:44:16Z" w:initials="">
    <w:p w14:paraId="2A26440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</w:comment>
  <w:comment w:id="6" w:author="Monsterrrr！" w:date="2021-06-21T13:35:56Z" w:initials="">
    <w:p w14:paraId="44E6476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</w:comment>
  <w:comment w:id="7" w:author="Monsterrrr！" w:date="2021-06-21T13:35:49Z" w:initials="">
    <w:p w14:paraId="5971400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58353A1" w15:done="0"/>
  <w15:commentEx w15:paraId="565A3BB1" w15:done="0"/>
  <w15:commentEx w15:paraId="6CCA2CB6" w15:done="0"/>
  <w15:commentEx w15:paraId="31250084" w15:done="0"/>
  <w15:commentEx w15:paraId="1E7A64C8" w15:done="0"/>
  <w15:commentEx w15:paraId="2A264406" w15:done="0"/>
  <w15:commentEx w15:paraId="44E64769" w15:done="0"/>
  <w15:commentEx w15:paraId="597140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5A6C3"/>
    <w:multiLevelType w:val="singleLevel"/>
    <w:tmpl w:val="B585A6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7CE258"/>
    <w:multiLevelType w:val="singleLevel"/>
    <w:tmpl w:val="F07CE258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5B01F9E6"/>
    <w:multiLevelType w:val="singleLevel"/>
    <w:tmpl w:val="5B01F9E6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6591FC72"/>
    <w:multiLevelType w:val="singleLevel"/>
    <w:tmpl w:val="6591FC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onsterrrr！">
    <w15:presenceInfo w15:providerId="WPS Office" w15:userId="3158786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077C0"/>
    <w:rsid w:val="012B68D7"/>
    <w:rsid w:val="07767047"/>
    <w:rsid w:val="08B8440A"/>
    <w:rsid w:val="0A284FD2"/>
    <w:rsid w:val="0BCA10B2"/>
    <w:rsid w:val="0C4837ED"/>
    <w:rsid w:val="0CF77CA9"/>
    <w:rsid w:val="0EF83146"/>
    <w:rsid w:val="102B682E"/>
    <w:rsid w:val="10DE2955"/>
    <w:rsid w:val="143264ED"/>
    <w:rsid w:val="153D2AA1"/>
    <w:rsid w:val="15A018C0"/>
    <w:rsid w:val="16A2774F"/>
    <w:rsid w:val="182C1674"/>
    <w:rsid w:val="19833E39"/>
    <w:rsid w:val="19E5342C"/>
    <w:rsid w:val="1A4807F6"/>
    <w:rsid w:val="1F662798"/>
    <w:rsid w:val="21387E0D"/>
    <w:rsid w:val="23D53F6A"/>
    <w:rsid w:val="246240EA"/>
    <w:rsid w:val="28F37E4D"/>
    <w:rsid w:val="29D720E3"/>
    <w:rsid w:val="2A136229"/>
    <w:rsid w:val="2B2E3DB4"/>
    <w:rsid w:val="2BAF4763"/>
    <w:rsid w:val="2C3955B8"/>
    <w:rsid w:val="2F371DDF"/>
    <w:rsid w:val="2FBE1880"/>
    <w:rsid w:val="3192515B"/>
    <w:rsid w:val="32253DCB"/>
    <w:rsid w:val="32E745C3"/>
    <w:rsid w:val="335140B8"/>
    <w:rsid w:val="337346F8"/>
    <w:rsid w:val="33E67C7B"/>
    <w:rsid w:val="33F9199B"/>
    <w:rsid w:val="342D34AD"/>
    <w:rsid w:val="34DB0AE5"/>
    <w:rsid w:val="356D5E60"/>
    <w:rsid w:val="35960229"/>
    <w:rsid w:val="35C87D5E"/>
    <w:rsid w:val="36445800"/>
    <w:rsid w:val="36FF7A47"/>
    <w:rsid w:val="38CD7F1C"/>
    <w:rsid w:val="396E0AA6"/>
    <w:rsid w:val="3A6E7EB3"/>
    <w:rsid w:val="3A8015D7"/>
    <w:rsid w:val="3C664B79"/>
    <w:rsid w:val="3E224A1C"/>
    <w:rsid w:val="426816A3"/>
    <w:rsid w:val="44FD3530"/>
    <w:rsid w:val="46F46652"/>
    <w:rsid w:val="46F60390"/>
    <w:rsid w:val="48233E52"/>
    <w:rsid w:val="497E4152"/>
    <w:rsid w:val="4B7C2180"/>
    <w:rsid w:val="4BC007CD"/>
    <w:rsid w:val="4D0F4A68"/>
    <w:rsid w:val="4F9C4A90"/>
    <w:rsid w:val="50384991"/>
    <w:rsid w:val="558A276A"/>
    <w:rsid w:val="56B14C28"/>
    <w:rsid w:val="57A1283A"/>
    <w:rsid w:val="58B70826"/>
    <w:rsid w:val="5A135062"/>
    <w:rsid w:val="5D7D7EB4"/>
    <w:rsid w:val="619463A8"/>
    <w:rsid w:val="62C324F8"/>
    <w:rsid w:val="6356335D"/>
    <w:rsid w:val="6692653A"/>
    <w:rsid w:val="67726E2C"/>
    <w:rsid w:val="68B077C0"/>
    <w:rsid w:val="69282D8F"/>
    <w:rsid w:val="6CB529A5"/>
    <w:rsid w:val="6E672F91"/>
    <w:rsid w:val="6E9016A5"/>
    <w:rsid w:val="76F7025B"/>
    <w:rsid w:val="782218A7"/>
    <w:rsid w:val="7B477BE9"/>
    <w:rsid w:val="7BD72BF0"/>
    <w:rsid w:val="7E7C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2021-06-09T01:31:00Z</dcterms:created>
  <dc:creator>Monsterrrr！</dc:creator>
  <cp:lastModifiedBy>Monsterrrr！</cp:lastModifiedBy>
  <dcterms:modified xsi:type="dcterms:W3CDTF">2021-06-29T15:35:59Z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7445BADD0D1C4B92BA6216E1C15EFD20</vt:lpwstr>
  </property>
</Properties>
</file>