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趣办卡推卡2</w:t>
      </w:r>
      <w:r>
        <w:rPr>
          <w:b/>
          <w:bCs/>
          <w:sz w:val="44"/>
          <w:szCs w:val="44"/>
        </w:rPr>
        <w:t>.0</w:t>
      </w:r>
      <w:r>
        <w:rPr>
          <w:rFonts w:hint="eastAsia"/>
          <w:b/>
          <w:bCs/>
          <w:sz w:val="44"/>
          <w:szCs w:val="44"/>
        </w:rPr>
        <w:t>产品需求说明书（</w:t>
      </w:r>
      <w:r>
        <w:rPr>
          <w:rFonts w:hint="eastAsia"/>
          <w:b/>
          <w:bCs/>
          <w:sz w:val="44"/>
          <w:szCs w:val="44"/>
          <w:lang w:val="en-US" w:eastAsia="zh-CN"/>
        </w:rPr>
        <w:t>五期</w:t>
      </w:r>
      <w:r>
        <w:rPr>
          <w:rFonts w:hint="eastAsia"/>
          <w:b/>
          <w:bCs/>
          <w:sz w:val="44"/>
          <w:szCs w:val="44"/>
        </w:rPr>
        <w:t>）</w:t>
      </w:r>
    </w:p>
    <w:p>
      <w:pPr>
        <w:jc w:val="center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趣办卡首页优化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趣办卡首页“申请信用卡”变更为“</w:t>
      </w:r>
      <w:r>
        <w:rPr>
          <w:rFonts w:hint="eastAsia"/>
          <w:b/>
          <w:bCs/>
          <w:lang w:val="en-US" w:eastAsia="zh-CN"/>
        </w:rPr>
        <w:t>推广专区</w:t>
      </w:r>
      <w:r>
        <w:rPr>
          <w:rFonts w:hint="eastAsia"/>
          <w:lang w:val="en-US" w:eastAsia="zh-CN"/>
        </w:rPr>
        <w:t>”：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01290" cy="5055870"/>
            <wp:effectExtent l="0" t="0" r="3810" b="1143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银行logo上方展示该银行“结算标准”，取值来源于趣办卡控台“银行结算规则配置”，若某银行结算规则未配置，则不展示结算标准。</w:t>
      </w:r>
    </w:p>
    <w:p>
      <w:pPr>
        <w:numPr>
          <w:ilvl w:val="0"/>
          <w:numId w:val="0"/>
        </w:numPr>
        <w:ind w:leftChars="200"/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2524760" cy="2254250"/>
            <wp:effectExtent l="0" t="0" r="2540" b="635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default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金额展示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前端展示金额位置如下，规则：一代（签约方）不展示，仅下级业务员展示。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规则示例：1）中信银行1月结算标准为“核卡”，结算金额为100，业务员所归属机构配置“中信银行”分润政策为：下级业务员90%分成，则该业务员办卡首页1月中信银行下方展示金额为“90”。2）中信银行2月结算标准为“核卡+激活”，结算金额为100，补贴金额为122，业务员所归属机构配置“中信银行”分润政策为：下级业务员90%，则该业务员办卡首页2月中信银行下方展示金额为“90+109”。若根据分润比例计算出最终金额非整数，则前端展示需去除小数，只取整数部分。</w:t>
      </w:r>
    </w:p>
    <w:p>
      <w:pPr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其中业务员归属机构所配置“银行分润比例”来源于拓客saas。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595245" cy="5135245"/>
            <wp:effectExtent l="0" t="0" r="8255" b="825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若某银行</w:t>
      </w:r>
      <w:r>
        <w:rPr>
          <w:rFonts w:hint="eastAsia"/>
          <w:b/>
          <w:bCs/>
          <w:lang w:val="en-US" w:eastAsia="zh-CN"/>
        </w:rPr>
        <w:t>结算规则</w:t>
      </w:r>
      <w:r>
        <w:rPr>
          <w:rFonts w:hint="eastAsia"/>
          <w:lang w:val="en-US" w:eastAsia="zh-CN"/>
        </w:rPr>
        <w:t>未配置，则不展示相应金额；若获取业务员归属机构下对应银行的</w:t>
      </w:r>
      <w:r>
        <w:rPr>
          <w:rFonts w:hint="eastAsia"/>
          <w:b/>
          <w:bCs/>
          <w:lang w:val="en-US" w:eastAsia="zh-CN"/>
        </w:rPr>
        <w:t>分润政策</w:t>
      </w:r>
      <w:r>
        <w:rPr>
          <w:rFonts w:hint="eastAsia"/>
          <w:lang w:val="en-US" w:eastAsia="zh-CN"/>
        </w:rPr>
        <w:t>为空，则不展示相应金额；联登完成后判断“业务已开通但已失效”的情况前端不展示金额。若业务员换签，登录后根据最新所归属机构的分润规则展示前端金额。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说明：业务员点击进入趣办卡首页后，前端金额展示需保证一定准确性。若saas或趣办卡控台更改配置，前端展示需同步。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 </w:t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控台改造-审批结果数据查询优化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</w:p>
    <w:p>
      <w:pPr>
        <w:ind w:firstLine="422" w:firstLineChars="200"/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1.主界面优化说明</w:t>
      </w:r>
    </w:p>
    <w:p>
      <w:pPr>
        <w:ind w:firstLine="632" w:firstLineChars="300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审批结果数据查询</w:t>
      </w:r>
      <w:r>
        <w:rPr>
          <w:rFonts w:hint="eastAsia"/>
          <w:lang w:val="en-US" w:eastAsia="zh-CN"/>
        </w:rPr>
        <w:t>内查询列表去除“结算日期”、展示列表与导出列表均删除</w:t>
      </w:r>
      <w:r>
        <w:rPr>
          <w:rFonts w:hint="eastAsia"/>
          <w:b/>
          <w:bCs/>
          <w:lang w:val="en-US" w:eastAsia="zh-CN"/>
        </w:rPr>
        <w:t>“结算时间”、“应结金额”</w:t>
      </w:r>
      <w:r>
        <w:rPr>
          <w:rFonts w:hint="eastAsia"/>
          <w:lang w:val="en-US" w:eastAsia="zh-CN"/>
        </w:rPr>
        <w:t>字段：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</w:pPr>
      <w:r>
        <w:drawing>
          <wp:inline distT="0" distB="0" distL="114300" distR="114300">
            <wp:extent cx="5267960" cy="3647440"/>
            <wp:effectExtent l="0" t="0" r="2540" b="1016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2" w:firstLineChars="200"/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2、“批量修改”说明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运营人员对审批结果进行批量修改，上传文件格式不变更，若修改</w:t>
      </w:r>
      <w:r>
        <w:rPr>
          <w:rFonts w:hint="eastAsia"/>
          <w:b/>
          <w:bCs/>
          <w:lang w:val="en-US" w:eastAsia="zh-CN"/>
        </w:rPr>
        <w:t>“流水当前状态”或“用户标识”</w:t>
      </w:r>
      <w:r>
        <w:rPr>
          <w:rFonts w:hint="eastAsia"/>
          <w:lang w:val="en-US" w:eastAsia="zh-CN"/>
        </w:rPr>
        <w:t>字段，到达</w:t>
      </w:r>
      <w:r>
        <w:rPr>
          <w:rFonts w:hint="eastAsia"/>
          <w:b/>
          <w:bCs/>
          <w:lang w:val="en-US" w:eastAsia="zh-CN"/>
        </w:rPr>
        <w:t>结算跑批时间</w:t>
      </w:r>
      <w:r>
        <w:rPr>
          <w:rFonts w:hint="eastAsia"/>
          <w:lang w:val="en-US" w:eastAsia="zh-CN"/>
        </w:rPr>
        <w:t>时需重新更新结算相关字段值：是否可结算、计算日期、结算金额、结算金额发放状态、补贴金额、补贴金额发放状态，详细说明见下一章节。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三、控台改造-新增“结算结果数据查询”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3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菜单说明  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趣办卡推客下新增二级菜单：</w:t>
      </w:r>
      <w:r>
        <w:rPr>
          <w:rFonts w:hint="eastAsia"/>
          <w:b/>
          <w:bCs/>
          <w:lang w:val="en-US" w:eastAsia="zh-CN"/>
        </w:rPr>
        <w:t>结算结果数据查询，</w:t>
      </w:r>
      <w:r>
        <w:rPr>
          <w:rFonts w:hint="eastAsia"/>
          <w:b w:val="0"/>
          <w:bCs w:val="0"/>
          <w:lang w:val="en-US" w:eastAsia="zh-CN"/>
        </w:rPr>
        <w:t>数据来源于“审批结果数据查询“内判断“是否可结算=是”的所有流水：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66410" cy="4010025"/>
            <wp:effectExtent l="0" t="0" r="8890" b="317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Chars="0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结算结果数据查询主页面说明：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4"/>
        <w:tblpPr w:leftFromText="180" w:rightFromText="180" w:vertAnchor="text" w:horzAnchor="page" w:tblpX="1649" w:tblpY="262"/>
        <w:tblOverlap w:val="never"/>
        <w:tblW w:w="87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1254"/>
        <w:gridCol w:w="1073"/>
        <w:gridCol w:w="4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查询字段名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属性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渠道来源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选项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取值来源于“渠道管理&gt;渠道信息管理”下维护的渠道名称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银行名称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选项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取值来源于“银行管理&gt;机构银行管理”下维护的银行名称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流水当前状态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选项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枚举值包含： 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0 申请中 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 核卡审核通过 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 核卡审核拒绝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 激活成功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 激活失败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</w:rPr>
              <w:t>5 首刷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客户姓名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客户手机号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客户身份证号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客户ID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业务员ID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签约方编号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计算日期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日期选项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原“结算日期”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结算金额发放状态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选项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枚举值包含：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已发放（说明：结算金额</w:t>
            </w:r>
            <w:r>
              <w:rPr>
                <w:rFonts w:hint="eastAsia"/>
                <w:vertAlign w:val="baseline"/>
                <w:lang w:val="en-US" w:eastAsia="zh-CN"/>
              </w:rPr>
              <w:t>已计入“业务员结算表”内）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未发放（说明：已到达可结算状态但还未计入“业务员结算表”内）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发放异常（</w:t>
            </w:r>
            <w:r>
              <w:rPr>
                <w:rFonts w:hint="eastAsia"/>
                <w:color w:val="FF0000"/>
                <w:lang w:val="en-US" w:eastAsia="zh-CN"/>
              </w:rPr>
              <w:t>说明：结算金额已发放后，因更新流水状态倒退，导致判断此条流水未到达可结算标准</w:t>
            </w: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补贴金额发放状态</w:t>
            </w:r>
          </w:p>
        </w:tc>
        <w:tc>
          <w:tcPr>
            <w:tcW w:w="125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选项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非必输</w:t>
            </w:r>
          </w:p>
        </w:tc>
        <w:tc>
          <w:tcPr>
            <w:tcW w:w="441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枚举值包含：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已发放（说明：补贴金额</w:t>
            </w:r>
            <w:r>
              <w:rPr>
                <w:rFonts w:hint="eastAsia"/>
                <w:vertAlign w:val="baseline"/>
                <w:lang w:val="en-US" w:eastAsia="zh-CN"/>
              </w:rPr>
              <w:t>已计入“业务员结算表”内）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未发放（说明：已到达可结算状态但还未计入“业务员结算表”内）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发放异常（</w:t>
            </w:r>
            <w:r>
              <w:rPr>
                <w:rFonts w:hint="eastAsia"/>
                <w:color w:val="FF0000"/>
                <w:lang w:val="en-US" w:eastAsia="zh-CN"/>
              </w:rPr>
              <w:t>说明：补贴金额已发放后，因更新流水状态倒退，导致判断此条流水未到达补贴金额可结算标准</w:t>
            </w: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>查询条件</w:t>
      </w:r>
      <w:r>
        <w:rPr>
          <w:rFonts w:hint="eastAsia"/>
          <w:lang w:val="en-US" w:eastAsia="zh-CN"/>
        </w:rPr>
        <w:t>说明如下：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发放异常场景举例：</w:t>
      </w:r>
      <w:r>
        <w:rPr>
          <w:rFonts w:hint="eastAsia"/>
          <w:lang w:val="en-US" w:eastAsia="zh-CN"/>
        </w:rPr>
        <w:t>中信银行结算标准为核卡，业务员A于4月更新流水状态为“核卡成功”并计算“结算金额”为100元，“结算金额发放状态”为“已发放”，此条流水于5月更新状态为“核卡失败”，此时“结算金额发放状态”应更新为“发放异常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补充说明：若以上场景基础上再次由“核卡失败”更新为“核卡成功”则“结算金额发放状态”更新回“已发放”，发放异常说明更新为空，且不重新计算结算金额。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>功能按钮</w:t>
      </w:r>
      <w:r>
        <w:rPr>
          <w:rFonts w:hint="eastAsia"/>
          <w:lang w:val="en-US" w:eastAsia="zh-CN"/>
        </w:rPr>
        <w:t>：查询、重置、导出</w:t>
      </w:r>
    </w:p>
    <w:p>
      <w:pPr>
        <w:numPr>
          <w:ilvl w:val="0"/>
          <w:numId w:val="0"/>
        </w:numPr>
        <w:ind w:firstLine="632" w:firstLineChars="3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展示列表字段</w:t>
      </w:r>
      <w:r>
        <w:rPr>
          <w:rFonts w:hint="eastAsia"/>
          <w:lang w:val="en-US" w:eastAsia="zh-CN"/>
        </w:rPr>
        <w:t>：渠道来源、银行名称、信用卡名称、业务员ID、业务员姓名、业务员手机号、签约方编号、客户ID、客户姓名、客户手机号、客户身份证号、流水当前状态、结算金额、结算金额发放状态、补贴金额、补贴金额发放状态、计算时间、发放异常说明。</w:t>
      </w:r>
    </w:p>
    <w:p>
      <w:pPr>
        <w:numPr>
          <w:ilvl w:val="0"/>
          <w:numId w:val="0"/>
        </w:numPr>
        <w:ind w:firstLine="632" w:firstLineChars="3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导出列表字段</w:t>
      </w:r>
      <w:r>
        <w:rPr>
          <w:rFonts w:hint="eastAsia"/>
          <w:lang w:val="en-US" w:eastAsia="zh-CN"/>
        </w:rPr>
        <w:t>：渠道来源、银行名称、信用卡名称、业务员ID、业务员姓名、业务员手机号、签约方编号、客户ID、客户姓名、客户手机号、客户身份证号、流水当前状态、结算金额、结算金额发放状态、补贴金额、补贴金额发放状态、计算时间、发放异常说明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/>
          <w:bCs/>
          <w:lang w:val="en-US" w:eastAsia="zh-CN"/>
        </w:rPr>
        <w:t>发放异常说明</w:t>
      </w:r>
      <w:r>
        <w:rPr>
          <w:rFonts w:hint="eastAsia"/>
          <w:lang w:val="en-US" w:eastAsia="zh-CN"/>
        </w:rPr>
        <w:t>：展示列表及导出列表“发放异常说明”列展示异常描述，示例：</w:t>
      </w:r>
      <w:r>
        <w:rPr>
          <w:rFonts w:hint="eastAsia"/>
          <w:b/>
          <w:bCs/>
          <w:lang w:val="en-US" w:eastAsia="zh-CN"/>
        </w:rPr>
        <w:t>“已发放结算金额100元，补贴金额20元。应发放结算金额100元，补贴金额0元”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lang w:val="en-US" w:eastAsia="zh-CN"/>
        </w:rPr>
        <w:t>标记异常</w:t>
      </w:r>
      <w:r>
        <w:rPr>
          <w:rFonts w:hint="eastAsia"/>
          <w:lang w:val="en-US" w:eastAsia="zh-CN"/>
        </w:rPr>
        <w:t>的结算流水，不计入当月“业务员结算表内”，转为</w:t>
      </w:r>
      <w:r>
        <w:rPr>
          <w:rFonts w:hint="eastAsia"/>
          <w:b/>
          <w:bCs/>
          <w:lang w:val="en-US" w:eastAsia="zh-CN"/>
        </w:rPr>
        <w:t>人工处理</w:t>
      </w:r>
      <w:r>
        <w:rPr>
          <w:rFonts w:hint="eastAsia"/>
          <w:lang w:val="en-US" w:eastAsia="zh-CN"/>
        </w:rPr>
        <w:t>。若无异常此字段值为空。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四、管控台改造--业务员结算表复核 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1.主界面说明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业务员结算表复核界面，查询列表新增</w:t>
      </w:r>
      <w:r>
        <w:rPr>
          <w:rFonts w:hint="eastAsia"/>
          <w:b/>
          <w:bCs/>
          <w:lang w:val="en-US" w:eastAsia="zh-CN"/>
        </w:rPr>
        <w:t>“渠道来源”</w:t>
      </w:r>
      <w:r>
        <w:rPr>
          <w:rFonts w:hint="eastAsia"/>
          <w:lang w:val="en-US"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取值来源于“渠道管理&gt;渠道信息管理”下维护的渠道名称，</w:t>
      </w:r>
      <w:r>
        <w:rPr>
          <w:rFonts w:hint="eastAsia"/>
          <w:b w:val="0"/>
          <w:bCs w:val="0"/>
          <w:color w:val="FF0000"/>
          <w:lang w:val="en-US" w:eastAsia="zh-CN"/>
        </w:rPr>
        <w:t>必选</w:t>
      </w:r>
      <w:r>
        <w:rPr>
          <w:rFonts w:hint="eastAsia"/>
          <w:b w:val="0"/>
          <w:bCs w:val="0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“业务员ID”</w:t>
      </w:r>
      <w:r>
        <w:rPr>
          <w:rFonts w:hint="eastAsia"/>
          <w:b w:val="0"/>
          <w:bCs w:val="0"/>
          <w:lang w:val="en-US" w:eastAsia="zh-CN"/>
        </w:rPr>
        <w:t>：模糊查询，</w:t>
      </w:r>
      <w:r>
        <w:rPr>
          <w:rFonts w:hint="eastAsia"/>
          <w:b w:val="0"/>
          <w:bCs w:val="0"/>
          <w:color w:val="FF0000"/>
          <w:lang w:val="en-US" w:eastAsia="zh-CN"/>
        </w:rPr>
        <w:t>非必选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b/>
          <w:bCs/>
          <w:lang w:val="en-US" w:eastAsia="zh-CN"/>
        </w:rPr>
        <w:t>签约方编号”</w:t>
      </w:r>
      <w:r>
        <w:rPr>
          <w:rFonts w:hint="eastAsia"/>
          <w:b w:val="0"/>
          <w:bCs w:val="0"/>
          <w:lang w:val="en-US" w:eastAsia="zh-CN"/>
        </w:rPr>
        <w:t>：模糊查询，</w:t>
      </w:r>
      <w:r>
        <w:rPr>
          <w:rFonts w:hint="eastAsia"/>
          <w:b w:val="0"/>
          <w:bCs w:val="0"/>
          <w:color w:val="FF0000"/>
          <w:lang w:val="en-US" w:eastAsia="zh-CN"/>
        </w:rPr>
        <w:t>非必选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eastAsia"/>
          <w:b/>
          <w:bCs/>
          <w:lang w:val="en-US" w:eastAsia="zh-CN"/>
        </w:rPr>
        <w:t>“编辑状态”：</w:t>
      </w:r>
      <w:r>
        <w:rPr>
          <w:rFonts w:hint="eastAsia"/>
          <w:lang w:val="en-US" w:eastAsia="zh-CN"/>
        </w:rPr>
        <w:t>枚举值包含-已修改、未修改、新增，</w:t>
      </w:r>
      <w:r>
        <w:rPr>
          <w:rFonts w:hint="eastAsia"/>
          <w:b w:val="0"/>
          <w:bCs w:val="0"/>
          <w:color w:val="FF0000"/>
          <w:lang w:val="en-US" w:eastAsia="zh-CN"/>
        </w:rPr>
        <w:t>非必选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展示列表新增</w:t>
      </w:r>
      <w:r>
        <w:rPr>
          <w:rFonts w:hint="eastAsia"/>
          <w:b/>
          <w:bCs/>
          <w:lang w:val="en-US" w:eastAsia="zh-CN"/>
        </w:rPr>
        <w:t>“编辑状态”</w:t>
      </w:r>
      <w:r>
        <w:rPr>
          <w:rFonts w:hint="eastAsia"/>
          <w:lang w:val="en-US" w:eastAsia="zh-CN"/>
        </w:rPr>
        <w:t>，导出列表同步新增</w:t>
      </w:r>
      <w:r>
        <w:rPr>
          <w:rFonts w:hint="eastAsia"/>
          <w:b/>
          <w:bCs/>
          <w:lang w:val="en-US" w:eastAsia="zh-CN"/>
        </w:rPr>
        <w:t>“编辑状态”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功能按钮增加</w:t>
      </w:r>
      <w:r>
        <w:rPr>
          <w:rFonts w:hint="eastAsia"/>
          <w:b/>
          <w:bCs/>
          <w:lang w:val="en-US" w:eastAsia="zh-CN"/>
        </w:rPr>
        <w:t>“新增”</w:t>
      </w:r>
      <w:r>
        <w:rPr>
          <w:rFonts w:hint="eastAsia"/>
          <w:lang w:val="en-US" w:eastAsia="zh-CN"/>
        </w:rPr>
        <w:t>按钮，页面如下：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2405" cy="3653790"/>
            <wp:effectExtent l="0" t="0" r="1079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新增“渠道来源”必选项后需支持改造如下：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1）点击主界面“复核通过”按钮弹出提示需增加渠道来源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63850" cy="1327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2）若所选“渠道来源+结算月份”未生成业务员结算表，</w:t>
      </w:r>
      <w:r>
        <w:rPr>
          <w:rFonts w:hint="eastAsia"/>
          <w:b w:val="0"/>
          <w:bCs w:val="0"/>
          <w:lang w:val="en-US" w:eastAsia="zh-CN"/>
        </w:rPr>
        <w:t>提示文案需增加渠道来源：“本月汇拓客推客无【业务员结算表】生成，请重新选择月份”。</w:t>
      </w:r>
    </w:p>
    <w:p>
      <w:pPr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3）“复核通过”触发业务员结算表发送规则：仅</w:t>
      </w:r>
      <w:r>
        <w:rPr>
          <w:rFonts w:hint="eastAsia"/>
          <w:b/>
          <w:bCs/>
          <w:lang w:val="en-US" w:eastAsia="zh-CN"/>
        </w:rPr>
        <w:t>汇拓客推客与好拓客推客（下期对接）</w:t>
      </w:r>
      <w:r>
        <w:rPr>
          <w:rFonts w:hint="eastAsia"/>
          <w:lang w:val="en-US" w:eastAsia="zh-CN"/>
        </w:rPr>
        <w:t>支持，选择其他渠道来源（如本期对接的招财考拉）并点击“复核通过”需给出提醒：“此渠道来源的业务员结算表无需复核。”</w:t>
      </w:r>
    </w:p>
    <w:p>
      <w:pPr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4）触发【业务员结算表】发送至oss文件名更新，增加渠道来源：</w:t>
      </w:r>
      <w:r>
        <w:rPr>
          <w:rFonts w:hint="eastAsia"/>
          <w:color w:val="auto"/>
          <w:vertAlign w:val="baseline"/>
          <w:lang w:val="en-US" w:eastAsia="zh-CN"/>
        </w:rPr>
        <w:t>业务员结算表_汇拓客推客_YYYYMM.xlsx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80"/>
        <w:jc w:val="both"/>
        <w:outlineLvl w:val="9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2.点击“新增”弹框展示及说明：</w:t>
      </w:r>
    </w:p>
    <w:p>
      <w:pPr>
        <w:numPr>
          <w:ilvl w:val="0"/>
          <w:numId w:val="0"/>
        </w:numPr>
        <w:ind w:firstLine="480"/>
        <w:jc w:val="center"/>
        <w:outlineLvl w:val="9"/>
      </w:pPr>
      <w:r>
        <w:drawing>
          <wp:inline distT="0" distB="0" distL="114300" distR="114300">
            <wp:extent cx="2006600" cy="313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jc w:val="center"/>
        <w:outlineLvl w:val="9"/>
      </w:pP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结算月份：展示所选结算月份，不可修改。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渠道来源：展示所选渠道来源，不可修改。</w:t>
      </w:r>
    </w:p>
    <w:p>
      <w:pPr>
        <w:numPr>
          <w:ilvl w:val="0"/>
          <w:numId w:val="4"/>
        </w:numPr>
      </w:pPr>
      <w:r>
        <w:rPr>
          <w:rFonts w:hint="eastAsia"/>
          <w:b w:val="0"/>
          <w:bCs w:val="0"/>
          <w:color w:val="auto"/>
          <w:lang w:val="en-US" w:eastAsia="zh-CN"/>
        </w:rPr>
        <w:t>渠道来源：下拉框筛选，</w:t>
      </w:r>
      <w:r>
        <w:rPr>
          <w:rFonts w:hint="eastAsia"/>
          <w:b w:val="0"/>
          <w:bCs w:val="0"/>
          <w:lang w:val="en-US" w:eastAsia="zh-CN"/>
        </w:rPr>
        <w:t>取值来源于“渠道管理&gt;渠道信息管理”下维护的渠道名称</w:t>
      </w:r>
      <w:r>
        <w:rPr>
          <w:rFonts w:hint="eastAsia"/>
          <w:b w:val="0"/>
          <w:bCs w:val="0"/>
          <w:color w:val="auto"/>
          <w:lang w:val="en-US" w:eastAsia="zh-CN"/>
        </w:rPr>
        <w:t xml:space="preserve">。 </w:t>
      </w:r>
      <w:r>
        <w:rPr>
          <w:rFonts w:hint="eastAsia"/>
          <w:b/>
          <w:bCs/>
          <w:color w:val="FF0000"/>
        </w:rPr>
        <w:t>必输</w:t>
      </w:r>
    </w:p>
    <w:p>
      <w:pPr>
        <w:numPr>
          <w:ilvl w:val="0"/>
          <w:numId w:val="4"/>
        </w:num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业务员ID：文本框输入。  </w:t>
      </w:r>
      <w:r>
        <w:rPr>
          <w:rFonts w:hint="eastAsia"/>
          <w:b/>
          <w:bCs/>
          <w:color w:val="FF0000"/>
        </w:rPr>
        <w:t>必输</w:t>
      </w:r>
    </w:p>
    <w:p>
      <w:pPr>
        <w:numPr>
          <w:ilvl w:val="0"/>
          <w:numId w:val="4"/>
        </w:num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签约方编号：文本框输入。 </w:t>
      </w:r>
      <w:r>
        <w:rPr>
          <w:rFonts w:hint="eastAsia"/>
          <w:b/>
          <w:bCs/>
          <w:color w:val="FF0000"/>
        </w:rPr>
        <w:t>必输</w:t>
      </w:r>
    </w:p>
    <w:p>
      <w:pPr>
        <w:numPr>
          <w:ilvl w:val="0"/>
          <w:numId w:val="4"/>
        </w:num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银行名称：</w:t>
      </w:r>
      <w:r>
        <w:rPr>
          <w:rFonts w:hint="eastAsia"/>
        </w:rPr>
        <w:t>下拉框筛选，取值来源于“银行管理&gt;机构银行管理”下维护的银行名称</w:t>
      </w:r>
      <w:r>
        <w:rPr>
          <w:rFonts w:hint="eastAsia"/>
          <w:lang w:eastAsia="zh-CN"/>
        </w:rPr>
        <w:t>。</w:t>
      </w:r>
      <w:r>
        <w:rPr>
          <w:rFonts w:hint="eastAsia"/>
          <w:b/>
          <w:bCs/>
          <w:color w:val="FF0000"/>
        </w:rPr>
        <w:t>必输</w:t>
      </w:r>
    </w:p>
    <w:p>
      <w:pPr>
        <w:numPr>
          <w:ilvl w:val="0"/>
          <w:numId w:val="4"/>
        </w:numPr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  <w:lang w:val="en-US" w:eastAsia="zh-CN"/>
        </w:rPr>
        <w:t>总办卡数：文本框输入，仅可输入整数。</w:t>
      </w:r>
      <w:r>
        <w:rPr>
          <w:rFonts w:hint="eastAsia"/>
          <w:b/>
          <w:bCs/>
          <w:color w:val="FF0000"/>
        </w:rPr>
        <w:t>必输</w:t>
      </w:r>
    </w:p>
    <w:p>
      <w:pPr>
        <w:numPr>
          <w:ilvl w:val="0"/>
          <w:numId w:val="4"/>
        </w:numPr>
        <w:rPr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  <w:lang w:val="en-US" w:eastAsia="zh-CN"/>
        </w:rPr>
        <w:t>应结金额总和：文本框输入，仅可输入整数。</w:t>
      </w:r>
      <w:r>
        <w:rPr>
          <w:rFonts w:hint="eastAsia"/>
          <w:b/>
          <w:bCs/>
          <w:color w:val="FF0000"/>
        </w:rPr>
        <w:t>必输</w:t>
      </w:r>
    </w:p>
    <w:p>
      <w:pPr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2" w:firstLineChars="200"/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点击“确认添加”后需校验：</w:t>
      </w:r>
      <w:r>
        <w:rPr>
          <w:rFonts w:hint="eastAsia"/>
          <w:lang w:val="en-US" w:eastAsia="zh-CN"/>
        </w:rPr>
        <w:t>1）判断“业务员ID”或“签约方编号”是否存在，若不存在点击“确认添加”后</w:t>
      </w:r>
      <w:r>
        <w:rPr>
          <w:rFonts w:hint="eastAsia"/>
          <w:b/>
          <w:bCs/>
          <w:lang w:val="en-US" w:eastAsia="zh-CN"/>
        </w:rPr>
        <w:t>报错</w:t>
      </w:r>
      <w:r>
        <w:rPr>
          <w:rFonts w:hint="eastAsia"/>
          <w:lang w:val="en-US" w:eastAsia="zh-CN"/>
        </w:rPr>
        <w:t>：“添加失败，此业务员ID/签约方编号不存在”。2）判断是否已有此“结算月份-渠道来源-业务员ID-签约方编号-银行名称”存在，若已存在，需</w:t>
      </w:r>
      <w:r>
        <w:rPr>
          <w:rFonts w:hint="eastAsia"/>
          <w:b/>
          <w:bCs/>
          <w:lang w:val="en-US" w:eastAsia="zh-CN"/>
        </w:rPr>
        <w:t>报错</w:t>
      </w:r>
      <w:r>
        <w:rPr>
          <w:rFonts w:hint="eastAsia"/>
          <w:lang w:val="en-US" w:eastAsia="zh-CN"/>
        </w:rPr>
        <w:t>：“添加失败，已有该条记录存在”。</w:t>
      </w:r>
    </w:p>
    <w:p>
      <w:pPr>
        <w:numPr>
          <w:ilvl w:val="0"/>
          <w:numId w:val="0"/>
        </w:numPr>
        <w:ind w:firstLine="480"/>
        <w:jc w:val="both"/>
        <w:outlineLvl w:val="9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3.操作说明</w:t>
      </w:r>
    </w:p>
    <w:p>
      <w:pPr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“编辑状态”默认为“未修改”，已编辑修改过的流水更新“编辑状态”为“已修改”，新增的业务员结算流水更新“编辑状态”为“新增”。已处理复核通过月份的“业务员结算表”不可</w:t>
      </w:r>
      <w:r>
        <w:rPr>
          <w:rFonts w:hint="eastAsia"/>
          <w:b/>
          <w:bCs/>
          <w:lang w:val="en-US" w:eastAsia="zh-CN"/>
        </w:rPr>
        <w:t>“修改”或“新增”，</w:t>
      </w:r>
      <w:r>
        <w:rPr>
          <w:rFonts w:hint="eastAsia"/>
          <w:b w:val="0"/>
          <w:bCs w:val="0"/>
          <w:lang w:val="en-US" w:eastAsia="zh-CN"/>
        </w:rPr>
        <w:t>未生成“业务员结算表”的月份也不允许</w:t>
      </w:r>
      <w:r>
        <w:rPr>
          <w:rFonts w:hint="eastAsia"/>
          <w:b/>
          <w:bCs/>
          <w:lang w:val="en-US" w:eastAsia="zh-CN"/>
        </w:rPr>
        <w:t>“新增”。</w:t>
      </w:r>
    </w:p>
    <w:p>
      <w:pPr>
        <w:numPr>
          <w:ilvl w:val="0"/>
          <w:numId w:val="0"/>
        </w:numPr>
        <w:ind w:firstLine="630" w:firstLineChars="300"/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4.特殊需求</w:t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签约方编号为：</w:t>
      </w:r>
      <w:r>
        <w:rPr>
          <w:rFonts w:hint="eastAsia"/>
          <w:b/>
          <w:bCs/>
          <w:lang w:val="en-US" w:eastAsia="zh-CN"/>
        </w:rPr>
        <w:t>20115802</w:t>
      </w:r>
      <w:r>
        <w:rPr>
          <w:rFonts w:hint="eastAsia"/>
          <w:lang w:val="en-US" w:eastAsia="zh-CN"/>
        </w:rPr>
        <w:t>机构下所有业务员的办卡业绩均</w:t>
      </w:r>
      <w:r>
        <w:rPr>
          <w:rFonts w:hint="eastAsia"/>
          <w:b/>
          <w:bCs/>
          <w:lang w:val="en-US" w:eastAsia="zh-CN"/>
        </w:rPr>
        <w:t>不计入</w:t>
      </w:r>
      <w:r>
        <w:rPr>
          <w:rFonts w:hint="eastAsia"/>
          <w:lang w:val="en-US" w:eastAsia="zh-CN"/>
        </w:rPr>
        <w:t>当月【业务员结算表】内。</w:t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五、管控台改造-数据查询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/>
          <w:bCs/>
          <w:lang w:val="en-US" w:eastAsia="zh-CN"/>
        </w:rPr>
        <w:t>数据管理-数据查询</w:t>
      </w:r>
      <w:r>
        <w:rPr>
          <w:rFonts w:hint="eastAsia"/>
          <w:lang w:val="en-US" w:eastAsia="zh-CN"/>
        </w:rPr>
        <w:t>界面增加“流水号”查询字段（模糊查询）。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675" cy="345440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</w:pP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相关原型链接：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"https://org.modao.cc/app/897120467e4895620e1b4a624d1a372dad88accb?simulator_type=device&amp;sticky"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https://org.modao.cc/app/897120467e4895620e1b4a624d1a372dad88accb?simulator_type=device&amp;sticky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六、管控台改造-银行匹配规则配置（乐花卡）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【银行匹配规则】内“手机号掩码规则”枚举值新增：手机号md5。</w:t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commentRangeStart w:id="0"/>
      <w:r>
        <w:rPr>
          <w:rFonts w:hint="eastAsia"/>
          <w:lang w:val="en-US" w:eastAsia="zh-CN"/>
        </w:rPr>
        <w:t>说明：乐花卡需以手机号md5规则完成用户流水与行方流水勾兑，完成勾兑后【审批结果数据查询表】内乐花卡相关流水的手机号均以md5格式展示。</w:t>
      </w:r>
      <w:commentRangeEnd w:id="0"/>
      <w:r>
        <w:commentReference w:id="0"/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七、银行原文件上传规则更新</w:t>
      </w:r>
    </w:p>
    <w:p>
      <w:pPr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新增华夏银行，脱敏样例如下：</w:t>
      </w:r>
    </w:p>
    <w:p>
      <w:pPr>
        <w:numPr>
          <w:ilvl w:val="0"/>
          <w:numId w:val="0"/>
        </w:numPr>
        <w:ind w:leftChars="0" w:firstLine="896" w:firstLineChars="427"/>
        <w:jc w:val="center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5">
            <o:LockedField>false</o:LockedField>
          </o:OLEObject>
        </w:object>
      </w:r>
    </w:p>
    <w:p>
      <w:pPr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京东联名卡脱敏样例更新如下：</w:t>
      </w:r>
    </w:p>
    <w:p>
      <w:pPr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jc w:val="center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7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bookmarkStart w:id="0" w:name="_GoBack"/>
      <w:bookmarkEnd w:id="0"/>
      <w:commentRangeStart w:id="1"/>
      <w:r>
        <w:rPr>
          <w:rFonts w:hint="eastAsia"/>
          <w:lang w:val="en-US" w:eastAsia="zh-CN"/>
        </w:rPr>
        <w:t>新增乐花卡，脱敏样例如下：</w:t>
      </w:r>
      <w:commentRangeEnd w:id="1"/>
      <w:r>
        <w:commentReference w:id="1"/>
      </w:r>
    </w:p>
    <w:p>
      <w:pPr>
        <w:numPr>
          <w:ilvl w:val="0"/>
          <w:numId w:val="0"/>
        </w:numPr>
        <w:ind w:firstLine="420" w:firstLineChars="200"/>
        <w:jc w:val="center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object>
          <v:shape id="_x0000_i1027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xcel.Sheet.12" ShapeID="_x0000_i1027" DrawAspect="Icon" ObjectID="_1468075727" r:id="rId19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commentRangeStart w:id="2"/>
      <w:r>
        <w:rPr>
          <w:rFonts w:hint="eastAsia"/>
          <w:lang w:val="en-US" w:eastAsia="zh-CN"/>
        </w:rPr>
        <w:t>控台银行原文件上传规则更新：</w:t>
      </w:r>
      <w:commentRangeEnd w:id="2"/>
      <w:r>
        <w:commentReference w:id="2"/>
      </w:r>
    </w:p>
    <w:p>
      <w:pPr>
        <w:numPr>
          <w:ilvl w:val="0"/>
          <w:numId w:val="0"/>
        </w:numPr>
        <w:ind w:firstLine="2940" w:firstLineChars="1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object>
          <v:shape id="_x0000_i1028" o:spt="75" type="#_x0000_t75" style="height:68.2pt;width:75.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xcel.Sheet.12" ShapeID="_x0000_i1028" DrawAspect="Icon" ObjectID="_1468075728" r:id="rId2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outlineLvl w:val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八、趣办卡推卡业务&amp;招财考拉对接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招财考拉点击趣办卡入口，直接跳转以下趣办卡主界面（银行下方不展示金额与结算标准）：</w:t>
      </w:r>
    </w:p>
    <w:p>
      <w:pPr>
        <w:numPr>
          <w:ilvl w:val="0"/>
          <w:numId w:val="0"/>
        </w:numPr>
        <w:ind w:firstLine="420"/>
        <w:jc w:val="center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4627245"/>
            <wp:effectExtent l="0" t="0" r="0" b="825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联登回传接口如下：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测试环境URL：</w:t>
      </w:r>
      <w:r>
        <w:rPr>
          <w:rFonts w:hint="eastAsia"/>
          <w:b w:val="0"/>
          <w:bCs w:val="0"/>
          <w:color w:val="FF0000"/>
          <w:lang w:val="en-US" w:eastAsia="zh-CN"/>
        </w:rPr>
        <w:t>（招财考拉提供）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生产环境URL：</w:t>
      </w:r>
      <w:r>
        <w:rPr>
          <w:rFonts w:hint="eastAsia"/>
          <w:b w:val="0"/>
          <w:bCs w:val="0"/>
          <w:color w:val="FF0000"/>
          <w:lang w:val="en-US" w:eastAsia="zh-CN"/>
        </w:rPr>
        <w:t>（招财考拉提供）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1087"/>
        <w:gridCol w:w="24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16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highlight w:val="lightGray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字段名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是否必传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业务员ID</w:t>
            </w:r>
          </w:p>
        </w:tc>
        <w:tc>
          <w:tcPr>
            <w:tcW w:w="108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access_token</w:t>
            </w:r>
          </w:p>
        </w:tc>
        <w:tc>
          <w:tcPr>
            <w:tcW w:w="108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16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highlight w:val="lightGray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应答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字段名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是否必传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返回码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渠道来源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汇拓客/好拓客/招财考拉...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业务员ID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业务员姓名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名脱敏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业务员手机号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签约方编号</w:t>
            </w:r>
          </w:p>
        </w:tc>
        <w:tc>
          <w:tcPr>
            <w:tcW w:w="108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  <w:tc>
          <w:tcPr>
            <w:tcW w:w="24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说明：招财考拉无需线上签约，其余业务员登记流程、用户三要素填写信息落库、银行流水上传及勾兑流程、结算金额生成以及业务员结算表生成流程与汇拓客现有模式相同，业务员结算表按月生成后仅支持“修改”、“新增”与“导出”，无法触发“复核通过”并发送SaaS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九、需求优先级：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优先级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一、趣办卡首页优化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需saas支持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二、控台改造-审批结果数据查询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本期先不做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三、控台改造-结算结果数据查询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本期先不做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四、控台改造-业务员结算表复核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color w:val="5B9BD5" w:themeColor="accen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5B9BD5" w:themeColor="accen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五、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管控台改造-数据查询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color w:val="5B9BD5" w:themeColor="accen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5B9BD5" w:themeColor="accen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B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六、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管控台改造-银行匹配规则配置（乐花卡）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color w:val="5B9BD5" w:themeColor="accen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七、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银行原文件上传规则更新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八、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趣办卡推卡业务&amp;招财考拉对接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1"/>
                <w:szCs w:val="2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本期先不做，待确认招财考拉排期</w:t>
            </w:r>
          </w:p>
        </w:tc>
      </w:tr>
    </w:tbl>
    <w:p>
      <w:pPr>
        <w:numPr>
          <w:ilvl w:val="0"/>
          <w:numId w:val="0"/>
        </w:numPr>
        <w:jc w:val="both"/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onsterrrr！" w:date="2021-04-13T16:01:36Z" w:initials="">
    <w:p w14:paraId="353B62E6">
      <w:pPr>
        <w:pStyle w:val="2"/>
      </w:pPr>
    </w:p>
  </w:comment>
  <w:comment w:id="1" w:author="Monsterrrr！" w:date="2021-04-13T15:50:38Z" w:initials="">
    <w:p w14:paraId="77CE2774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</w:comment>
  <w:comment w:id="2" w:author="Monsterrrr！" w:date="2021-04-13T15:51:49Z" w:initials="">
    <w:p w14:paraId="23B729A1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更新，增加乐花卡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53B62E6" w15:done="0"/>
  <w15:commentEx w15:paraId="77CE2774" w15:done="0"/>
  <w15:commentEx w15:paraId="23B729A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455E84"/>
    <w:multiLevelType w:val="singleLevel"/>
    <w:tmpl w:val="1A455E8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438D3C6"/>
    <w:multiLevelType w:val="singleLevel"/>
    <w:tmpl w:val="2438D3C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591FC72"/>
    <w:multiLevelType w:val="singleLevel"/>
    <w:tmpl w:val="6591FC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7B588163"/>
    <w:multiLevelType w:val="singleLevel"/>
    <w:tmpl w:val="7B58816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onsterrrr！">
    <w15:presenceInfo w15:providerId="WPS Office" w15:userId="3158786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251134"/>
    <w:rsid w:val="008D4F86"/>
    <w:rsid w:val="01781EEB"/>
    <w:rsid w:val="025838EA"/>
    <w:rsid w:val="02715840"/>
    <w:rsid w:val="028E72BD"/>
    <w:rsid w:val="02A432C4"/>
    <w:rsid w:val="02D45586"/>
    <w:rsid w:val="03951FFC"/>
    <w:rsid w:val="04093614"/>
    <w:rsid w:val="0409485F"/>
    <w:rsid w:val="041A05D5"/>
    <w:rsid w:val="044A4907"/>
    <w:rsid w:val="056D3E4B"/>
    <w:rsid w:val="05D6472E"/>
    <w:rsid w:val="06193FC6"/>
    <w:rsid w:val="06EC43A8"/>
    <w:rsid w:val="074D4C6E"/>
    <w:rsid w:val="089E2336"/>
    <w:rsid w:val="08E244AE"/>
    <w:rsid w:val="08FE6138"/>
    <w:rsid w:val="09CC6882"/>
    <w:rsid w:val="0A747C0E"/>
    <w:rsid w:val="0B182C90"/>
    <w:rsid w:val="0B263665"/>
    <w:rsid w:val="0B67682F"/>
    <w:rsid w:val="0BA82AEF"/>
    <w:rsid w:val="0D886008"/>
    <w:rsid w:val="0DB6044A"/>
    <w:rsid w:val="0EDB53E4"/>
    <w:rsid w:val="10A423E5"/>
    <w:rsid w:val="10D92CB8"/>
    <w:rsid w:val="115716AD"/>
    <w:rsid w:val="11A40DC4"/>
    <w:rsid w:val="11B10758"/>
    <w:rsid w:val="11E824E7"/>
    <w:rsid w:val="132B2D69"/>
    <w:rsid w:val="149739FD"/>
    <w:rsid w:val="14AE49E0"/>
    <w:rsid w:val="14B3770C"/>
    <w:rsid w:val="15127790"/>
    <w:rsid w:val="15F34DF0"/>
    <w:rsid w:val="16271B36"/>
    <w:rsid w:val="16351D62"/>
    <w:rsid w:val="16A12802"/>
    <w:rsid w:val="18905162"/>
    <w:rsid w:val="1C243530"/>
    <w:rsid w:val="1C3A538F"/>
    <w:rsid w:val="1D316090"/>
    <w:rsid w:val="1DC166DF"/>
    <w:rsid w:val="1DF11A16"/>
    <w:rsid w:val="1E7A5D71"/>
    <w:rsid w:val="1E980488"/>
    <w:rsid w:val="1EC043E0"/>
    <w:rsid w:val="1F410B26"/>
    <w:rsid w:val="1F9C39A6"/>
    <w:rsid w:val="1FA4599F"/>
    <w:rsid w:val="1FC02C47"/>
    <w:rsid w:val="20AA41E1"/>
    <w:rsid w:val="20DF2614"/>
    <w:rsid w:val="213F435A"/>
    <w:rsid w:val="21431A0F"/>
    <w:rsid w:val="21834AFF"/>
    <w:rsid w:val="22096CE9"/>
    <w:rsid w:val="22807322"/>
    <w:rsid w:val="22C6208B"/>
    <w:rsid w:val="2314367B"/>
    <w:rsid w:val="256C7774"/>
    <w:rsid w:val="258D6B61"/>
    <w:rsid w:val="260551AC"/>
    <w:rsid w:val="264F7BF3"/>
    <w:rsid w:val="2720392C"/>
    <w:rsid w:val="28036FCF"/>
    <w:rsid w:val="28400BB7"/>
    <w:rsid w:val="28836FFC"/>
    <w:rsid w:val="290C7A54"/>
    <w:rsid w:val="297C1A95"/>
    <w:rsid w:val="2A7E102F"/>
    <w:rsid w:val="2A9D473E"/>
    <w:rsid w:val="2ABE2ED4"/>
    <w:rsid w:val="2AE307ED"/>
    <w:rsid w:val="2B0D08F9"/>
    <w:rsid w:val="2B13569B"/>
    <w:rsid w:val="2C1524F7"/>
    <w:rsid w:val="2C6A142D"/>
    <w:rsid w:val="2CAB5805"/>
    <w:rsid w:val="2DB32ED3"/>
    <w:rsid w:val="2DBC6561"/>
    <w:rsid w:val="2E106F8E"/>
    <w:rsid w:val="2E80664F"/>
    <w:rsid w:val="2FA63D08"/>
    <w:rsid w:val="3003298C"/>
    <w:rsid w:val="309B69F6"/>
    <w:rsid w:val="30F643DC"/>
    <w:rsid w:val="313C3448"/>
    <w:rsid w:val="314C41A3"/>
    <w:rsid w:val="32730B49"/>
    <w:rsid w:val="32874125"/>
    <w:rsid w:val="341906A5"/>
    <w:rsid w:val="35211A57"/>
    <w:rsid w:val="35220468"/>
    <w:rsid w:val="359852AC"/>
    <w:rsid w:val="362D0E66"/>
    <w:rsid w:val="37FC148B"/>
    <w:rsid w:val="38591D8B"/>
    <w:rsid w:val="389F4C29"/>
    <w:rsid w:val="38C346E3"/>
    <w:rsid w:val="391D558D"/>
    <w:rsid w:val="39316DA1"/>
    <w:rsid w:val="3946209A"/>
    <w:rsid w:val="39F62FA4"/>
    <w:rsid w:val="3A403C41"/>
    <w:rsid w:val="3A450F71"/>
    <w:rsid w:val="3ABB73D4"/>
    <w:rsid w:val="3AC22EF4"/>
    <w:rsid w:val="3C6213C1"/>
    <w:rsid w:val="3C81295E"/>
    <w:rsid w:val="3D124DA9"/>
    <w:rsid w:val="3D8D0756"/>
    <w:rsid w:val="3DBE7BAF"/>
    <w:rsid w:val="3DDF0E0E"/>
    <w:rsid w:val="3EF87077"/>
    <w:rsid w:val="3F790714"/>
    <w:rsid w:val="3FCF3253"/>
    <w:rsid w:val="3FDB4AB9"/>
    <w:rsid w:val="407F7DDF"/>
    <w:rsid w:val="40891969"/>
    <w:rsid w:val="42574A54"/>
    <w:rsid w:val="425C3F51"/>
    <w:rsid w:val="42BD0FF7"/>
    <w:rsid w:val="42CD37A5"/>
    <w:rsid w:val="43630FAF"/>
    <w:rsid w:val="442133FA"/>
    <w:rsid w:val="443F2B48"/>
    <w:rsid w:val="448507E2"/>
    <w:rsid w:val="4668578B"/>
    <w:rsid w:val="46BC7399"/>
    <w:rsid w:val="47294BEF"/>
    <w:rsid w:val="476766BC"/>
    <w:rsid w:val="478A4F0A"/>
    <w:rsid w:val="485707B7"/>
    <w:rsid w:val="48E16150"/>
    <w:rsid w:val="49707FEC"/>
    <w:rsid w:val="499B787B"/>
    <w:rsid w:val="49EB72F2"/>
    <w:rsid w:val="4B251134"/>
    <w:rsid w:val="4C4B2E1B"/>
    <w:rsid w:val="4CF16CF3"/>
    <w:rsid w:val="4D9F448D"/>
    <w:rsid w:val="4E4E74CC"/>
    <w:rsid w:val="4E844779"/>
    <w:rsid w:val="4F2C23B3"/>
    <w:rsid w:val="4FD91509"/>
    <w:rsid w:val="51387C80"/>
    <w:rsid w:val="514B619B"/>
    <w:rsid w:val="51A06AA5"/>
    <w:rsid w:val="524A4686"/>
    <w:rsid w:val="52E53DD7"/>
    <w:rsid w:val="534121C2"/>
    <w:rsid w:val="53525FCE"/>
    <w:rsid w:val="53576E28"/>
    <w:rsid w:val="535E196D"/>
    <w:rsid w:val="54724B97"/>
    <w:rsid w:val="54C53A8E"/>
    <w:rsid w:val="554D0043"/>
    <w:rsid w:val="56025D12"/>
    <w:rsid w:val="562B55DD"/>
    <w:rsid w:val="571F2A88"/>
    <w:rsid w:val="576341CA"/>
    <w:rsid w:val="58A16D45"/>
    <w:rsid w:val="58AB605E"/>
    <w:rsid w:val="58B77E16"/>
    <w:rsid w:val="59FA4EB6"/>
    <w:rsid w:val="5D256708"/>
    <w:rsid w:val="5DA235FC"/>
    <w:rsid w:val="5DBE766A"/>
    <w:rsid w:val="5E1B2662"/>
    <w:rsid w:val="5E43382F"/>
    <w:rsid w:val="5EA469B5"/>
    <w:rsid w:val="5F2A64A3"/>
    <w:rsid w:val="5F302DF1"/>
    <w:rsid w:val="5F9D165F"/>
    <w:rsid w:val="5FFA4190"/>
    <w:rsid w:val="60AC3654"/>
    <w:rsid w:val="617D29CF"/>
    <w:rsid w:val="61D3459D"/>
    <w:rsid w:val="61DF4282"/>
    <w:rsid w:val="63155D36"/>
    <w:rsid w:val="63CA1FFC"/>
    <w:rsid w:val="640F4215"/>
    <w:rsid w:val="641A258C"/>
    <w:rsid w:val="64E309A7"/>
    <w:rsid w:val="65ED40C3"/>
    <w:rsid w:val="661167BE"/>
    <w:rsid w:val="66D421DC"/>
    <w:rsid w:val="67716D27"/>
    <w:rsid w:val="678A727D"/>
    <w:rsid w:val="67A178BA"/>
    <w:rsid w:val="68615669"/>
    <w:rsid w:val="68942C50"/>
    <w:rsid w:val="690B3D4A"/>
    <w:rsid w:val="69581E91"/>
    <w:rsid w:val="69976D2D"/>
    <w:rsid w:val="699F7685"/>
    <w:rsid w:val="69DD3E61"/>
    <w:rsid w:val="6A0C14E4"/>
    <w:rsid w:val="6B824E7C"/>
    <w:rsid w:val="6C1B0E86"/>
    <w:rsid w:val="6D6A03B7"/>
    <w:rsid w:val="6DDA225D"/>
    <w:rsid w:val="6DFD66DA"/>
    <w:rsid w:val="6E234B3C"/>
    <w:rsid w:val="6ED229B8"/>
    <w:rsid w:val="70F61E90"/>
    <w:rsid w:val="710D2076"/>
    <w:rsid w:val="716762EC"/>
    <w:rsid w:val="72290BF2"/>
    <w:rsid w:val="72416D17"/>
    <w:rsid w:val="724537DE"/>
    <w:rsid w:val="729F22FD"/>
    <w:rsid w:val="72E4378F"/>
    <w:rsid w:val="72EF4FC5"/>
    <w:rsid w:val="74A175BB"/>
    <w:rsid w:val="76265BB0"/>
    <w:rsid w:val="7642535F"/>
    <w:rsid w:val="77A250DC"/>
    <w:rsid w:val="790B5FB4"/>
    <w:rsid w:val="79BF4979"/>
    <w:rsid w:val="79E1738E"/>
    <w:rsid w:val="7A1B4A7B"/>
    <w:rsid w:val="7B8634D7"/>
    <w:rsid w:val="7BBD1B76"/>
    <w:rsid w:val="7C175958"/>
    <w:rsid w:val="7C411CA5"/>
    <w:rsid w:val="7C6322D6"/>
    <w:rsid w:val="7CB544FF"/>
    <w:rsid w:val="7CBF7805"/>
    <w:rsid w:val="7D5B1EFE"/>
    <w:rsid w:val="7DB341BA"/>
    <w:rsid w:val="7E422A31"/>
    <w:rsid w:val="7F970445"/>
    <w:rsid w:val="7FEC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4.png"/><Relationship Id="rId22" Type="http://schemas.openxmlformats.org/officeDocument/2006/relationships/image" Target="media/image13.emf"/><Relationship Id="rId21" Type="http://schemas.openxmlformats.org/officeDocument/2006/relationships/oleObject" Target="embeddings/oleObject4.bin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1.emf"/><Relationship Id="rId17" Type="http://schemas.openxmlformats.org/officeDocument/2006/relationships/oleObject" Target="embeddings/oleObject2.bin"/><Relationship Id="rId16" Type="http://schemas.openxmlformats.org/officeDocument/2006/relationships/image" Target="media/image10.emf"/><Relationship Id="rId15" Type="http://schemas.openxmlformats.org/officeDocument/2006/relationships/oleObject" Target="embeddings/oleObject1.bin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2021-03-02T06:54:00Z</dcterms:created>
  <dc:creator>Monsterrrr！</dc:creator>
  <cp:lastModifiedBy>Monsterrrr！</cp:lastModifiedBy>
  <dcterms:modified xsi:type="dcterms:W3CDTF">2021-05-21T01:27:19Z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A666604B205E4F45BA7DCE6BB6FE26E9</vt:lpwstr>
  </property>
</Properties>
</file>