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银行API支持多渠道多卡种配置需求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1、概述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由于业务需要，银行API办卡链接需支持多渠道多卡种链接的配置功能，每个接入银行API的下游渠道，均可配置其办卡链接，由参数控制单卡/多卡/全卡种的链接。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参考目前行方给出的链接示例：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单卡申请链接：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0000FF"/>
          <w:lang w:val="en-US" w:eastAsia="zh-CN"/>
        </w:rPr>
        <w:t>https://xyk.cebbank.com/icip/icip-applypage/info1?</w:t>
      </w:r>
      <w:r>
        <w:rPr>
          <w:rFonts w:hint="default"/>
          <w:color w:val="00B050"/>
          <w:lang w:val="en-US" w:eastAsia="zh-CN"/>
        </w:rPr>
        <w:t>cardId=5550</w:t>
      </w:r>
      <w:r>
        <w:rPr>
          <w:rFonts w:hint="default"/>
          <w:color w:val="FF0000"/>
          <w:lang w:val="en-US" w:eastAsia="zh-CN"/>
        </w:rPr>
        <w:t>&amp;pro_code=SJDMK&amp;corp_id=XCXM01&amp;coopinfo=65097fff9ccbdfff4e0653a0d1c44464682526309648f1fee7f2599e87097fa3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多卡填表页面链接：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0000FF"/>
          <w:lang w:val="en-US" w:eastAsia="zh-CN"/>
        </w:rPr>
        <w:t>https://xyk.cebbank.com/icip/icip-applypage/info1?</w:t>
      </w:r>
      <w:r>
        <w:rPr>
          <w:rFonts w:hint="default"/>
          <w:color w:val="00B050"/>
          <w:lang w:val="en-US" w:eastAsia="zh-CN"/>
        </w:rPr>
        <w:t>cardId=3703s</w:t>
      </w:r>
      <w:r>
        <w:rPr>
          <w:rFonts w:hint="default"/>
          <w:color w:val="FF0000"/>
          <w:lang w:val="en-US" w:eastAsia="zh-CN"/>
        </w:rPr>
        <w:t>&amp;pro_code=SJDMK&amp;corp_id=XCXM01&amp;coopinfo=65097fff9ccbdfff4e0653a0d1c44464682526309648f1fee7f2599e87097fa3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多卡左右滑动页面链接：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0000FF"/>
          <w:lang w:val="en-US" w:eastAsia="zh-CN"/>
        </w:rPr>
        <w:t>https://xyk.cebbank.com/icip/icip-applypage/cardList?</w:t>
      </w:r>
      <w:r>
        <w:rPr>
          <w:rFonts w:hint="default"/>
          <w:color w:val="00B050"/>
          <w:lang w:val="en-US" w:eastAsia="zh-CN"/>
        </w:rPr>
        <w:t>cardId=3702s</w:t>
      </w:r>
      <w:r>
        <w:rPr>
          <w:rFonts w:hint="default"/>
          <w:color w:val="FF0000"/>
          <w:lang w:val="en-US" w:eastAsia="zh-CN"/>
        </w:rPr>
        <w:t>&amp;pro_code=SJDMK&amp;corp_id=XCXM01&amp;coopinfo=65097fff9ccbdfff4e0653a0d1c44464682526309648f1fee7f2599e87097fa3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全卡列表页面链接：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0000FF"/>
          <w:lang w:val="en-US" w:eastAsia="zh-CN"/>
        </w:rPr>
        <w:fldChar w:fldCharType="begin"/>
      </w:r>
      <w:r>
        <w:rPr>
          <w:rFonts w:hint="default"/>
          <w:color w:val="0000FF"/>
          <w:lang w:val="en-US" w:eastAsia="zh-CN"/>
        </w:rPr>
        <w:instrText xml:space="preserve"> HYPERLINK "https://xyk.cebbank.com/icip/icip-applypage/?pro_code=SJDMK&amp;corp_id=XCXM01&amp;coopinfo=65097fff9ccbdfff4e0653a0d1c44464682526309648f1fee7f2599e87097fa3" </w:instrText>
      </w:r>
      <w:r>
        <w:rPr>
          <w:rFonts w:hint="default"/>
          <w:color w:val="0000FF"/>
          <w:lang w:val="en-US" w:eastAsia="zh-CN"/>
        </w:rPr>
        <w:fldChar w:fldCharType="separate"/>
      </w:r>
      <w:r>
        <w:rPr>
          <w:rStyle w:val="8"/>
          <w:rFonts w:hint="default"/>
          <w:color w:val="0000FF"/>
          <w:lang w:val="en-US" w:eastAsia="zh-CN"/>
        </w:rPr>
        <w:t>https://xyk.cebbank.com/icip/icip-applypage/?</w:t>
      </w:r>
      <w:r>
        <w:rPr>
          <w:rStyle w:val="8"/>
          <w:rFonts w:hint="default"/>
          <w:color w:val="FF0000"/>
          <w:lang w:val="en-US" w:eastAsia="zh-CN"/>
        </w:rPr>
        <w:t>pro_code=SJDMK&amp;corp_id=XCXM01&amp;coopinfo=65097fff9ccbdfff4e0653a0d1c44464682526309648f1fee7f2599e87097fa3</w:t>
      </w:r>
      <w:r>
        <w:rPr>
          <w:rFonts w:hint="default"/>
          <w:color w:val="0000FF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将链接分为三段处理，蓝色和绿色部分，作为可配置化的参数，放于管控台由运营人员进行配置，红色部分由于是固定内容，由系统自动拼接至链接尾部。根据为下游渠道配置的channel_id（渠道识别码），配置其对应的链接头和card_id（卡片唯一标识），并设置修改功能，可进行修改。</w:t>
      </w:r>
    </w:p>
    <w:p>
      <w:pPr>
        <w:rPr>
          <w:rFonts w:hint="eastAsia"/>
          <w:color w:val="auto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控台改造-银行渠道端链接配置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渠道管理下新增二级菜单-</w:t>
      </w:r>
      <w:r>
        <w:rPr>
          <w:rFonts w:hint="eastAsia"/>
          <w:b/>
          <w:bCs/>
          <w:lang w:val="en-US" w:eastAsia="zh-CN"/>
        </w:rPr>
        <w:t>渠道链接配置</w:t>
      </w:r>
      <w:r>
        <w:rPr>
          <w:rFonts w:hint="eastAsia"/>
          <w:lang w:val="en-US" w:eastAsia="zh-CN"/>
        </w:rPr>
        <w:t>。原型链接：https://org.modao.cc/app/a48922f7dd0c9c55ac6fc07eeeaf55d272807e77?simulator_type=device&amp;sticky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页面说明：</w:t>
      </w:r>
    </w:p>
    <w:p>
      <w:pPr>
        <w:numPr>
          <w:ilvl w:val="0"/>
          <w:numId w:val="0"/>
        </w:numPr>
        <w:ind w:left="210" w:leftChars="100" w:firstLine="210" w:firstLineChars="10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445125" cy="3787140"/>
            <wp:effectExtent l="0" t="0" r="3175" b="1016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12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查询条件：</w:t>
      </w:r>
      <w:r>
        <w:rPr>
          <w:rFonts w:hint="eastAsia"/>
          <w:b/>
          <w:bCs/>
          <w:lang w:val="en-US" w:eastAsia="zh-CN"/>
        </w:rPr>
        <w:t>渠道名称</w:t>
      </w:r>
      <w:r>
        <w:rPr>
          <w:rFonts w:hint="eastAsia"/>
          <w:b w:val="0"/>
          <w:bCs w:val="0"/>
          <w:lang w:val="en-US" w:eastAsia="zh-CN"/>
        </w:rPr>
        <w:t>-下拉框筛选，取值来源于“渠道管理&gt;渠道信息管理”下维护的渠道名称（非必输），</w:t>
      </w:r>
      <w:r>
        <w:rPr>
          <w:rFonts w:hint="eastAsia"/>
          <w:b/>
          <w:bCs/>
          <w:color w:val="auto"/>
          <w:lang w:val="en-US" w:eastAsia="zh-CN"/>
        </w:rPr>
        <w:t>银行名称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下拉框筛选，取值来源于“银行管理&gt;机构银行管理”下维护的银行名称</w:t>
      </w:r>
      <w:r>
        <w:rPr>
          <w:rFonts w:hint="eastAsia"/>
          <w:lang w:val="en-US" w:eastAsia="zh-CN"/>
        </w:rPr>
        <w:t>（非必输），</w:t>
      </w:r>
      <w:r>
        <w:rPr>
          <w:rFonts w:hint="eastAsia"/>
          <w:b/>
          <w:bCs/>
          <w:lang w:val="en-US" w:eastAsia="zh-CN"/>
        </w:rPr>
        <w:t>渠道识别码</w:t>
      </w:r>
      <w:r>
        <w:rPr>
          <w:rFonts w:hint="eastAsia"/>
          <w:lang w:val="en-US" w:eastAsia="zh-CN"/>
        </w:rPr>
        <w:t>-</w:t>
      </w:r>
      <w:r>
        <w:rPr>
          <w:rFonts w:hint="eastAsia"/>
          <w:b w:val="0"/>
          <w:bCs w:val="0"/>
          <w:lang w:val="en-US" w:eastAsia="zh-CN"/>
        </w:rPr>
        <w:t>文本框输入（非必输，模糊查询），</w:t>
      </w:r>
      <w:r>
        <w:rPr>
          <w:rFonts w:hint="eastAsia"/>
          <w:b/>
          <w:bCs/>
          <w:lang w:val="en-US" w:eastAsia="zh-CN"/>
        </w:rPr>
        <w:t>卡类型</w:t>
      </w:r>
      <w:r>
        <w:rPr>
          <w:rFonts w:hint="eastAsia"/>
          <w:lang w:val="en-US" w:eastAsia="zh-CN"/>
        </w:rPr>
        <w:t>-下拉框筛选，</w:t>
      </w:r>
      <w:r>
        <w:rPr>
          <w:rFonts w:hint="eastAsia"/>
          <w:color w:val="auto"/>
          <w:vertAlign w:val="baseline"/>
          <w:lang w:val="en-US" w:eastAsia="zh-CN"/>
        </w:rPr>
        <w:t>枚举值包含：单卡、多卡填表、多卡左右滑动、全卡，</w:t>
      </w:r>
      <w:r>
        <w:rPr>
          <w:rFonts w:hint="eastAsia"/>
          <w:b/>
          <w:bCs/>
          <w:lang w:val="en-US" w:eastAsia="zh-CN"/>
        </w:rPr>
        <w:t>路由名称</w:t>
      </w:r>
      <w:r>
        <w:rPr>
          <w:rFonts w:hint="eastAsia"/>
          <w:lang w:val="en-US" w:eastAsia="zh-CN"/>
        </w:rPr>
        <w:t>-下拉框筛选，</w:t>
      </w:r>
      <w:r>
        <w:rPr>
          <w:rFonts w:hint="eastAsia"/>
          <w:color w:val="auto"/>
          <w:vertAlign w:val="baseline"/>
          <w:lang w:val="en-US" w:eastAsia="zh-CN"/>
        </w:rPr>
        <w:t>枚举值包含：苏州光大、沐洽光大，后续乐花若有可选路由，需增加配置项</w:t>
      </w:r>
      <w:r>
        <w:rPr>
          <w:rFonts w:hint="eastAsia"/>
          <w:b w:val="0"/>
          <w:bCs w:val="0"/>
          <w:lang w:val="en-US" w:eastAsia="zh-CN"/>
        </w:rPr>
        <w:t>（非必输）。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功能按钮：新增、搜索、重置、修改、启用/停用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页面展示字段：渠道名称、银行名称、</w:t>
      </w:r>
      <w:r>
        <w:rPr>
          <w:rFonts w:hint="eastAsia"/>
          <w:color w:val="auto"/>
          <w:lang w:val="en-US" w:eastAsia="zh-CN"/>
        </w:rPr>
        <w:t>渠道识别码、长表标识、卡类型、路由名称、回调地址、卡片唯一标识、状态、操作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点击“新增”，弹框展示及说明：</w:t>
      </w:r>
    </w:p>
    <w:p>
      <w:pPr>
        <w:ind w:firstLine="420" w:firstLineChars="0"/>
        <w:jc w:val="center"/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2755900" cy="3498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tbl>
      <w:tblPr>
        <w:tblStyle w:val="6"/>
        <w:tblW w:w="89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3"/>
        <w:gridCol w:w="911"/>
        <w:gridCol w:w="1309"/>
        <w:gridCol w:w="5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6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513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6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渠道名称</w:t>
            </w:r>
          </w:p>
        </w:tc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选项</w:t>
            </w:r>
          </w:p>
        </w:tc>
        <w:tc>
          <w:tcPr>
            <w:tcW w:w="13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必输</w:t>
            </w:r>
          </w:p>
        </w:tc>
        <w:tc>
          <w:tcPr>
            <w:tcW w:w="513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取值来源于“渠道管理&gt;渠道信息管理”下维护的渠道名称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6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银行名称</w:t>
            </w:r>
          </w:p>
        </w:tc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选项</w:t>
            </w:r>
          </w:p>
        </w:tc>
        <w:tc>
          <w:tcPr>
            <w:tcW w:w="13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必输</w:t>
            </w:r>
          </w:p>
        </w:tc>
        <w:tc>
          <w:tcPr>
            <w:tcW w:w="513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取值来源于“银行管理&gt;机构银行管理”下维护的银行名称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6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路由名称</w:t>
            </w:r>
          </w:p>
        </w:tc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选项</w:t>
            </w:r>
          </w:p>
        </w:tc>
        <w:tc>
          <w:tcPr>
            <w:tcW w:w="13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非必输</w:t>
            </w:r>
          </w:p>
        </w:tc>
        <w:tc>
          <w:tcPr>
            <w:tcW w:w="5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枚举值包含：苏州光大、沐洽光大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后续乐花若有可选路由，需增加配置项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6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渠道识别码</w:t>
            </w:r>
          </w:p>
        </w:tc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文本框</w:t>
            </w:r>
          </w:p>
        </w:tc>
        <w:tc>
          <w:tcPr>
            <w:tcW w:w="13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commentRangeStart w:id="0"/>
            <w:r>
              <w:rPr>
                <w:rFonts w:hint="eastAsia"/>
                <w:color w:val="auto"/>
                <w:vertAlign w:val="baseline"/>
                <w:lang w:val="en-US" w:eastAsia="zh-CN"/>
              </w:rPr>
              <w:t>非必输</w:t>
            </w:r>
            <w:commentRangeEnd w:id="0"/>
            <w:r>
              <w:commentReference w:id="0"/>
            </w:r>
          </w:p>
        </w:tc>
        <w:tc>
          <w:tcPr>
            <w:tcW w:w="5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根据业务提供识别号填入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例：FHTG177739SD0102SHMQ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6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长表标识</w:t>
            </w:r>
          </w:p>
        </w:tc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选项</w:t>
            </w:r>
          </w:p>
        </w:tc>
        <w:tc>
          <w:tcPr>
            <w:tcW w:w="1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非必输</w:t>
            </w:r>
          </w:p>
        </w:tc>
        <w:tc>
          <w:tcPr>
            <w:tcW w:w="513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枚举值包含：长表、短表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6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回调地址</w:t>
            </w:r>
          </w:p>
        </w:tc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文本框</w:t>
            </w:r>
          </w:p>
        </w:tc>
        <w:tc>
          <w:tcPr>
            <w:tcW w:w="13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必输</w:t>
            </w:r>
          </w:p>
        </w:tc>
        <w:tc>
          <w:tcPr>
            <w:tcW w:w="513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填入下游渠道回调信息的IP地址或域名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6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卡类型</w:t>
            </w:r>
          </w:p>
        </w:tc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选项</w:t>
            </w:r>
          </w:p>
        </w:tc>
        <w:tc>
          <w:tcPr>
            <w:tcW w:w="13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非必输</w:t>
            </w:r>
          </w:p>
        </w:tc>
        <w:tc>
          <w:tcPr>
            <w:tcW w:w="5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枚举值包含：单卡、多卡填表、多卡左右滑动、全卡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16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卡片唯一标识</w:t>
            </w:r>
          </w:p>
        </w:tc>
        <w:tc>
          <w:tcPr>
            <w:tcW w:w="9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文本框</w:t>
            </w:r>
          </w:p>
        </w:tc>
        <w:tc>
          <w:tcPr>
            <w:tcW w:w="13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非必输</w:t>
            </w:r>
          </w:p>
        </w:tc>
        <w:tc>
          <w:tcPr>
            <w:tcW w:w="5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卡种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例：5550、3703s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点击“修改”，弹框展示及说明：</w:t>
      </w:r>
    </w:p>
    <w:p>
      <w:pPr>
        <w:ind w:firstLine="420"/>
        <w:jc w:val="center"/>
      </w:pPr>
      <w:r>
        <w:drawing>
          <wp:inline distT="0" distB="0" distL="114300" distR="114300">
            <wp:extent cx="2762250" cy="35369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 xml:space="preserve">卡片唯一标识：文本框输入。 </w:t>
      </w:r>
      <w:r>
        <w:rPr>
          <w:rFonts w:hint="eastAsia"/>
          <w:b/>
          <w:bCs/>
          <w:color w:val="FF0000"/>
          <w:lang w:val="en-US" w:eastAsia="zh-CN"/>
        </w:rPr>
        <w:t>非</w:t>
      </w:r>
      <w:r>
        <w:rPr>
          <w:rFonts w:hint="eastAsia"/>
          <w:b/>
          <w:bCs/>
          <w:color w:val="FF0000"/>
        </w:rPr>
        <w:t>必输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其余不可修改</w:t>
      </w: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ind w:firstLine="42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操作说明：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唯一的“渠道-银行-路由-卡类型”组合，仅能存在一条链接处于生效中，若不符合需给出错误提示：“操作失败”。</w:t>
      </w:r>
    </w:p>
    <w:p>
      <w:pPr>
        <w:pStyle w:val="2"/>
        <w:bidi w:val="0"/>
        <w:outlineLvl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3、回传渠道申卡链接逻辑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渠道方上传的申卡类型为空，则默认按我方配置的链接返回给渠道方，若渠道方上传的申卡类型有值，则需判断申卡类型与cardid（卡片唯一标识）是否匹配，匹配逻辑：单卡对应四位cardid，多卡对应五位cardid，全卡无需看carid值，若不满足以上匹配条件，则按我方配置的链接返回给渠道方。</w:t>
      </w:r>
      <w:commentRangeStart w:id="1"/>
      <w:r>
        <w:rPr>
          <w:rFonts w:hint="eastAsia"/>
          <w:lang w:val="en-US" w:eastAsia="zh-CN"/>
        </w:rPr>
        <w:t>当渠道方上传的</w:t>
      </w:r>
      <w:bookmarkStart w:id="0" w:name="_GoBack"/>
      <w:bookmarkEnd w:id="0"/>
      <w:r>
        <w:rPr>
          <w:rFonts w:hint="eastAsia"/>
          <w:lang w:val="en-US" w:eastAsia="zh-CN"/>
        </w:rPr>
        <w:t>渠道识别码的为空时，默认按我方配置的渠道识别码返回给渠道方。</w:t>
      </w:r>
      <w:commentRangeEnd w:id="1"/>
      <w:r>
        <w:commentReference w:id="1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onsterrrr！" w:date="2021-03-25T14:06:42Z" w:initials="">
    <w:p w14:paraId="656953B9">
      <w:pPr>
        <w:pStyle w:val="4"/>
      </w:pPr>
    </w:p>
  </w:comment>
  <w:comment w:id="1" w:author="Monsterrrr！" w:date="2021-03-25T14:06:34Z" w:initials="">
    <w:p w14:paraId="0CC01771">
      <w:pPr>
        <w:pStyle w:val="4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56953B9" w15:done="0"/>
  <w15:commentEx w15:paraId="0CC0177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98732F"/>
    <w:multiLevelType w:val="singleLevel"/>
    <w:tmpl w:val="CE98732F"/>
    <w:lvl w:ilvl="0" w:tentative="0">
      <w:start w:val="2"/>
      <w:numFmt w:val="decimal"/>
      <w:suff w:val="space"/>
      <w:lvlText w:val="%1、"/>
      <w:lvlJc w:val="left"/>
    </w:lvl>
  </w:abstractNum>
  <w:abstractNum w:abstractNumId="1">
    <w:nsid w:val="6591FC72"/>
    <w:multiLevelType w:val="singleLevel"/>
    <w:tmpl w:val="6591FC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onsterrrr！">
    <w15:presenceInfo w15:providerId="WPS Office" w15:userId="31587863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D60E5"/>
    <w:rsid w:val="00CF484E"/>
    <w:rsid w:val="03D224A7"/>
    <w:rsid w:val="05D70DAA"/>
    <w:rsid w:val="05EE36FA"/>
    <w:rsid w:val="05FB5434"/>
    <w:rsid w:val="07C50C27"/>
    <w:rsid w:val="0A4A05FC"/>
    <w:rsid w:val="0CBB71CD"/>
    <w:rsid w:val="0E5979A4"/>
    <w:rsid w:val="0F801AF7"/>
    <w:rsid w:val="103810D5"/>
    <w:rsid w:val="11482308"/>
    <w:rsid w:val="12A853A2"/>
    <w:rsid w:val="12D00955"/>
    <w:rsid w:val="13D506B0"/>
    <w:rsid w:val="14E33C45"/>
    <w:rsid w:val="14FF7B02"/>
    <w:rsid w:val="163D140D"/>
    <w:rsid w:val="17AE2B77"/>
    <w:rsid w:val="17F80EE6"/>
    <w:rsid w:val="18920EAC"/>
    <w:rsid w:val="19406C48"/>
    <w:rsid w:val="19961B1D"/>
    <w:rsid w:val="1B3E3EAA"/>
    <w:rsid w:val="1D425DE7"/>
    <w:rsid w:val="1D426EC0"/>
    <w:rsid w:val="1D9D1172"/>
    <w:rsid w:val="1F933489"/>
    <w:rsid w:val="202B2CB5"/>
    <w:rsid w:val="211E28A2"/>
    <w:rsid w:val="241B192F"/>
    <w:rsid w:val="24490BB7"/>
    <w:rsid w:val="24B50C97"/>
    <w:rsid w:val="25A50575"/>
    <w:rsid w:val="25B33DD1"/>
    <w:rsid w:val="26F30BEC"/>
    <w:rsid w:val="27660DB9"/>
    <w:rsid w:val="28022772"/>
    <w:rsid w:val="29A379A0"/>
    <w:rsid w:val="2A3765DB"/>
    <w:rsid w:val="2AD33A83"/>
    <w:rsid w:val="2B5A1951"/>
    <w:rsid w:val="2E7256CA"/>
    <w:rsid w:val="2EDB72F7"/>
    <w:rsid w:val="33184BF6"/>
    <w:rsid w:val="335F6C5F"/>
    <w:rsid w:val="33B85118"/>
    <w:rsid w:val="35C74AEE"/>
    <w:rsid w:val="39036ADF"/>
    <w:rsid w:val="399C15E2"/>
    <w:rsid w:val="3AD2507E"/>
    <w:rsid w:val="3BC73EC1"/>
    <w:rsid w:val="3C1410B6"/>
    <w:rsid w:val="3DCD0E8D"/>
    <w:rsid w:val="3EF04BF4"/>
    <w:rsid w:val="403163C3"/>
    <w:rsid w:val="425A5549"/>
    <w:rsid w:val="44167543"/>
    <w:rsid w:val="44692177"/>
    <w:rsid w:val="44ED60E5"/>
    <w:rsid w:val="451A56A6"/>
    <w:rsid w:val="46F66D05"/>
    <w:rsid w:val="4721738B"/>
    <w:rsid w:val="4859750B"/>
    <w:rsid w:val="4A36331A"/>
    <w:rsid w:val="4AF439A7"/>
    <w:rsid w:val="4CDF2F66"/>
    <w:rsid w:val="4F48745E"/>
    <w:rsid w:val="5057217B"/>
    <w:rsid w:val="51BA1D27"/>
    <w:rsid w:val="530D4779"/>
    <w:rsid w:val="5357732A"/>
    <w:rsid w:val="547231E1"/>
    <w:rsid w:val="55F35934"/>
    <w:rsid w:val="562F6E77"/>
    <w:rsid w:val="57CC0F9A"/>
    <w:rsid w:val="58887848"/>
    <w:rsid w:val="5CEC56DF"/>
    <w:rsid w:val="5D611D34"/>
    <w:rsid w:val="5F5B331C"/>
    <w:rsid w:val="5F6C5B8F"/>
    <w:rsid w:val="5F735F49"/>
    <w:rsid w:val="5FF72493"/>
    <w:rsid w:val="605C39E1"/>
    <w:rsid w:val="607B003D"/>
    <w:rsid w:val="60D54FA4"/>
    <w:rsid w:val="62E76FC2"/>
    <w:rsid w:val="6433328D"/>
    <w:rsid w:val="64C85DC1"/>
    <w:rsid w:val="65C5158D"/>
    <w:rsid w:val="65E91E9F"/>
    <w:rsid w:val="66623BB6"/>
    <w:rsid w:val="666D5229"/>
    <w:rsid w:val="66AD6694"/>
    <w:rsid w:val="66B91921"/>
    <w:rsid w:val="68454A0D"/>
    <w:rsid w:val="6A0B5465"/>
    <w:rsid w:val="6B330B0C"/>
    <w:rsid w:val="6D495F30"/>
    <w:rsid w:val="6F5C40A3"/>
    <w:rsid w:val="70373C66"/>
    <w:rsid w:val="75576084"/>
    <w:rsid w:val="75F93DFE"/>
    <w:rsid w:val="77EB390F"/>
    <w:rsid w:val="79B85E2F"/>
    <w:rsid w:val="79ED417D"/>
    <w:rsid w:val="7A6F046C"/>
    <w:rsid w:val="7AD37F44"/>
    <w:rsid w:val="7B111617"/>
    <w:rsid w:val="7B1E0249"/>
    <w:rsid w:val="7BDE56F9"/>
    <w:rsid w:val="7F7E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2021-03-10T01:35:00Z</dcterms:created>
  <dc:creator>Monsterrrr！</dc:creator>
  <cp:lastModifiedBy>Monsterrrr！</cp:lastModifiedBy>
  <dcterms:modified xsi:type="dcterms:W3CDTF">2021-03-25T06:07:27Z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4C9A20CBA8CB4A05A3D64C7001B47C2D</vt:lpwstr>
  </property>
</Properties>
</file>