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银行可见区域+权重控制优化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需求背景：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1、为了应对各种银行渠道的特殊要求，以及更多地区性银行的投放，目前的推客端区域控制方式与链接配置已无法满足业务要求，需针对以下问题进行改进：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一个银行下多张银行卡，不同卡对区域限制有区别，在业务员端展示时多张卡全部展示，全部可推广，仅弹窗中文字内容有差异，无法适用于部分银行要求单城市单链接的投放方式。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运营人员补充后，拟对银行的可展业区域，由粗放的全国改为按可见或不可见城市进行展示。部分银行对接多个上有通道，需要按比例分量处理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需求内容：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！注释在原型中对应具体控件位置，建议文档结合原型搭配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1、申卡、推广页面区域控制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【1】推广办卡页面增加定位显示（进入该页面先获取定位权限，定位成功后显示地级市名称，定位失败时显示未获取当前位置）</w:t>
      </w:r>
    </w:p>
    <w:p>
      <w:pPr>
        <w:numPr>
          <w:ilvl w:val="0"/>
          <w:numId w:val="0"/>
        </w:numPr>
        <w:ind w:left="420" w:leftChars="0" w:firstLine="420" w:firstLineChars="0"/>
        <w:rPr>
          <w:rFonts w:ascii="Trebuchet MS" w:hAnsi="Trebuchet MS" w:eastAsia="Trebuchet MS" w:cs="Trebuchet MS"/>
          <w:i w:val="0"/>
          <w:iCs w:val="0"/>
          <w:caps w:val="0"/>
          <w:color w:val="2A2E38"/>
          <w:spacing w:val="0"/>
          <w:sz w:val="19"/>
          <w:szCs w:val="19"/>
          <w:shd w:val="clear" w:fill="FFFFFF"/>
        </w:rPr>
      </w:pPr>
      <w:r>
        <w:rPr>
          <w:rFonts w:hint="eastAsia"/>
          <w:lang w:val="en-US" w:eastAsia="zh-CN"/>
        </w:rPr>
        <w:t>对应银行显示：</w:t>
      </w:r>
      <w:r>
        <w:rPr>
          <w:rFonts w:ascii="Trebuchet MS" w:hAnsi="Trebuchet MS" w:eastAsia="Trebuchet MS" w:cs="Trebuchet MS"/>
          <w:i w:val="0"/>
          <w:iCs w:val="0"/>
          <w:caps w:val="0"/>
          <w:color w:val="2A2E38"/>
          <w:spacing w:val="0"/>
          <w:sz w:val="19"/>
          <w:szCs w:val="19"/>
          <w:shd w:val="clear" w:fill="FFFFFF"/>
        </w:rPr>
        <w:t>银行专区最多展示</w:t>
      </w:r>
      <w:r>
        <w:rPr>
          <w:rFonts w:ascii="Trebuchet MS" w:hAnsi="Trebuchet MS" w:eastAsia="Trebuchet MS" w:cs="Trebuchet MS"/>
          <w:i w:val="0"/>
          <w:iCs w:val="0"/>
          <w:caps w:val="0"/>
          <w:color w:val="FF0000"/>
          <w:spacing w:val="0"/>
          <w:sz w:val="19"/>
          <w:szCs w:val="19"/>
          <w:shd w:val="clear" w:fill="FFFFFF"/>
        </w:rPr>
        <w:t>6个</w:t>
      </w:r>
      <w:r>
        <w:rPr>
          <w:rFonts w:ascii="Trebuchet MS" w:hAnsi="Trebuchet MS" w:eastAsia="Trebuchet MS" w:cs="Trebuchet MS"/>
          <w:i w:val="0"/>
          <w:iCs w:val="0"/>
          <w:caps w:val="0"/>
          <w:color w:val="2A2E38"/>
          <w:spacing w:val="0"/>
          <w:sz w:val="19"/>
          <w:szCs w:val="19"/>
          <w:shd w:val="clear" w:fill="FFFFFF"/>
        </w:rPr>
        <w:t>当前用户所属渠道上架，当前定位</w:t>
      </w:r>
      <w:r>
        <w:rPr>
          <w:rFonts w:ascii="Trebuchet MS" w:hAnsi="Trebuchet MS" w:eastAsia="Trebuchet MS" w:cs="Trebuchet MS"/>
          <w:i w:val="0"/>
          <w:iCs w:val="0"/>
          <w:caps w:val="0"/>
          <w:color w:val="FF0000"/>
          <w:spacing w:val="0"/>
          <w:sz w:val="19"/>
          <w:szCs w:val="19"/>
          <w:shd w:val="clear" w:fill="FFFFFF"/>
        </w:rPr>
        <w:t>可</w:t>
      </w:r>
      <w:r>
        <w:rPr>
          <w:rFonts w:hint="eastAsia" w:ascii="Trebuchet MS" w:hAnsi="Trebuchet MS" w:eastAsia="宋体" w:cs="Trebuchet MS"/>
          <w:i w:val="0"/>
          <w:iCs w:val="0"/>
          <w:caps w:val="0"/>
          <w:color w:val="FF0000"/>
          <w:spacing w:val="0"/>
          <w:sz w:val="19"/>
          <w:szCs w:val="19"/>
          <w:shd w:val="clear" w:fill="FFFFFF"/>
          <w:lang w:val="en-US" w:eastAsia="zh-CN"/>
        </w:rPr>
        <w:t>见</w:t>
      </w:r>
      <w:r>
        <w:rPr>
          <w:rFonts w:ascii="Trebuchet MS" w:hAnsi="Trebuchet MS" w:eastAsia="Trebuchet MS" w:cs="Trebuchet MS"/>
          <w:i w:val="0"/>
          <w:iCs w:val="0"/>
          <w:caps w:val="0"/>
          <w:color w:val="FF0000"/>
          <w:spacing w:val="0"/>
          <w:sz w:val="19"/>
          <w:szCs w:val="19"/>
          <w:shd w:val="clear" w:fill="FFFFFF"/>
        </w:rPr>
        <w:t>的银行</w:t>
      </w:r>
      <w:r>
        <w:rPr>
          <w:rFonts w:ascii="Trebuchet MS" w:hAnsi="Trebuchet MS" w:eastAsia="Trebuchet MS" w:cs="Trebuchet MS"/>
          <w:i w:val="0"/>
          <w:iCs w:val="0"/>
          <w:caps w:val="0"/>
          <w:color w:val="2A2E38"/>
          <w:spacing w:val="0"/>
          <w:sz w:val="19"/>
          <w:szCs w:val="19"/>
          <w:shd w:val="clear" w:fill="FFFFFF"/>
        </w:rPr>
        <w:t>，点击查看更多后，展示全部当前</w:t>
      </w:r>
      <w:r>
        <w:rPr>
          <w:rFonts w:hint="eastAsia" w:ascii="Trebuchet MS" w:hAnsi="Trebuchet MS" w:eastAsia="宋体" w:cs="Trebuchet MS"/>
          <w:i w:val="0"/>
          <w:iCs w:val="0"/>
          <w:caps w:val="0"/>
          <w:color w:val="2A2E38"/>
          <w:spacing w:val="0"/>
          <w:sz w:val="19"/>
          <w:szCs w:val="19"/>
          <w:shd w:val="clear" w:fill="FFFFFF"/>
          <w:lang w:val="en-US" w:eastAsia="zh-CN"/>
        </w:rPr>
        <w:t>链接</w:t>
      </w:r>
      <w:r>
        <w:rPr>
          <w:rFonts w:ascii="Trebuchet MS" w:hAnsi="Trebuchet MS" w:eastAsia="Trebuchet MS" w:cs="Trebuchet MS"/>
          <w:i w:val="0"/>
          <w:iCs w:val="0"/>
          <w:caps w:val="0"/>
          <w:color w:val="2A2E38"/>
          <w:spacing w:val="0"/>
          <w:sz w:val="19"/>
          <w:szCs w:val="19"/>
          <w:shd w:val="clear" w:fill="FFFFFF"/>
        </w:rPr>
        <w:t>所属渠道上架的当前定位（或所选区域）</w:t>
      </w:r>
      <w:r>
        <w:rPr>
          <w:rFonts w:hint="eastAsia" w:ascii="Trebuchet MS" w:hAnsi="Trebuchet MS" w:eastAsia="宋体" w:cs="Trebuchet MS"/>
          <w:i w:val="0"/>
          <w:iCs w:val="0"/>
          <w:caps w:val="0"/>
          <w:color w:val="2A2E38"/>
          <w:spacing w:val="0"/>
          <w:sz w:val="19"/>
          <w:szCs w:val="19"/>
          <w:shd w:val="clear" w:fill="FFFFFF"/>
          <w:lang w:val="en-US" w:eastAsia="zh-CN"/>
        </w:rPr>
        <w:t>可见</w:t>
      </w:r>
      <w:r>
        <w:rPr>
          <w:rFonts w:ascii="Trebuchet MS" w:hAnsi="Trebuchet MS" w:eastAsia="Trebuchet MS" w:cs="Trebuchet MS"/>
          <w:i w:val="0"/>
          <w:iCs w:val="0"/>
          <w:caps w:val="0"/>
          <w:color w:val="2A2E38"/>
          <w:spacing w:val="0"/>
          <w:sz w:val="19"/>
          <w:szCs w:val="19"/>
          <w:shd w:val="clear" w:fill="FFFFFF"/>
        </w:rPr>
        <w:t>的银行；当前定位银行</w:t>
      </w:r>
      <w:r>
        <w:rPr>
          <w:rFonts w:hint="eastAsia" w:ascii="Trebuchet MS" w:hAnsi="Trebuchet MS" w:eastAsia="宋体" w:cs="Trebuchet MS"/>
          <w:i w:val="0"/>
          <w:iCs w:val="0"/>
          <w:caps w:val="0"/>
          <w:color w:val="2A2E38"/>
          <w:spacing w:val="0"/>
          <w:sz w:val="19"/>
          <w:szCs w:val="19"/>
          <w:shd w:val="clear" w:fill="FFFFFF"/>
          <w:lang w:val="en-US" w:eastAsia="zh-CN"/>
        </w:rPr>
        <w:t>可见</w:t>
      </w:r>
      <w:r>
        <w:rPr>
          <w:rFonts w:ascii="Trebuchet MS" w:hAnsi="Trebuchet MS" w:eastAsia="Trebuchet MS" w:cs="Trebuchet MS"/>
          <w:i w:val="0"/>
          <w:iCs w:val="0"/>
          <w:caps w:val="0"/>
          <w:color w:val="2A2E38"/>
          <w:spacing w:val="0"/>
          <w:sz w:val="19"/>
          <w:szCs w:val="19"/>
          <w:shd w:val="clear" w:fill="FFFFFF"/>
        </w:rPr>
        <w:t>，但</w:t>
      </w:r>
      <w:r>
        <w:rPr>
          <w:rFonts w:hint="eastAsia" w:ascii="Trebuchet MS" w:hAnsi="Trebuchet MS" w:eastAsia="宋体" w:cs="Trebuchet MS"/>
          <w:i w:val="0"/>
          <w:iCs w:val="0"/>
          <w:caps w:val="0"/>
          <w:color w:val="FF0000"/>
          <w:spacing w:val="0"/>
          <w:sz w:val="19"/>
          <w:szCs w:val="19"/>
          <w:shd w:val="clear" w:fill="FFFFFF"/>
          <w:lang w:val="en-US" w:eastAsia="zh-CN"/>
        </w:rPr>
        <w:t>所有该银行</w:t>
      </w:r>
      <w:r>
        <w:rPr>
          <w:rFonts w:ascii="Trebuchet MS" w:hAnsi="Trebuchet MS" w:eastAsia="Trebuchet MS" w:cs="Trebuchet MS"/>
          <w:i w:val="0"/>
          <w:iCs w:val="0"/>
          <w:caps w:val="0"/>
          <w:color w:val="FF0000"/>
          <w:spacing w:val="0"/>
          <w:sz w:val="19"/>
          <w:szCs w:val="19"/>
          <w:shd w:val="clear" w:fill="FFFFFF"/>
        </w:rPr>
        <w:t>信用卡</w:t>
      </w:r>
      <w:r>
        <w:rPr>
          <w:rFonts w:hint="eastAsia" w:ascii="Trebuchet MS" w:hAnsi="Trebuchet MS" w:eastAsia="宋体" w:cs="Trebuchet MS"/>
          <w:i w:val="0"/>
          <w:iCs w:val="0"/>
          <w:caps w:val="0"/>
          <w:color w:val="FF0000"/>
          <w:spacing w:val="0"/>
          <w:sz w:val="19"/>
          <w:szCs w:val="19"/>
          <w:shd w:val="clear" w:fill="FFFFFF"/>
          <w:lang w:val="en-US" w:eastAsia="zh-CN"/>
        </w:rPr>
        <w:t>均不在</w:t>
      </w:r>
      <w:r>
        <w:rPr>
          <w:rFonts w:ascii="Trebuchet MS" w:hAnsi="Trebuchet MS" w:eastAsia="Trebuchet MS" w:cs="Trebuchet MS"/>
          <w:i w:val="0"/>
          <w:iCs w:val="0"/>
          <w:caps w:val="0"/>
          <w:color w:val="FF0000"/>
          <w:spacing w:val="0"/>
          <w:sz w:val="19"/>
          <w:szCs w:val="19"/>
          <w:shd w:val="clear" w:fill="FFFFFF"/>
        </w:rPr>
        <w:t>可推广区域</w:t>
      </w:r>
      <w:r>
        <w:rPr>
          <w:rFonts w:ascii="Trebuchet MS" w:hAnsi="Trebuchet MS" w:eastAsia="Trebuchet MS" w:cs="Trebuchet MS"/>
          <w:i w:val="0"/>
          <w:iCs w:val="0"/>
          <w:caps w:val="0"/>
          <w:color w:val="2A2E38"/>
          <w:spacing w:val="0"/>
          <w:sz w:val="19"/>
          <w:szCs w:val="19"/>
          <w:shd w:val="clear" w:fill="FFFFFF"/>
        </w:rPr>
        <w:t>的，也不展示该银行入口；若当前未获取定位权限，且用户未选择城市，则展示</w:t>
      </w:r>
      <w:r>
        <w:rPr>
          <w:rFonts w:hint="eastAsia" w:ascii="Trebuchet MS" w:hAnsi="Trebuchet MS" w:eastAsia="宋体" w:cs="Trebuchet MS"/>
          <w:i w:val="0"/>
          <w:iCs w:val="0"/>
          <w:caps w:val="0"/>
          <w:color w:val="2A2E38"/>
          <w:spacing w:val="0"/>
          <w:sz w:val="19"/>
          <w:szCs w:val="19"/>
          <w:shd w:val="clear" w:fill="FFFFFF"/>
          <w:lang w:val="en-US" w:eastAsia="zh-CN"/>
        </w:rPr>
        <w:t>链接</w:t>
      </w:r>
      <w:r>
        <w:rPr>
          <w:rFonts w:ascii="Trebuchet MS" w:hAnsi="Trebuchet MS" w:eastAsia="Trebuchet MS" w:cs="Trebuchet MS"/>
          <w:i w:val="0"/>
          <w:iCs w:val="0"/>
          <w:caps w:val="0"/>
          <w:color w:val="2A2E38"/>
          <w:spacing w:val="0"/>
          <w:sz w:val="19"/>
          <w:szCs w:val="19"/>
          <w:shd w:val="clear" w:fill="FFFFFF"/>
        </w:rPr>
        <w:t>所属渠道上架的全部银行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好卡推荐中，仅展示当前区域可推广且为有效区域的银行的卡种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银行名称字段取控台银行简称</w:t>
      </w:r>
    </w:p>
    <w:p>
      <w:pPr>
        <w:numPr>
          <w:ilvl w:val="0"/>
          <w:numId w:val="0"/>
        </w:numPr>
        <w:ind w:left="420" w:leftChars="0" w:firstLine="420" w:firstLineChars="0"/>
        <w:rPr>
          <w:rFonts w:ascii="Trebuchet MS" w:hAnsi="Trebuchet MS" w:eastAsia="Trebuchet MS" w:cs="Trebuchet MS"/>
          <w:i w:val="0"/>
          <w:iCs w:val="0"/>
          <w:caps w:val="0"/>
          <w:color w:val="2A2E38"/>
          <w:spacing w:val="0"/>
          <w:sz w:val="19"/>
          <w:szCs w:val="19"/>
          <w:shd w:val="clear" w:fill="FFFFFF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446780"/>
            <wp:effectExtent l="0" t="0" r="3175" b="1270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【2】用户申请页，若一个银行所有卡种在当前位置均不可推广或所在城市无网点，则在全卡种页面隐藏该银行入口。若用户打开单卡种链接，先判断银行+信用卡上线状态，再根据区域，判断是否允许用户申请。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好卡推荐中，仅展示当前区域可推广且为有效区域的银行的卡种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银行名称字段取控台银行简称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5420" cy="3604895"/>
            <wp:effectExtent l="0" t="0" r="7620" b="698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0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【3】点击一键推广、本人申请、立即申请时弹窗展示链接对应不可推广的区域或仅可推广的区域，展示内容须支持滑动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2、控台功能：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【1】新增、修改信用卡链接组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5962650"/>
            <wp:effectExtent l="0" t="0" r="254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173980" cy="5737860"/>
            <wp:effectExtent l="0" t="0" r="7620" b="762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573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在原有功能上，链接地址行尾增加添加、开启/关闭区域配置按钮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可通过添加按钮添加多条链接到链接组中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多条链接可分别配置权重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每条链接可选择开启区域配置，若开启区域配置，则区域配置优先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第一个链接为必填，增加权重输入框（默认置灰，100%比例），末尾增加添加按钮、开启区域配置按钮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增加按钮下方添加一行卡片链接，存在多条链接时，权重输入框可输入数值，保存时要求所有权重框数值相加等于100%，各条链接的权重，影响C端用户打开该银行卡时，进入申请页所使用链接的比例，权重90%的，则10个用户里有1个打开90%的链接。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减号点击后删除当前行链接，须弹窗确认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区域指定当前链接模式：仅选择的区域内用户打开链接时全部走该链接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区域排除当前链接模式：选择的区域内用户不走该链接（忽略比例，完全不走）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区域指定当前链接模式对于多条链接，不允许同时选择（在A链接选择上海后，其他链接选择时，上海不可勾选）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区域设置优先级高于权重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若设置链接数过多，无法实现权重之和为100%，可设置每条链接权重均为100%，只处理区域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3040" cy="6054090"/>
            <wp:effectExtent l="0" t="0" r="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05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修改链接组时，不允许修改所属银行，信用卡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【2】链接组查看功能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2647950"/>
            <wp:effectExtent l="0" t="0" r="5080" b="381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4728210"/>
            <wp:effectExtent l="0" t="0" r="5080" b="1143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2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推客信用卡链接组管理中点击查看按钮，弹窗展示链接组信息，在每个链接左上角展示链接编码。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】</w:t>
      </w:r>
      <w:r>
        <w:rPr>
          <w:rFonts w:hint="eastAsia"/>
          <w:lang w:val="en-US" w:eastAsia="zh-CN"/>
        </w:rPr>
        <w:t>银行信用卡管理增加参数：卡种类型，枚举值：单卡种、全卡种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3457575"/>
            <wp:effectExtent l="0" t="0" r="5715" b="1905"/>
            <wp:docPr id="8" name="图片 8" descr="控台-银行信用卡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控台-银行信用卡管理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【4】渠道管理-渠道链接配置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32"/>
          <w:lang w:val="en-US" w:eastAsia="zh-CN"/>
        </w:rPr>
      </w:pPr>
      <w:r>
        <w:rPr>
          <w:rFonts w:hint="eastAsia"/>
          <w:color w:val="FF0000"/>
          <w:sz w:val="24"/>
          <w:szCs w:val="32"/>
          <w:lang w:val="en-US" w:eastAsia="zh-CN"/>
        </w:rPr>
        <w:t>每个渠道+银行可以配置多条，实现多个路由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【5】银行设置-新增修改银行可见不可见区域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银行未维护区域信息的，全国均可推广该银行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有网点信息的，仅网点覆盖城市业务员、用户可在银行列表查看到该银行入口，允许业务员推广、用户办理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4542155"/>
            <wp:effectExtent l="0" t="0" r="4445" b="1460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4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须修复，点击勾选升级行政区时，同步勾选全部对应城市，勾掉升级行政区时，同步勾掉全部对应城市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【6】审批结果数据查询列表增加链接组编码+链接编码</w:t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269490"/>
            <wp:effectExtent l="0" t="0" r="1905" b="1270"/>
            <wp:docPr id="16" name="图片 16" descr="控台-趣伴卡推客-审批数据结果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控台-趣伴卡推客-审批数据结果查询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列表末尾位置增加链接组编码+链接编码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【7】增加链接组修改记录</w:t>
      </w:r>
    </w:p>
    <w:p>
      <w:pPr>
        <w:numPr>
          <w:ilvl w:val="0"/>
          <w:numId w:val="0"/>
        </w:numPr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查询条件：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链接组编码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输入链接组编码，精确搜索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链接组名称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输入链接组名称，模糊搜索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银行名称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下拉选择银行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操作类型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下拉选择操作类型，枚举值：创建、修改、启用、禁用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卡片名称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输入卡片名称，模糊搜索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操作员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下拉选择操作员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创建日期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控件选择日期范围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 w:eastAsiaTheme="minor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数据表展示内容：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链接组编码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eastAsiaTheme="minor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链接组名称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eastAsiaTheme="minor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银行名称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eastAsiaTheme="minor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卡片名称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eastAsiaTheme="minor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创建时间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修改记录的创建时间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操作员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当时修改的操作员用户名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操作类型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枚举值：创建、修改、启用、禁用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当操作类型为创建、修改时，展示查看按钮</w:t>
            </w:r>
          </w:p>
        </w:tc>
      </w:tr>
    </w:tbl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6690" cy="2712085"/>
            <wp:effectExtent l="0" t="0" r="6350" b="63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166360" cy="8861425"/>
            <wp:effectExtent l="0" t="0" r="0" b="8255"/>
            <wp:docPr id="3" name="图片 3" descr="控台-链接组修改记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控台-链接组修改记录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886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点击查看弹窗展示修改内容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上部展示修改前的内容，下部展示修改后的内容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【8】数据查询页面必选字段调整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因通常导出数据方式为导出一个银行多个渠道的数据，须将“渠道来源”一次导出多个，故渠道来源不再作为必选项，将“银行名称”调整为必选项。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7C6882"/>
    <w:multiLevelType w:val="singleLevel"/>
    <w:tmpl w:val="8F7C688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6E55A668"/>
    <w:multiLevelType w:val="multilevel"/>
    <w:tmpl w:val="6E55A668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8837A03"/>
    <w:rsid w:val="07C17405"/>
    <w:rsid w:val="0EEB4600"/>
    <w:rsid w:val="20BE0FD0"/>
    <w:rsid w:val="21105072"/>
    <w:rsid w:val="3B0730EC"/>
    <w:rsid w:val="3DBB5398"/>
    <w:rsid w:val="43155A98"/>
    <w:rsid w:val="54B920A4"/>
    <w:rsid w:val="61F12568"/>
    <w:rsid w:val="6D277925"/>
    <w:rsid w:val="702B0941"/>
    <w:rsid w:val="78837A03"/>
    <w:rsid w:val="7D5E5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2021-10-11T08:00:00Z</dcterms:created>
  <dc:creator>风过之痕</dc:creator>
  <cp:lastModifiedBy>风过之痕</cp:lastModifiedBy>
  <dcterms:modified xsi:type="dcterms:W3CDTF">2021-11-26T08:51:45Z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539CCDA2A06C435CA51900066511089E</vt:lpwstr>
  </property>
</Properties>
</file>