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趣伴卡主体切换</w:t>
      </w:r>
      <w:r>
        <w:rPr>
          <w:rFonts w:hint="eastAsia" w:eastAsia="宋体"/>
          <w:sz w:val="36"/>
          <w:szCs w:val="36"/>
          <w:lang w:val="en-US" w:eastAsia="zh-CN"/>
        </w:rPr>
        <w:t>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因御风上海分计划注销，需将线上发放分润、使用发票的主体做切分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3"/>
        </w:numPr>
        <w:outlineLvl w:val="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提现前签约状态判断：</w:t>
      </w:r>
    </w:p>
    <w:p>
      <w:pPr>
        <w:numPr>
          <w:ilvl w:val="0"/>
          <w:numId w:val="0"/>
        </w:numPr>
        <w:outlineLvl w:val="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切换日后，一级代理商、孵化基地（企业用户）进行趣伴卡提现时，需判断新协议签约状态，已完成的允许正常提现，未完成的弹窗提示需进行签约，点击进入新协议完成签约后才允许提现。</w:t>
      </w:r>
    </w:p>
    <w:p>
      <w:pPr>
        <w:numPr>
          <w:ilvl w:val="0"/>
          <w:numId w:val="3"/>
        </w:numPr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进入前签约状态判断：</w:t>
      </w:r>
    </w:p>
    <w:p>
      <w:pPr>
        <w:numPr>
          <w:ilvl w:val="0"/>
          <w:numId w:val="0"/>
        </w:numPr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切换日后，一级代理商、孵化基地（企业用户）进入趣伴卡、趣贷款功能时，，需判断新协议签约状态，已完成的允许正常进入，未完成的弹窗提示需进行签约，点击进入新协议完成签约后才允许。</w:t>
      </w:r>
    </w:p>
    <w:p>
      <w:pPr>
        <w:numPr>
          <w:ilvl w:val="0"/>
          <w:numId w:val="3"/>
        </w:numPr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账户管理增加新的账户：</w:t>
      </w:r>
    </w:p>
    <w:p>
      <w:pPr>
        <w:numPr>
          <w:ilvl w:val="0"/>
          <w:numId w:val="0"/>
        </w:numPr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切换日后，代理商账户新增增值业务账户，该账户复制现趣伴卡账户，包含办卡、贷款、保险、拉新、奖励、服务费。账户切换页面同时展示趣伴卡、增值业务账户入口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1786255" cy="3867150"/>
            <wp:effectExtent l="0" t="0" r="1714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3"/>
        </w:numPr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提现功能新的账户：</w:t>
      </w:r>
    </w:p>
    <w:p>
      <w:pPr>
        <w:numPr>
          <w:ilvl w:val="0"/>
          <w:numId w:val="0"/>
        </w:numPr>
        <w:outlineLvl w:val="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切换日后，提现页面新增增值业务账户，该账户复制现趣伴卡账户，包含办卡、贷款、保险、拉新、奖励、服务费。账户切换页面同时展示趣伴卡、增值业务账户入口，</w:t>
      </w:r>
      <w:bookmarkStart w:id="0" w:name="_GoBack"/>
      <w:bookmarkEnd w:id="0"/>
      <w:r>
        <w:rPr>
          <w:rFonts w:hint="eastAsia" w:eastAsia="宋体"/>
          <w:lang w:val="en-US" w:eastAsia="zh-CN"/>
        </w:rPr>
        <w:t>趣伴卡余额为0后，隐藏趣伴卡账户入口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1699895" cy="36766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收益管理新的账户：</w:t>
      </w:r>
    </w:p>
    <w:p>
      <w:pPr>
        <w:numPr>
          <w:ilvl w:val="0"/>
          <w:numId w:val="0"/>
        </w:numPr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收益数据区分切换前后，切换前为趣伴卡账户数据，切换后为增值业务数据。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1589405" cy="3423285"/>
            <wp:effectExtent l="0" t="0" r="1079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3"/>
        </w:numPr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汇拓客后台发票管理：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发票管理、发票流水查询、发票数据统计的发票类别中增加增值业务收益，增值业务奖励</w:t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FFCAB"/>
    <w:multiLevelType w:val="singleLevel"/>
    <w:tmpl w:val="BE7FFC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3FFFB504"/>
    <w:rsid w:val="443A2A91"/>
    <w:rsid w:val="45AECCC7"/>
    <w:rsid w:val="47FB1C56"/>
    <w:rsid w:val="4A82324B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DF54B1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7E234F3"/>
    <w:rsid w:val="67F74EDC"/>
    <w:rsid w:val="6BFDADD3"/>
    <w:rsid w:val="6DE8ECF5"/>
    <w:rsid w:val="6E61A2CC"/>
    <w:rsid w:val="6EDCF3CC"/>
    <w:rsid w:val="6FEE8442"/>
    <w:rsid w:val="6FFEACBF"/>
    <w:rsid w:val="73EF579A"/>
    <w:rsid w:val="74FB85AA"/>
    <w:rsid w:val="7568A413"/>
    <w:rsid w:val="75E717A1"/>
    <w:rsid w:val="75FF4F09"/>
    <w:rsid w:val="779D7EAF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DFD365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1C5B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5E05FE"/>
    <w:rsid w:val="CFF53FA5"/>
    <w:rsid w:val="D57DD2B6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67EDA16"/>
    <w:rsid w:val="F77FB540"/>
    <w:rsid w:val="F7DFFABA"/>
    <w:rsid w:val="FB77CD13"/>
    <w:rsid w:val="FB87A72E"/>
    <w:rsid w:val="FB9C9EE1"/>
    <w:rsid w:val="FBBB8722"/>
    <w:rsid w:val="FBF7FC5B"/>
    <w:rsid w:val="FBFEE361"/>
    <w:rsid w:val="FBFF4F24"/>
    <w:rsid w:val="FD7F3804"/>
    <w:rsid w:val="FD7FB607"/>
    <w:rsid w:val="FDBE7854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212</TotalTime>
  <ScaleCrop>false</ScaleCrop>
  <LinksUpToDate>false</LinksUpToDate>
  <CharactersWithSpaces>3700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2010-10-14T21:47:00Z</dcterms:created>
  <dc:creator>[Your Name]</dc:creator>
  <cp:lastModifiedBy>风过之痕</cp:lastModifiedBy>
  <cp:lastPrinted>2010-10-14T00:33:00Z</cp:lastPrinted>
  <dcterms:modified xsi:type="dcterms:W3CDTF">2023-11-22T14:23:50Z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26E8800BB2A53D1EAD85F863DB4D9814</vt:lpwstr>
  </property>
</Properties>
</file>