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趣伴卡外接渠道日结需求</w:t>
      </w:r>
    </w:p>
    <w:p>
      <w:pPr>
        <w:pStyle w:val="2"/>
        <w:numPr>
          <w:ilvl w:val="0"/>
          <w:numId w:val="0"/>
        </w:numPr>
        <w:bidi w:val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一、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业务背景：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前端希望给外接渠道提供日结给老板的功能支持，以增加竞争优势</w:t>
      </w:r>
    </w:p>
    <w:p>
      <w:pPr>
        <w:pStyle w:val="2"/>
        <w:numPr>
          <w:ilvl w:val="0"/>
          <w:numId w:val="0"/>
        </w:numPr>
        <w:bidi w:val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二、需求汇总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2.1、控台-渠道信息管理-外接配置增加配置收益方功能、一键同步自动刷新最新渠道列表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2.2、控台-渠道信息管理-新增、修改时分润模式新增特定收益方模式、去除仅账户提现接入方式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2.3、结算单生成逻辑-生成指定收益方的结算单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2.4、控台-渠道管理-渠道信息管理筛选项、查询内容优化，增加导出功能</w:t>
      </w:r>
    </w:p>
    <w:p>
      <w:pPr>
        <w:pStyle w:val="2"/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三、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3.1、控台-渠道信息管理-外接配置增加配置收益方功能、一键同步自动刷新最新渠道列表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</w:pPr>
      <w:r>
        <w:drawing>
          <wp:inline distT="0" distB="0" distL="114300" distR="114300">
            <wp:extent cx="4781550" cy="3267075"/>
            <wp:effectExtent l="0" t="0" r="190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外接配置弹窗中，根据渠道的分润类型，若为特定收益方模式的，收益方编号输入框为启用，可输入；其他分润类型的，该输入框禁用，不允许输入。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点击一键同步打开的弹窗，拉取最新的渠道列表，当前状态新增渠道后需刷新页面才展示新渠道。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br w:type="page"/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eastAsia="宋体"/>
          <w:lang w:val="en-US" w:eastAsia="zh-CN"/>
        </w:rPr>
        <w:t>3.2、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控台-渠道信息管理-新增、修改时分润模式新增特定收益方模式、去除仅账户提现接入方式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drawing>
          <wp:inline distT="0" distB="0" distL="114300" distR="114300">
            <wp:extent cx="4762500" cy="2595880"/>
            <wp:effectExtent l="0" t="0" r="1270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bookmarkStart w:id="0" w:name="_GoBack"/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新增、修改时，接入方式去掉仅账户提现选项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分润模式增加特定收益方选项，该分润模式的影响：（1）特殊结算单逻辑（2）通过展业版入口进入页面同团队长模式。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接入方式增加H5+账户提现，该接入方式可实现普通H5的api接口方式访问，页面样式同不分润的H5接入渠道，如安徽瑞韬推客、沈阳嘉奥、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ab/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神州伙伴。同时，在业务员管理创建一代时，可选择的渠道范围增加接入方式为H5+账户提现的渠道。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同时支持一代通过展业版公众号链接登录后进行提现（页面同团队长模式）。</w:t>
      </w:r>
    </w:p>
    <w:bookmarkEnd w:id="0"/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eastAsia="宋体"/>
          <w:lang w:val="en-US" w:eastAsia="zh-CN"/>
        </w:rPr>
        <w:t>3.3、结算单生成逻辑-生成指定收益方的结算单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渠道分润模式为特定的收益方的，生成的结算单的收益方为该渠道外接配置中所配置的收益方编号，若配置的收益方为空，则收益方为拓卡方编号。修改收益方编号后实时生效，既有订单生成结算单时以最新的收益方编号为准。</w:t>
      </w:r>
    </w:p>
    <w:p>
      <w:r>
        <w:br w:type="page"/>
      </w:r>
    </w:p>
    <w:p>
      <w:pPr>
        <w:ind w:firstLine="720" w:firstLineChars="0"/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3.</w:t>
      </w:r>
      <w:r>
        <w:rPr>
          <w:rFonts w:hint="eastAsia" w:eastAsia="宋体" w:cs="Arial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、控台-渠道管理-渠道信息管理筛选项、查询内容优化，增加导出功能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6854190" cy="36423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3.3.1筛选项：渠道名称（模糊）、渠道编码（模糊）、渠道类型（枚举值：C端渠道、内部渠道、外部渠道、趣商圈）、接入方式（枚举值：拓客联合登录、公众号联合登录、H5接入、API接入、H5+账户提现）、分润模式（枚举值：传统拓客模式、1.0层层模式、1.0直营模式、2.0模式、团队长模式、不分润、特定收益方模式）、结算方式（枚举值：线上日结、线下月结）、创建日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3.3.2功能增加导出，导出内容与新的查询字段相同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3.3.3查询展示字段：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渠道编码、渠道名称、渠道类型、接入方式、分润模式、结算方式、创建时间、状态、操作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3.3.4操作栏与现有功能一致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lang w:val="en-US" w:eastAsia="zh-CN"/>
        </w:rPr>
        <w:tab/>
      </w:r>
    </w:p>
    <w:p>
      <w:pPr>
        <w:ind w:firstLine="720" w:firstLineChars="0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7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5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6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7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8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38F9F47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DE1AF78"/>
    <w:rsid w:val="5EAADE67"/>
    <w:rsid w:val="5ECC69D0"/>
    <w:rsid w:val="5EEF72B7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D78CC1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7C665"/>
    <w:rsid w:val="7B3F1108"/>
    <w:rsid w:val="7BF637EF"/>
    <w:rsid w:val="7BF7A20A"/>
    <w:rsid w:val="7BFF9F92"/>
    <w:rsid w:val="7CA65320"/>
    <w:rsid w:val="7DE7E541"/>
    <w:rsid w:val="7DF53A08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3CD48"/>
    <w:rsid w:val="7EFED9F9"/>
    <w:rsid w:val="7F1729A4"/>
    <w:rsid w:val="7F6F052B"/>
    <w:rsid w:val="7F793FB4"/>
    <w:rsid w:val="7F7E718A"/>
    <w:rsid w:val="7FA0939E"/>
    <w:rsid w:val="7FA5FBC5"/>
    <w:rsid w:val="7FAD203B"/>
    <w:rsid w:val="7FBF5942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EFDA20F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DFF1A5D"/>
    <w:rsid w:val="DEC724C0"/>
    <w:rsid w:val="DEFBD2BE"/>
    <w:rsid w:val="DF5F069A"/>
    <w:rsid w:val="DFEDC625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578ACE3"/>
    <w:rsid w:val="F67EDA16"/>
    <w:rsid w:val="F77FB540"/>
    <w:rsid w:val="F7DFFABA"/>
    <w:rsid w:val="F7ED7316"/>
    <w:rsid w:val="FB165D5E"/>
    <w:rsid w:val="FB77CD13"/>
    <w:rsid w:val="FB87A72E"/>
    <w:rsid w:val="FB9C9EE1"/>
    <w:rsid w:val="FB9F076E"/>
    <w:rsid w:val="FBBB8722"/>
    <w:rsid w:val="FBF7FC5B"/>
    <w:rsid w:val="FBFEE361"/>
    <w:rsid w:val="FBFF4F24"/>
    <w:rsid w:val="FC9EE08D"/>
    <w:rsid w:val="FD7FB607"/>
    <w:rsid w:val="FDBE7854"/>
    <w:rsid w:val="FDBF1568"/>
    <w:rsid w:val="FDF65777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qFormat/>
    <w:uiPriority w:val="99"/>
    <w:rPr>
      <w:color w:val="0000FF"/>
      <w:u w:val="single"/>
    </w:rPr>
  </w:style>
  <w:style w:type="paragraph" w:customStyle="1" w:styleId="24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0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1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Balloon Text Char"/>
    <w:basedOn w:val="22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3">
    <w:name w:val="AxureTableStyle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4">
    <w:name w:val="Heading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5">
    <w:name w:val="Heading 5 Char"/>
    <w:basedOn w:val="22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6">
    <w:name w:val="AxureImageParagraph"/>
    <w:basedOn w:val="1"/>
    <w:qFormat/>
    <w:uiPriority w:val="0"/>
    <w:pPr>
      <w:jc w:val="center"/>
    </w:p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8">
    <w:name w:val="No Spacing Char"/>
    <w:basedOn w:val="22"/>
    <w:link w:val="3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9">
    <w:name w:val="Header Char"/>
    <w:basedOn w:val="22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40">
    <w:name w:val="Footer Char"/>
    <w:basedOn w:val="22"/>
    <w:link w:val="13"/>
    <w:qFormat/>
    <w:uiPriority w:val="99"/>
    <w:rPr>
      <w:rFonts w:ascii="Arial" w:hAnsi="Arial" w:cs="Arial"/>
      <w:sz w:val="18"/>
      <w:szCs w:val="24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  <w:style w:type="paragraph" w:customStyle="1" w:styleId="42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3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4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5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6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7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8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9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50">
    <w:name w:val="Axure表格样式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15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2010-10-20T05:47:00Z</dcterms:created>
  <dc:creator>[Your Name]</dc:creator>
  <cp:lastModifiedBy>风过之痕</cp:lastModifiedBy>
  <cp:lastPrinted>2010-10-19T08:33:00Z</cp:lastPrinted>
  <dcterms:modified xsi:type="dcterms:W3CDTF">2024-03-22T16:04:07Z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