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3"/>
        <w:keepNext/>
        <w:jc w:val="center"/>
        <w:outlineLvl w:val="0"/>
        <w:rPr>
          <w:rFonts w:hint="default" w:eastAsia="宋体"/>
          <w:sz w:val="36"/>
          <w:szCs w:val="36"/>
          <w:lang w:val="en-US" w:eastAsia="zh-CN"/>
        </w:rPr>
      </w:pPr>
      <w:r>
        <w:rPr>
          <w:rFonts w:hint="eastAsia" w:eastAsia="宋体"/>
          <w:sz w:val="36"/>
          <w:szCs w:val="36"/>
          <w:lang w:val="en-US" w:eastAsia="zh-CN"/>
        </w:rPr>
        <w:t>订单反查功能</w:t>
      </w:r>
      <w:r>
        <w:rPr>
          <w:rFonts w:hint="eastAsia"/>
          <w:sz w:val="36"/>
          <w:szCs w:val="36"/>
          <w:lang w:val="en-US" w:eastAsia="zh-Hans"/>
        </w:rPr>
        <w:t>需求</w:t>
      </w:r>
    </w:p>
    <w:p>
      <w:pPr>
        <w:pStyle w:val="18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right="0" w:firstLine="0"/>
        <w:jc w:val="left"/>
        <w:outlineLvl w:val="0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业务背景：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Lucida Grande" w:hAnsi="Lucida Grande" w:eastAsia="宋体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CN"/>
        </w:rPr>
        <w:t>因推客、展业版经常出现联系客服反查的情况，目前的处理方式太过低效，需新增反查功能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需求内容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：</w:t>
      </w:r>
    </w:p>
    <w:p>
      <w:pPr>
        <w:pStyle w:val="3"/>
        <w:numPr>
          <w:ilvl w:val="1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“我的”页面订单反查总入口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846570" cy="5882005"/>
            <wp:effectExtent l="0" t="0" r="11430" b="10795"/>
            <wp:docPr id="1" name="图片 1" descr="我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我的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6570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订单反查页面</w:t>
      </w:r>
    </w:p>
    <w:p>
      <w:pPr>
        <w:pStyle w:val="3"/>
        <w:numPr>
          <w:ilvl w:val="0"/>
          <w:numId w:val="0"/>
        </w:numPr>
        <w:bidi w:val="0"/>
        <w:ind w:left="420" w:leftChars="0"/>
      </w:pPr>
      <w:r>
        <w:drawing>
          <wp:inline distT="0" distB="0" distL="114300" distR="114300">
            <wp:extent cx="5595620" cy="5694045"/>
            <wp:effectExtent l="0" t="0" r="17780" b="209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18105" cy="2232025"/>
            <wp:effectExtent l="0" t="0" r="23495" b="317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有订单号发起反查按钮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根据上一个页面入口，进入对应订单列表页面——从贷款“我的”进入，则进入仅贷款的订单列表；从全部“我的”进入，则进入全部订单列表。</w:t>
      </w:r>
    </w:p>
    <w:p>
      <w:pPr>
        <w:pStyle w:val="3"/>
        <w:numPr>
          <w:ilvl w:val="1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反查结果明细按钮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从全部“我的”进入该入口的默认进入办卡反查结果明细页面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543040" cy="5784215"/>
            <wp:effectExtent l="0" t="0" r="10160" b="698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3040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从贷款“我的”进入该入口，进入贷款反查结果明细，不支持类型切换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551930" cy="5571490"/>
            <wp:effectExtent l="0" t="0" r="1270" b="1651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1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无订单号反查详情页面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20745" cy="4046220"/>
            <wp:effectExtent l="0" t="0" r="0" b="0"/>
            <wp:docPr id="26" name="图片 26" descr="反查详情（办卡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反查详情（办卡）"/>
                    <pic:cNvPicPr>
                      <a:picLocks noChangeAspect="1"/>
                    </pic:cNvPicPr>
                  </pic:nvPicPr>
                  <pic:blipFill>
                    <a:blip r:embed="rId12"/>
                    <a:srcRect b="44369"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291840" cy="3861435"/>
            <wp:effectExtent l="0" t="0" r="0" b="0"/>
            <wp:docPr id="27" name="图片 27" descr="反查详情（产品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反查详情（产品）"/>
                    <pic:cNvPicPr>
                      <a:picLocks noChangeAspect="1"/>
                    </pic:cNvPicPr>
                  </pic:nvPicPr>
                  <pic:blipFill>
                    <a:blip r:embed="rId13"/>
                    <a:srcRect b="4730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该页面图片点击后弹窗展示查看和删除按钮，点击查看可放大展示图片，点击删除则删除所点击的图片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处理结果部分效果参照后页内容</w:t>
      </w:r>
    </w:p>
    <w:p>
      <w:pPr>
        <w:pStyle w:val="3"/>
        <w:numPr>
          <w:ilvl w:val="1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订单列表反查入口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856095" cy="7840980"/>
            <wp:effectExtent l="0" t="0" r="1905" b="7620"/>
            <wp:docPr id="9" name="图片 9" descr="订单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订单列表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78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有订单号反查页面</w:t>
      </w:r>
    </w:p>
    <w:p>
      <w:pPr>
        <w:pStyle w:val="4"/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信用卡借记卡订单反查</w:t>
      </w:r>
      <w:r>
        <w:rPr>
          <w:rFonts w:hint="eastAsia"/>
          <w:lang w:val="en-US" w:eastAsia="zh-CN"/>
        </w:rPr>
        <w:drawing>
          <wp:inline distT="0" distB="0" distL="114300" distR="114300">
            <wp:extent cx="6858000" cy="6720840"/>
            <wp:effectExtent l="0" t="0" r="0" b="10160"/>
            <wp:docPr id="28" name="图片 28" descr="首次进入反查__办卡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首次进入反查__办卡_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0"/>
          <w:numId w:val="0"/>
        </w:numPr>
        <w:bidi w:val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贷款、保险、拉新订单反查</w:t>
      </w:r>
    </w:p>
    <w:p>
      <w:pPr>
        <w:pStyle w:val="2"/>
        <w:numPr>
          <w:ilvl w:val="0"/>
          <w:numId w:val="0"/>
        </w:numPr>
        <w:bidi w:val="0"/>
        <w:ind w:left="420"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858000" cy="6720840"/>
            <wp:effectExtent l="0" t="0" r="0" b="10160"/>
            <wp:docPr id="30" name="图片 30" descr="首次进入反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首次进入反查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1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已提交过重新进入反查页面</w:t>
      </w:r>
      <w:r>
        <w:rPr>
          <w:rFonts w:hint="eastAsia"/>
          <w:lang w:val="en-US" w:eastAsia="zh-CN"/>
        </w:rPr>
        <w:drawing>
          <wp:inline distT="0" distB="0" distL="114300" distR="114300">
            <wp:extent cx="4196715" cy="8036560"/>
            <wp:effectExtent l="0" t="0" r="19685" b="15240"/>
            <wp:docPr id="31" name="图片 31" descr="再次进入反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再次进入反查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803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826895" cy="8137525"/>
            <wp:effectExtent l="0" t="0" r="1905" b="15875"/>
            <wp:docPr id="32" name="图片 32" descr="回复处理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回复处理结果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81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控台-反查数据管理页面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在一级菜单数据管理中新增二级菜单反查数据管理</w:t>
      </w:r>
    </w:p>
    <w:p>
      <w:r>
        <w:drawing>
          <wp:inline distT="0" distB="0" distL="114300" distR="114300">
            <wp:extent cx="6773545" cy="2023110"/>
            <wp:effectExtent l="0" t="0" r="8255" b="889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3545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{1}筛选项、主功能如图，仅提供搜索、重置按钮，暂不提供导出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产品类型必选，银行/产品名称为模糊搜索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日期选项起点为00：00：00，终点为23：59：59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收益渠道可输入关键字检索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反查单状态枚举值：未处理、已处理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处理归属枚举值：客满、趣伴卡运营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产品类型枚举值：信用卡、借记卡、贷款、保险、拉新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val="en-US" w:eastAsia="zh-CN"/>
        </w:rPr>
        <w:t>{2}查询结果：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840220" cy="566420"/>
            <wp:effectExtent l="0" t="0" r="17780" b="17780"/>
            <wp:docPr id="38" name="图片 38" descr="页面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页面_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对无客诉订单号的反查单，展示生成订单按钮，已有客诉订单号的，展示订单生效按钮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反查单默认处理归属为客满，有用户点击转交处理归属并确认后，处理归属改为趣伴卡运营，处理归属为趣伴卡运营的反查单不展示转交处理归属按钮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未处理的反查单展示标记已处理按钮，已处理的反查单展示标记未处理按钮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处理人展示最近一次标记已处理的用户帐号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处理时间展示最近一次标记已处理的时间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{3}操作部分逻辑：</w:t>
      </w:r>
    </w:p>
    <w:p>
      <w:pPr>
        <w:rPr>
          <w:rFonts w:hint="eastAsia" w:eastAsia="宋体"/>
          <w:lang w:eastAsia="zh-CN"/>
        </w:rPr>
      </w:pPr>
      <w:bookmarkStart w:id="0" w:name="_GoBack"/>
      <w:r>
        <w:drawing>
          <wp:inline distT="0" distB="0" distL="114300" distR="114300">
            <wp:extent cx="6420485" cy="5378450"/>
            <wp:effectExtent l="0" t="0" r="5715" b="6350"/>
            <wp:docPr id="4" name="图片 1" descr="/Users/hubo/Library/Containers/com.kingsoft.wpsoffice.mac/Data/tmp/photoeditapp/20231212094131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/Users/hubo/Library/Containers/com.kingsoft.wpsoffice.mac/Data/tmp/photoeditapp/20231212094131/temp.pngtemp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0485" cy="53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【1】生成订单：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弹窗展示如上内容，渠道、归属合作方、归属签约方、产品类型根据反查单信息展示不可修改，对信用卡、借记卡产品展示银行简称、卡片名称内容允许选择，下拉框内容包括所有该渠道该银行发布的卡种，包括已下架的；对其他产品展示产品名称选择，下拉框内容包括所有该渠道发布的产品。选择银行信用卡或产品后，再选择对应发布编码。创建日期选择后，提交时创建订单。</w:t>
      </w:r>
      <w:r>
        <w:rPr>
          <w:rFonts w:hint="eastAsia" w:eastAsia="宋体"/>
          <w:color w:val="FF0000"/>
          <w:lang w:val="en-US" w:eastAsia="zh-CN"/>
        </w:rPr>
        <w:t>弹窗中展示合作方编号、签约方编号、收益渠道、产品类型、反查单产品名称、申请人三要素，均不可修改。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订单三要素使用提交时申请人信息的三要素，根据对应创建日期生成相应掩码数据，创建的用户不允许登录，无三要素信息，订单默认为为他人申请订单，场景标识为fancha，订单创建时间为创建日期对应的00：00：00。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创建出的订单标识为人工创建，正常展示给业务员，正常参与匹配、发放，不参与自动跑批订单失效，客诉订单号更新至现有反查单数据对应位置。</w:t>
      </w:r>
    </w:p>
    <w:p>
      <w:r>
        <w:br w:type="page"/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【2】查看：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2801620" cy="7292975"/>
            <wp:effectExtent l="0" t="0" r="17780" b="22225"/>
            <wp:docPr id="41" name="图片 41" descr="页面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页面_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72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展示反查单中上传的图片凭证，单击图片可放大查看</w:t>
      </w:r>
    </w:p>
    <w:p>
      <w:r>
        <w:rPr>
          <w:rFonts w:hint="eastAsia" w:eastAsia="宋体"/>
          <w:lang w:val="en-US" w:eastAsia="zh-CN"/>
        </w:rPr>
        <w:t>展示该反查单已有回复对话信息，可新增回复并发送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r>
        <w:drawing>
          <wp:inline distT="0" distB="0" distL="114300" distR="114300">
            <wp:extent cx="6815455" cy="3815080"/>
            <wp:effectExtent l="0" t="0" r="17145" b="2032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1545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对应按钮确认弹窗如上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【3】重新置为生效的，可将失效订单转换为生效中，并可在修改三要素后重新参与匹配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【4】更新订单三要素的将反查单中的三要素信息覆盖原订单对应三要素id中的三要素原文及对应原订单日期规则覆盖掩码信息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【5】将反查单标记为已处理，则反查单在前端及后台均状态修改为已处理。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【6】将反查单标记为未处理，则反查单在前端及后台均状态修改为未处理。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【7】将反查单处理归属改为趣伴卡运营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{4}操作部分权限：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客满人员角色操作栏按钮展示：查看、转交处理归属、标记已处理、标记未处理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其他角色展示全部按钮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控台-订单页面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数据管理-推客办卡订单查询、产品管理-产品订单管理页面分别增加筛选项：创建类型，枚举值：普通、人工。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查询结果、导出数据在生效状态右侧增加字段：创建类型，枚举值：普通、人工。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1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控台-业务员管理页面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业务员用户管理-业务员管理菜单中，操作中增加查看信息按钮，点击该按钮，弹窗展示业务员全姓名、全手机号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51650" cy="3595370"/>
            <wp:effectExtent l="0" t="0" r="6350" b="1143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4" w:type="default"/>
      <w:footerReference r:id="rId5" w:type="default"/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EF" w:usb1="C0007841" w:usb2="00000009" w:usb3="00000000" w:csb0="400001FF" w:csb1="FFFF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Tahoma">
    <w:panose1 w:val="020B0804030504040204"/>
    <w:charset w:val="00"/>
    <w:family w:val="swiss"/>
    <w:pitch w:val="default"/>
    <w:sig w:usb0="E1002AFF" w:usb1="C000605B" w:usb2="00000029" w:usb3="00000000" w:csb0="200101FF" w:csb1="20280000"/>
  </w:font>
  <w:font w:name="Lucida Grande">
    <w:panose1 w:val="020B0600040502020204"/>
    <w:charset w:val="00"/>
    <w:family w:val="auto"/>
    <w:pitch w:val="default"/>
    <w:sig w:usb0="E1000AEF" w:usb1="5000A1FF" w:usb2="00000000" w:usb3="00000000" w:csb0="200001BF" w:csb1="4F01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rPr>
        <w:trHeight w:val="180" w:hRule="atLeast"/>
      </w:trPr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  <w:tc>
        <w:tcPr>
          <w:tcW w:w="572" w:type="pct"/>
          <w:vMerge w:val="restart"/>
          <w:vAlign w:val="center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jc w:val="center"/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 xml:space="preserve">Page </w: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instrText xml:space="preserve"> PAGE  \* MERGEFORMAT </w:instrTex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3</w: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</w:tc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</w:tr>
    <w:tr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  <w:tc>
        <w:tcPr>
          <w:tcW w:w="572" w:type="pct"/>
          <w:vMerge w:val="continue"/>
          <w:vAlign w:val="center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jc w:val="center"/>
            <w:rPr>
              <w:rFonts w:hint="default"/>
            </w:rPr>
          </w:pPr>
        </w:p>
      </w:tc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</w:tr>
  </w:tbl>
  <w:p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rPr>
        <w:trHeight w:val="270" w:hRule="atLeast"/>
      </w:trPr>
      <w:tc>
        <w:tcPr>
          <w:tcW w:w="5000" w:type="pct"/>
        </w:tcPr>
        <w:sdt>
          <w:sdtPr>
            <w:rPr>
              <w:rFonts w:hint="default" w:cs="Times New Roman" w:asciiTheme="majorHAnsi" w:hAnsiTheme="majorHAnsi"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Title"/>
            <w:id w:val="436407044"/>
            <w:text/>
          </w:sdtPr>
          <w:sdtEndPr>
            <w:rPr>
              <w:rFonts w:hint="default" w:cs="Times New Roman" w:asciiTheme="majorHAnsi" w:hAnsiTheme="majorHAnsi"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p>
              <w:pPr>
                <w:pStyle w:val="36"/>
                <w:keepNext w:val="0"/>
                <w:keepLines w:val="0"/>
                <w:widowControl/>
                <w:suppressLineNumbers w:val="0"/>
                <w:spacing w:before="0" w:beforeAutospacing="0" w:after="0" w:afterAutospacing="0"/>
                <w:ind w:left="0" w:right="0"/>
                <w:rPr>
                  <w:rFonts w:hint="default" w:asciiTheme="majorHAnsi" w:hAnsiTheme="majorHAnsi"/>
                </w:rPr>
              </w:pPr>
              <w:r>
                <w:rPr>
                  <w:rFonts w:hint="default" w:asciiTheme="majorHAnsi" w:hAnsiTheme="majorHAnsi"/>
                  <w:color w:val="404040" w:themeColor="text1" w:themeTint="BF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t>The Documentation</w:t>
              </w:r>
            </w:p>
          </w:sdtContent>
        </w:sdt>
      </w:tc>
    </w:tr>
  </w:tbl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BEAEB3"/>
    <w:multiLevelType w:val="multilevel"/>
    <w:tmpl w:val="BEBEAEB3"/>
    <w:lvl w:ilvl="0" w:tentative="0">
      <w:start w:val="1"/>
      <w:numFmt w:val="decimal"/>
      <w:suff w:val="nothing"/>
      <w:lvlText w:val="%1、"/>
      <w:lvlJc w:val="left"/>
      <w:rPr>
        <w:rFonts w:hint="default"/>
        <w:color w:val="auto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  <w:color w:val="auto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786B65CA"/>
    <w:multiLevelType w:val="multilevel"/>
    <w:tmpl w:val="786B65CA"/>
    <w:lvl w:ilvl="0" w:tentative="0">
      <w:start w:val="1"/>
      <w:numFmt w:val="decimal"/>
      <w:pStyle w:val="24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5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6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7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bordersDoNotSurroundHeader w:val="0"/>
  <w:bordersDoNotSurroundFooter w:val="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rawingGridHorizontalSpacing w:val="9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balanceSingleByteDoubleByteWidth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4OGQzM2U5ZjU5YTUyMTk3MmE1MzdiM2I0Zjk5YjcifQ=="/>
  </w:docVars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04BD38C2"/>
    <w:rsid w:val="0B153DFF"/>
    <w:rsid w:val="0DD84DFE"/>
    <w:rsid w:val="0F3FBBA0"/>
    <w:rsid w:val="10635C65"/>
    <w:rsid w:val="122FF843"/>
    <w:rsid w:val="13DCFB99"/>
    <w:rsid w:val="15AF157A"/>
    <w:rsid w:val="179E67AB"/>
    <w:rsid w:val="1A1D6E85"/>
    <w:rsid w:val="1D911343"/>
    <w:rsid w:val="1F4B9F76"/>
    <w:rsid w:val="1F7051C4"/>
    <w:rsid w:val="1FFDE27F"/>
    <w:rsid w:val="227B3DFE"/>
    <w:rsid w:val="27FBA8AD"/>
    <w:rsid w:val="28FE5094"/>
    <w:rsid w:val="2DEFB08D"/>
    <w:rsid w:val="2F7D09B8"/>
    <w:rsid w:val="2FF7145A"/>
    <w:rsid w:val="352D95DA"/>
    <w:rsid w:val="35D57FCC"/>
    <w:rsid w:val="36DA1DB0"/>
    <w:rsid w:val="36DFC955"/>
    <w:rsid w:val="37411FAD"/>
    <w:rsid w:val="37DDACC3"/>
    <w:rsid w:val="38A55CCB"/>
    <w:rsid w:val="3AAE7109"/>
    <w:rsid w:val="3BED44B1"/>
    <w:rsid w:val="3BF53502"/>
    <w:rsid w:val="3D3F3B41"/>
    <w:rsid w:val="3D89020A"/>
    <w:rsid w:val="3DD9DE67"/>
    <w:rsid w:val="3DFD37EE"/>
    <w:rsid w:val="3E7FAC2B"/>
    <w:rsid w:val="3EBE39D2"/>
    <w:rsid w:val="3EBF8964"/>
    <w:rsid w:val="3ECFF895"/>
    <w:rsid w:val="3EDF1828"/>
    <w:rsid w:val="3F3F39EA"/>
    <w:rsid w:val="3FB77B42"/>
    <w:rsid w:val="3FFBFAA3"/>
    <w:rsid w:val="3FFCD30D"/>
    <w:rsid w:val="3FFF45DE"/>
    <w:rsid w:val="3FFFB504"/>
    <w:rsid w:val="443A2A91"/>
    <w:rsid w:val="45AECCC7"/>
    <w:rsid w:val="47FB1C56"/>
    <w:rsid w:val="4A82324B"/>
    <w:rsid w:val="4EF9BF58"/>
    <w:rsid w:val="4F7F4C58"/>
    <w:rsid w:val="4F7FCCCE"/>
    <w:rsid w:val="4FAB1650"/>
    <w:rsid w:val="4FFC76C8"/>
    <w:rsid w:val="53FD79A1"/>
    <w:rsid w:val="55DD93BC"/>
    <w:rsid w:val="55F7069D"/>
    <w:rsid w:val="577FFFA6"/>
    <w:rsid w:val="57A75A04"/>
    <w:rsid w:val="57AF7F34"/>
    <w:rsid w:val="57FFF441"/>
    <w:rsid w:val="592B61C1"/>
    <w:rsid w:val="59374B66"/>
    <w:rsid w:val="5A4E382E"/>
    <w:rsid w:val="5BBFD0C0"/>
    <w:rsid w:val="5BDF54B1"/>
    <w:rsid w:val="5BE733F0"/>
    <w:rsid w:val="5BF78C4A"/>
    <w:rsid w:val="5D638F94"/>
    <w:rsid w:val="5D991C65"/>
    <w:rsid w:val="5DB8E684"/>
    <w:rsid w:val="5DBB8C98"/>
    <w:rsid w:val="5DBFEC95"/>
    <w:rsid w:val="5EAADE67"/>
    <w:rsid w:val="5ECC69D0"/>
    <w:rsid w:val="5EFD8577"/>
    <w:rsid w:val="5EFFA302"/>
    <w:rsid w:val="5F6311F6"/>
    <w:rsid w:val="5FADD9C2"/>
    <w:rsid w:val="5FC5111D"/>
    <w:rsid w:val="5FDD1BF4"/>
    <w:rsid w:val="5FFDEC69"/>
    <w:rsid w:val="62F45876"/>
    <w:rsid w:val="63ED469E"/>
    <w:rsid w:val="63FB87DF"/>
    <w:rsid w:val="64040FFF"/>
    <w:rsid w:val="65167D25"/>
    <w:rsid w:val="657F9B6D"/>
    <w:rsid w:val="67E234F3"/>
    <w:rsid w:val="67F74EDC"/>
    <w:rsid w:val="6BFDADD3"/>
    <w:rsid w:val="6DE8ECF5"/>
    <w:rsid w:val="6E61A2CC"/>
    <w:rsid w:val="6EDCF3CC"/>
    <w:rsid w:val="6FEE8442"/>
    <w:rsid w:val="6FFEACBF"/>
    <w:rsid w:val="73EF579A"/>
    <w:rsid w:val="74FB85AA"/>
    <w:rsid w:val="7568A413"/>
    <w:rsid w:val="75E717A1"/>
    <w:rsid w:val="75FF4F09"/>
    <w:rsid w:val="779D7EAF"/>
    <w:rsid w:val="797FDA64"/>
    <w:rsid w:val="79CBA17E"/>
    <w:rsid w:val="79DBF48C"/>
    <w:rsid w:val="7B3F1108"/>
    <w:rsid w:val="7BD75F8E"/>
    <w:rsid w:val="7BF637EF"/>
    <w:rsid w:val="7BF7A20A"/>
    <w:rsid w:val="7BFF9F92"/>
    <w:rsid w:val="7DE7E541"/>
    <w:rsid w:val="7DF5DB6F"/>
    <w:rsid w:val="7E05038E"/>
    <w:rsid w:val="7E2EE1F8"/>
    <w:rsid w:val="7E6F760C"/>
    <w:rsid w:val="7EA76626"/>
    <w:rsid w:val="7EAFD3A2"/>
    <w:rsid w:val="7EB69D70"/>
    <w:rsid w:val="7ED348BC"/>
    <w:rsid w:val="7ED37CE2"/>
    <w:rsid w:val="7EE646E1"/>
    <w:rsid w:val="7EEF3593"/>
    <w:rsid w:val="7EFED9F9"/>
    <w:rsid w:val="7F1729A4"/>
    <w:rsid w:val="7F6F052B"/>
    <w:rsid w:val="7F793FB4"/>
    <w:rsid w:val="7FA0939E"/>
    <w:rsid w:val="7FA5FBC5"/>
    <w:rsid w:val="7FAD203B"/>
    <w:rsid w:val="7FDF516A"/>
    <w:rsid w:val="7FE456E3"/>
    <w:rsid w:val="7FFD0735"/>
    <w:rsid w:val="7FFF0504"/>
    <w:rsid w:val="86F7B8E4"/>
    <w:rsid w:val="8EEA9FED"/>
    <w:rsid w:val="8EF7286B"/>
    <w:rsid w:val="8F31F7B1"/>
    <w:rsid w:val="8FCF4917"/>
    <w:rsid w:val="8FD0429A"/>
    <w:rsid w:val="8FFABDB8"/>
    <w:rsid w:val="977EFF14"/>
    <w:rsid w:val="97FB2544"/>
    <w:rsid w:val="9DF60031"/>
    <w:rsid w:val="9F3BD2A6"/>
    <w:rsid w:val="9F9F4049"/>
    <w:rsid w:val="9FF50FCE"/>
    <w:rsid w:val="9FFF0798"/>
    <w:rsid w:val="A97F818A"/>
    <w:rsid w:val="AEBED28B"/>
    <w:rsid w:val="AF3E1943"/>
    <w:rsid w:val="AF7D9DE3"/>
    <w:rsid w:val="AFCF22B5"/>
    <w:rsid w:val="AFEBF807"/>
    <w:rsid w:val="B3FAF705"/>
    <w:rsid w:val="B5DFA6FF"/>
    <w:rsid w:val="B6F625C8"/>
    <w:rsid w:val="B747F614"/>
    <w:rsid w:val="B7FE1C5B"/>
    <w:rsid w:val="BAEFC2B0"/>
    <w:rsid w:val="BAFDC9CD"/>
    <w:rsid w:val="BBFFD090"/>
    <w:rsid w:val="BE5D470D"/>
    <w:rsid w:val="BE9FA14C"/>
    <w:rsid w:val="BFBF0BF7"/>
    <w:rsid w:val="BFDA9093"/>
    <w:rsid w:val="BFDF99AE"/>
    <w:rsid w:val="CE7FC2CF"/>
    <w:rsid w:val="CEEE23A6"/>
    <w:rsid w:val="CEEEB420"/>
    <w:rsid w:val="CF5E05FE"/>
    <w:rsid w:val="CFF53FA5"/>
    <w:rsid w:val="D57DD2B6"/>
    <w:rsid w:val="D7F37632"/>
    <w:rsid w:val="D87F8620"/>
    <w:rsid w:val="D9AFF43F"/>
    <w:rsid w:val="D9FF1C85"/>
    <w:rsid w:val="DBBF6681"/>
    <w:rsid w:val="DBBFC11A"/>
    <w:rsid w:val="DBFF08C1"/>
    <w:rsid w:val="DCEFF83E"/>
    <w:rsid w:val="DD8FA973"/>
    <w:rsid w:val="DDCBFD86"/>
    <w:rsid w:val="DEC724C0"/>
    <w:rsid w:val="DEFBD2BE"/>
    <w:rsid w:val="DF5F069A"/>
    <w:rsid w:val="DFEF81B2"/>
    <w:rsid w:val="DFFE927F"/>
    <w:rsid w:val="E49A7684"/>
    <w:rsid w:val="E6573DB3"/>
    <w:rsid w:val="E75ABF42"/>
    <w:rsid w:val="E7F46BBB"/>
    <w:rsid w:val="E7F7E697"/>
    <w:rsid w:val="E7FF68E5"/>
    <w:rsid w:val="E9F75660"/>
    <w:rsid w:val="EBFF57E2"/>
    <w:rsid w:val="ECF5EEB2"/>
    <w:rsid w:val="ED7FD1EA"/>
    <w:rsid w:val="EE3F1E9C"/>
    <w:rsid w:val="EFB7BAF4"/>
    <w:rsid w:val="EFDA785B"/>
    <w:rsid w:val="EFFF7B6A"/>
    <w:rsid w:val="F3BF70B9"/>
    <w:rsid w:val="F3D7FB16"/>
    <w:rsid w:val="F67EDA16"/>
    <w:rsid w:val="F77FB540"/>
    <w:rsid w:val="F7DFFABA"/>
    <w:rsid w:val="FB77CD13"/>
    <w:rsid w:val="FB87A72E"/>
    <w:rsid w:val="FB9C9EE1"/>
    <w:rsid w:val="FBBB8722"/>
    <w:rsid w:val="FBF7FC5B"/>
    <w:rsid w:val="FBFEE361"/>
    <w:rsid w:val="FBFF4F24"/>
    <w:rsid w:val="FD775FA3"/>
    <w:rsid w:val="FD7F3804"/>
    <w:rsid w:val="FD7FB607"/>
    <w:rsid w:val="FDBE7854"/>
    <w:rsid w:val="FDEEF4C5"/>
    <w:rsid w:val="FDFF6B22"/>
    <w:rsid w:val="FDFFE825"/>
    <w:rsid w:val="FE7FE378"/>
    <w:rsid w:val="FEBB7710"/>
    <w:rsid w:val="FED1EB9D"/>
    <w:rsid w:val="FF3AF5CB"/>
    <w:rsid w:val="FF7BDF01"/>
    <w:rsid w:val="FF8985B8"/>
    <w:rsid w:val="FF9B7EFC"/>
    <w:rsid w:val="FF9FDA93"/>
    <w:rsid w:val="FFAE0C27"/>
    <w:rsid w:val="FFB3A4AE"/>
    <w:rsid w:val="FFB706F8"/>
    <w:rsid w:val="FFB7FD3A"/>
    <w:rsid w:val="FFBFD1BD"/>
    <w:rsid w:val="FFCAAB5B"/>
    <w:rsid w:val="FFDBD492"/>
    <w:rsid w:val="FFEF5C74"/>
    <w:rsid w:val="FFFE3033"/>
    <w:rsid w:val="FFFEE3F3"/>
    <w:rsid w:val="FFFFC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3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4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10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11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2">
    <w:name w:val="Balloon Text"/>
    <w:basedOn w:val="1"/>
    <w:link w:val="31"/>
    <w:qFormat/>
    <w:uiPriority w:val="0"/>
    <w:rPr>
      <w:rFonts w:ascii="Tahoma" w:hAnsi="Tahoma" w:cs="Tahoma"/>
      <w:sz w:val="16"/>
      <w:szCs w:val="16"/>
    </w:rPr>
  </w:style>
  <w:style w:type="paragraph" w:styleId="13">
    <w:name w:val="footer"/>
    <w:basedOn w:val="1"/>
    <w:link w:val="39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4">
    <w:name w:val="header"/>
    <w:basedOn w:val="1"/>
    <w:link w:val="38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5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6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7">
    <w:name w:val="toc 2"/>
    <w:basedOn w:val="1"/>
    <w:next w:val="1"/>
    <w:qFormat/>
    <w:uiPriority w:val="39"/>
    <w:pPr>
      <w:spacing w:line="360" w:lineRule="auto"/>
      <w:ind w:left="240"/>
    </w:pPr>
  </w:style>
  <w:style w:type="paragraph" w:styleId="1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20">
    <w:name w:val="Table Grid"/>
    <w:basedOn w:val="1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2">
    <w:name w:val="Hyperlink"/>
    <w:basedOn w:val="21"/>
    <w:qFormat/>
    <w:uiPriority w:val="99"/>
    <w:rPr>
      <w:color w:val="0000FF"/>
      <w:u w:val="single"/>
    </w:rPr>
  </w:style>
  <w:style w:type="paragraph" w:customStyle="1" w:styleId="23">
    <w:name w:val="AxureTOCHeading"/>
    <w:basedOn w:val="1"/>
    <w:qFormat/>
    <w:uiPriority w:val="0"/>
    <w:pPr>
      <w:spacing w:before="360"/>
      <w:jc w:val="center"/>
    </w:pPr>
    <w:rPr>
      <w:b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4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404040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5">
    <w:name w:val="AxureHeading2"/>
    <w:basedOn w:val="1"/>
    <w:qFormat/>
    <w:uiPriority w:val="0"/>
    <w:pPr>
      <w:numPr>
        <w:ilvl w:val="1"/>
        <w:numId w:val="1"/>
      </w:numPr>
    </w:pPr>
    <w:rPr>
      <w:b/>
      <w:color w:val="404040" w:themeColor="text1" w:themeTint="BF"/>
      <w:sz w:val="2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6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7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8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9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30">
    <w:name w:val="AxureHeadingBasic"/>
    <w:basedOn w:val="1"/>
    <w:qFormat/>
    <w:uiPriority w:val="0"/>
    <w:pPr>
      <w:spacing w:before="240"/>
    </w:pPr>
    <w:rPr>
      <w:b/>
      <w:color w:val="404040" w:themeColor="text1" w:themeTint="BF"/>
      <w:u w:val="single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Balloon Text Char"/>
    <w:basedOn w:val="21"/>
    <w:link w:val="12"/>
    <w:qFormat/>
    <w:uiPriority w:val="0"/>
    <w:rPr>
      <w:rFonts w:ascii="Tahoma" w:hAnsi="Tahoma" w:cs="Tahoma"/>
      <w:sz w:val="16"/>
      <w:szCs w:val="16"/>
    </w:rPr>
  </w:style>
  <w:style w:type="table" w:customStyle="1" w:styleId="32">
    <w:name w:val="AxureTableStyle"/>
    <w:basedOn w:val="19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3">
    <w:name w:val="Heading 4 Char"/>
    <w:basedOn w:val="21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  <w14:textFill>
        <w14:solidFill>
          <w14:schemeClr w14:val="accent1"/>
        </w14:solidFill>
      </w14:textFill>
    </w:rPr>
  </w:style>
  <w:style w:type="character" w:customStyle="1" w:styleId="34">
    <w:name w:val="Heading 5 Char"/>
    <w:basedOn w:val="21"/>
    <w:link w:val="6"/>
    <w:qFormat/>
    <w:uiPriority w:val="0"/>
    <w:rPr>
      <w:rFonts w:asciiTheme="majorHAnsi" w:hAnsiTheme="majorHAnsi" w:eastAsiaTheme="majorEastAsia" w:cstheme="majorBidi"/>
      <w:color w:val="254061" w:themeColor="accent1" w:themeShade="80"/>
      <w:sz w:val="18"/>
      <w:szCs w:val="24"/>
    </w:rPr>
  </w:style>
  <w:style w:type="paragraph" w:customStyle="1" w:styleId="35">
    <w:name w:val="AxureImageParagraph"/>
    <w:basedOn w:val="1"/>
    <w:qFormat/>
    <w:uiPriority w:val="0"/>
    <w:pPr>
      <w:jc w:val="center"/>
    </w:pPr>
  </w:style>
  <w:style w:type="paragraph" w:styleId="36">
    <w:name w:val="No Spacing"/>
    <w:link w:val="37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7">
    <w:name w:val="No Spacing Char"/>
    <w:basedOn w:val="21"/>
    <w:link w:val="36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8">
    <w:name w:val="Header Char"/>
    <w:basedOn w:val="21"/>
    <w:link w:val="14"/>
    <w:qFormat/>
    <w:uiPriority w:val="99"/>
    <w:rPr>
      <w:rFonts w:ascii="Arial" w:hAnsi="Arial" w:cs="Arial"/>
      <w:sz w:val="18"/>
      <w:szCs w:val="24"/>
    </w:rPr>
  </w:style>
  <w:style w:type="character" w:customStyle="1" w:styleId="39">
    <w:name w:val="Footer Char"/>
    <w:basedOn w:val="21"/>
    <w:link w:val="13"/>
    <w:qFormat/>
    <w:uiPriority w:val="99"/>
    <w:rPr>
      <w:rFonts w:ascii="Arial" w:hAnsi="Arial" w:cs="Arial"/>
      <w:sz w:val="18"/>
      <w:szCs w:val="24"/>
    </w:rPr>
  </w:style>
  <w:style w:type="character" w:styleId="40">
    <w:name w:val="Placeholder Text"/>
    <w:basedOn w:val="21"/>
    <w:semiHidden/>
    <w:qFormat/>
    <w:uiPriority w:val="99"/>
    <w:rPr>
      <w:color w:val="808080"/>
    </w:rPr>
  </w:style>
  <w:style w:type="paragraph" w:customStyle="1" w:styleId="41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42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3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4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5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6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7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8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9">
    <w:name w:val="Axure表格样式"/>
    <w:basedOn w:val="19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hubo/Library/Containers/com.kingsoft.wpsoffice.mac/Data/C:\Users\hubo\Library\Containers\com.kingsoft.wpsoffice.mac\Data\D:\Users\hubo\Library\Containers\com.kingsoft.wpsoffice.mac\Data\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1</Pages>
  <Words>3494</Words>
  <Characters>3590</Characters>
  <Lines>1</Lines>
  <Paragraphs>1</Paragraphs>
  <TotalTime>68</TotalTime>
  <ScaleCrop>false</ScaleCrop>
  <LinksUpToDate>false</LinksUpToDate>
  <CharactersWithSpaces>3700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2010-10-19T21:47:00Z</dcterms:created>
  <dc:creator>[Your Name]</dc:creator>
  <cp:lastModifiedBy>风过之痕</cp:lastModifiedBy>
  <cp:lastPrinted>2010-10-19T00:33:00Z</cp:lastPrinted>
  <dcterms:modified xsi:type="dcterms:W3CDTF">2023-12-12T09:41:36Z</dcterms:modified>
  <dc:title>The Documentation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26E8800BB2A53D1EAD85F863DB4D9814</vt:lpwstr>
  </property>
</Properties>
</file>