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BD94">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32"/>
          <w:szCs w:val="32"/>
          <w:lang w:val="en-US" w:eastAsia="zh-CN"/>
        </w:rPr>
      </w:pPr>
      <w:r>
        <w:rPr>
          <w:rFonts w:hint="eastAsia"/>
          <w:sz w:val="32"/>
          <w:szCs w:val="32"/>
          <w:lang w:val="en-US" w:eastAsia="zh-CN"/>
        </w:rPr>
        <w:t>趣伴卡号卡业务2.0渠道阶梯奖励需求</w:t>
      </w:r>
    </w:p>
    <w:p w14:paraId="61662DBE">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需求背景：</w:t>
      </w:r>
    </w:p>
    <w:p w14:paraId="73A0BAD1">
      <w:pPr>
        <w:numPr>
          <w:ilvl w:val="1"/>
          <w:numId w:val="1"/>
        </w:numPr>
        <w:ind w:left="0" w:leftChars="0" w:firstLine="0" w:firstLineChars="0"/>
        <w:rPr>
          <w:rFonts w:hint="default"/>
          <w:lang w:val="en-US" w:eastAsia="zh-CN"/>
        </w:rPr>
      </w:pPr>
      <w:r>
        <w:rPr>
          <w:rFonts w:hint="eastAsia"/>
          <w:lang w:val="en-US" w:eastAsia="zh-CN"/>
        </w:rPr>
        <w:t>为使2.0渠道可更有力度推广号卡业务，针对渠道，可创建活动，在活动范围时间内的结算额外增加结算单。</w:t>
      </w:r>
    </w:p>
    <w:p w14:paraId="151A525D">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r>
        <w:rPr>
          <w:rFonts w:hint="eastAsia"/>
          <w:sz w:val="21"/>
          <w:szCs w:val="21"/>
          <w:lang w:val="en-US" w:eastAsia="zh-CN"/>
        </w:rPr>
        <w:t>需求汇总：</w:t>
      </w:r>
    </w:p>
    <w:p w14:paraId="2A85DEC1">
      <w:pPr>
        <w:numPr>
          <w:ilvl w:val="0"/>
          <w:numId w:val="2"/>
        </w:numPr>
        <w:rPr>
          <w:rFonts w:hint="default"/>
          <w:lang w:val="en-US" w:eastAsia="zh-CN"/>
        </w:rPr>
      </w:pPr>
      <w:r>
        <w:rPr>
          <w:rFonts w:hint="eastAsia"/>
          <w:lang w:val="en-US" w:eastAsia="zh-CN"/>
        </w:rPr>
        <w:t>活动管理创建一个用于管理渠道+产品的配置内容</w:t>
      </w:r>
    </w:p>
    <w:p w14:paraId="57F31717">
      <w:pPr>
        <w:numPr>
          <w:ilvl w:val="0"/>
          <w:numId w:val="2"/>
        </w:numPr>
        <w:rPr>
          <w:rFonts w:hint="eastAsia"/>
          <w:lang w:val="en-US" w:eastAsia="zh-CN"/>
        </w:rPr>
      </w:pPr>
      <w:r>
        <w:rPr>
          <w:rFonts w:hint="eastAsia"/>
          <w:lang w:val="en-US" w:eastAsia="zh-CN"/>
        </w:rPr>
        <w:t>优化活动管理页面、增加子活动类型</w:t>
      </w:r>
    </w:p>
    <w:p w14:paraId="14020946">
      <w:pPr>
        <w:numPr>
          <w:ilvl w:val="0"/>
          <w:numId w:val="2"/>
        </w:numPr>
        <w:ind w:left="0" w:leftChars="0" w:firstLine="0" w:firstLineChars="0"/>
        <w:rPr>
          <w:rFonts w:hint="eastAsia"/>
          <w:lang w:val="en-US" w:eastAsia="zh-CN"/>
        </w:rPr>
      </w:pPr>
      <w:r>
        <w:rPr>
          <w:rFonts w:hint="eastAsia"/>
          <w:lang w:val="en-US" w:eastAsia="zh-CN"/>
        </w:rPr>
        <w:t>结算时，符合要求的渠道+产品的结算单发放后，按活动阶梯产生额外奖励</w:t>
      </w:r>
    </w:p>
    <w:p w14:paraId="40347268">
      <w:pPr>
        <w:numPr>
          <w:ilvl w:val="0"/>
          <w:numId w:val="2"/>
        </w:numPr>
        <w:ind w:left="0" w:leftChars="0" w:firstLine="0" w:firstLineChars="0"/>
        <w:rPr>
          <w:rFonts w:hint="eastAsia"/>
          <w:lang w:val="en-US" w:eastAsia="zh-CN"/>
        </w:rPr>
      </w:pPr>
      <w:r>
        <w:rPr>
          <w:rFonts w:hint="eastAsia"/>
          <w:lang w:val="en-US" w:eastAsia="zh-CN"/>
        </w:rPr>
        <w:t>订单明细页面tab栏</w:t>
      </w:r>
    </w:p>
    <w:p w14:paraId="3011A41C">
      <w:pPr>
        <w:numPr>
          <w:ilvl w:val="0"/>
          <w:numId w:val="0"/>
        </w:numPr>
        <w:rPr>
          <w:rFonts w:hint="default"/>
          <w:lang w:val="en-US" w:eastAsia="zh-CN"/>
        </w:rPr>
      </w:pPr>
      <w:r>
        <w:rPr>
          <w:rFonts w:hint="eastAsia"/>
          <w:lang w:val="en-US" w:eastAsia="zh-CN"/>
        </w:rPr>
        <w:t>5、推客“我的”页面统计模块优化</w:t>
      </w:r>
    </w:p>
    <w:p w14:paraId="4739E378">
      <w:pPr>
        <w:numPr>
          <w:ilvl w:val="0"/>
          <w:numId w:val="0"/>
        </w:numPr>
        <w:ind w:leftChars="0"/>
        <w:rPr>
          <w:rFonts w:hint="default"/>
          <w:lang w:val="en-US" w:eastAsia="zh-CN"/>
        </w:rPr>
      </w:pPr>
      <w:r>
        <w:rPr>
          <w:rFonts w:hint="eastAsia"/>
          <w:lang w:val="en-US" w:eastAsia="zh-CN"/>
        </w:rPr>
        <w:t>6、控台-产品订单管理优化、标准数据上传优化</w:t>
      </w:r>
    </w:p>
    <w:p w14:paraId="1DA19B58">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b/>
          <w:bCs/>
          <w:sz w:val="24"/>
          <w:szCs w:val="32"/>
          <w:lang w:val="en-US" w:eastAsia="zh-CN"/>
        </w:rPr>
      </w:pPr>
      <w:r>
        <w:rPr>
          <w:rFonts w:hint="eastAsia"/>
          <w:sz w:val="21"/>
          <w:szCs w:val="21"/>
          <w:lang w:val="en-US" w:eastAsia="zh-CN"/>
        </w:rPr>
        <w:t>需求内容：</w:t>
      </w:r>
    </w:p>
    <w:p w14:paraId="481250A0">
      <w:pPr>
        <w:numPr>
          <w:ilvl w:val="0"/>
          <w:numId w:val="3"/>
        </w:numPr>
        <w:rPr>
          <w:rFonts w:hint="eastAsia"/>
          <w:lang w:val="en-US" w:eastAsia="zh-CN"/>
        </w:rPr>
      </w:pPr>
      <w:r>
        <w:rPr>
          <w:rFonts w:hint="eastAsia"/>
          <w:lang w:val="en-US" w:eastAsia="zh-CN"/>
        </w:rPr>
        <w:t>通过活动管理，创建长期的，自动报名的活动，包含要参与阶梯定价的渠道和产品、阶梯、奖励金额/比例。</w:t>
      </w:r>
    </w:p>
    <w:p w14:paraId="508D72E4">
      <w:pPr>
        <w:numPr>
          <w:ilvl w:val="0"/>
          <w:numId w:val="0"/>
        </w:numPr>
      </w:pPr>
      <w:r>
        <w:drawing>
          <wp:inline distT="0" distB="0" distL="114300" distR="114300">
            <wp:extent cx="4948555" cy="22479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948555" cy="2247900"/>
                    </a:xfrm>
                    <a:prstGeom prst="rect">
                      <a:avLst/>
                    </a:prstGeom>
                    <a:noFill/>
                    <a:ln>
                      <a:noFill/>
                    </a:ln>
                  </pic:spPr>
                </pic:pic>
              </a:graphicData>
            </a:graphic>
          </wp:inline>
        </w:drawing>
      </w:r>
    </w:p>
    <w:p w14:paraId="43D3DA67">
      <w:pPr>
        <w:numPr>
          <w:ilvl w:val="0"/>
          <w:numId w:val="0"/>
        </w:numPr>
        <w:rPr>
          <w:rFonts w:hint="eastAsia"/>
          <w:lang w:val="en-US" w:eastAsia="zh-CN"/>
        </w:rPr>
      </w:pPr>
      <w:r>
        <w:drawing>
          <wp:inline distT="0" distB="0" distL="114300" distR="114300">
            <wp:extent cx="4615180" cy="2028825"/>
            <wp:effectExtent l="0" t="0" r="762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4615180" cy="2028825"/>
                    </a:xfrm>
                    <a:prstGeom prst="rect">
                      <a:avLst/>
                    </a:prstGeom>
                    <a:noFill/>
                    <a:ln>
                      <a:noFill/>
                    </a:ln>
                  </pic:spPr>
                </pic:pic>
              </a:graphicData>
            </a:graphic>
          </wp:inline>
        </w:drawing>
      </w:r>
    </w:p>
    <w:p w14:paraId="6872E570">
      <w:pPr>
        <w:numPr>
          <w:ilvl w:val="0"/>
          <w:numId w:val="3"/>
        </w:numPr>
        <w:ind w:left="0" w:leftChars="0" w:firstLine="0" w:firstLineChars="0"/>
        <w:rPr>
          <w:rFonts w:hint="eastAsia"/>
          <w:lang w:val="en-US" w:eastAsia="zh-CN"/>
        </w:rPr>
      </w:pPr>
      <w:r>
        <w:rPr>
          <w:rFonts w:hint="eastAsia"/>
          <w:lang w:val="en-US" w:eastAsia="zh-CN"/>
        </w:rPr>
        <w:t>优化活动管理页面、增加子活动类型</w:t>
      </w:r>
    </w:p>
    <w:p w14:paraId="2ED10DF5">
      <w:pPr>
        <w:numPr>
          <w:ilvl w:val="0"/>
          <w:numId w:val="0"/>
        </w:numPr>
        <w:ind w:leftChars="0"/>
      </w:pPr>
      <w:r>
        <w:drawing>
          <wp:inline distT="0" distB="0" distL="114300" distR="114300">
            <wp:extent cx="4615180" cy="2028825"/>
            <wp:effectExtent l="0" t="0" r="762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4615180" cy="2028825"/>
                    </a:xfrm>
                    <a:prstGeom prst="rect">
                      <a:avLst/>
                    </a:prstGeom>
                    <a:noFill/>
                    <a:ln>
                      <a:noFill/>
                    </a:ln>
                  </pic:spPr>
                </pic:pic>
              </a:graphicData>
            </a:graphic>
          </wp:inline>
        </w:drawing>
      </w:r>
    </w:p>
    <w:p w14:paraId="1DEACEEF">
      <w:pPr>
        <w:numPr>
          <w:ilvl w:val="0"/>
          <w:numId w:val="0"/>
        </w:numPr>
        <w:ind w:leftChars="0"/>
        <w:rPr>
          <w:rFonts w:hint="eastAsia"/>
          <w:lang w:val="en-US" w:eastAsia="zh-CN"/>
        </w:rPr>
      </w:pPr>
      <w:r>
        <w:rPr>
          <w:rFonts w:hint="eastAsia"/>
          <w:lang w:val="en-US" w:eastAsia="zh-CN"/>
        </w:rPr>
        <w:t>“奖励金额”字段修改为“额外奖励金额/比例”。</w:t>
      </w:r>
    </w:p>
    <w:p w14:paraId="3551E46F">
      <w:pPr>
        <w:numPr>
          <w:ilvl w:val="0"/>
          <w:numId w:val="0"/>
        </w:numPr>
        <w:ind w:leftChars="0"/>
        <w:rPr>
          <w:rFonts w:hint="eastAsia"/>
          <w:lang w:val="en-US" w:eastAsia="zh-CN"/>
        </w:rPr>
      </w:pPr>
      <w:r>
        <w:rPr>
          <w:rFonts w:hint="eastAsia"/>
          <w:lang w:val="en-US" w:eastAsia="zh-CN"/>
        </w:rPr>
        <w:t>新建修改子活动，增加子活动类型：“阶梯达标奖励 ”</w:t>
      </w:r>
    </w:p>
    <w:p w14:paraId="2A80272D">
      <w:pPr>
        <w:numPr>
          <w:ilvl w:val="0"/>
          <w:numId w:val="0"/>
        </w:numPr>
        <w:ind w:leftChars="0"/>
        <w:rPr>
          <w:rFonts w:hint="default"/>
          <w:lang w:val="en-US" w:eastAsia="zh-CN"/>
        </w:rPr>
      </w:pPr>
      <w:r>
        <w:drawing>
          <wp:inline distT="0" distB="0" distL="114300" distR="114300">
            <wp:extent cx="4653280" cy="2590800"/>
            <wp:effectExtent l="0" t="0" r="2032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653280" cy="2590800"/>
                    </a:xfrm>
                    <a:prstGeom prst="rect">
                      <a:avLst/>
                    </a:prstGeom>
                    <a:noFill/>
                    <a:ln>
                      <a:noFill/>
                    </a:ln>
                  </pic:spPr>
                </pic:pic>
              </a:graphicData>
            </a:graphic>
          </wp:inline>
        </w:drawing>
      </w:r>
    </w:p>
    <w:p w14:paraId="69B95894">
      <w:pPr>
        <w:numPr>
          <w:ilvl w:val="0"/>
          <w:numId w:val="3"/>
        </w:numPr>
        <w:ind w:left="0" w:leftChars="0" w:firstLine="0" w:firstLineChars="0"/>
        <w:rPr>
          <w:rFonts w:hint="eastAsia"/>
          <w:lang w:val="en-US" w:eastAsia="zh-CN"/>
        </w:rPr>
      </w:pPr>
      <w:r>
        <w:rPr>
          <w:rFonts w:hint="eastAsia"/>
          <w:lang w:val="en-US" w:eastAsia="zh-CN"/>
        </w:rPr>
        <w:t>结算时，符合要求的渠道+产品的订单达标时结算单发放后，按活动阶梯产生额外奖励</w:t>
      </w:r>
    </w:p>
    <w:p w14:paraId="756A3807">
      <w:pPr>
        <w:numPr>
          <w:ilvl w:val="0"/>
          <w:numId w:val="0"/>
        </w:numPr>
        <w:ind w:leftChars="0" w:firstLine="420" w:firstLineChars="0"/>
        <w:rPr>
          <w:rFonts w:hint="eastAsia"/>
          <w:lang w:val="en-US" w:eastAsia="zh-CN"/>
        </w:rPr>
      </w:pPr>
      <w:r>
        <w:rPr>
          <w:rFonts w:hint="eastAsia"/>
          <w:lang w:val="en-US" w:eastAsia="zh-CN"/>
        </w:rPr>
        <w:t>在</w:t>
      </w:r>
      <w:r>
        <w:rPr>
          <w:rFonts w:hint="eastAsia"/>
          <w:color w:val="E54C5E" w:themeColor="accent6"/>
          <w:lang w:val="en-US" w:eastAsia="zh-CN"/>
          <w14:textFill>
            <w14:solidFill>
              <w14:schemeClr w14:val="accent6"/>
            </w14:solidFill>
          </w14:textFill>
        </w:rPr>
        <w:t>活动时间内</w:t>
      </w:r>
      <w:r>
        <w:rPr>
          <w:rFonts w:hint="eastAsia"/>
          <w:lang w:val="en-US" w:eastAsia="zh-CN"/>
        </w:rPr>
        <w:t>，符合活动的渠道+产品的订单达标时，结算单生成时，先按照推客产品政策配置中的政策生成基础结算单；</w:t>
      </w:r>
    </w:p>
    <w:p w14:paraId="7618EE30">
      <w:pPr>
        <w:numPr>
          <w:ilvl w:val="0"/>
          <w:numId w:val="0"/>
        </w:numPr>
        <w:ind w:leftChars="0" w:firstLine="420" w:firstLineChars="0"/>
        <w:rPr>
          <w:rFonts w:hint="eastAsia"/>
          <w:lang w:val="en-US" w:eastAsia="zh-CN"/>
        </w:rPr>
      </w:pPr>
      <w:r>
        <w:rPr>
          <w:rFonts w:hint="eastAsia"/>
          <w:lang w:val="en-US" w:eastAsia="zh-CN"/>
        </w:rPr>
        <w:t>基础结算单发放成功后（</w:t>
      </w:r>
      <w:r>
        <w:rPr>
          <w:rFonts w:hint="eastAsia"/>
          <w:color w:val="E54C5E" w:themeColor="accent6"/>
          <w:lang w:val="en-US" w:eastAsia="zh-CN"/>
          <w14:textFill>
            <w14:solidFill>
              <w14:schemeClr w14:val="accent6"/>
            </w14:solidFill>
          </w14:textFill>
        </w:rPr>
        <w:t>发放时间在活动时间范围内</w:t>
      </w:r>
      <w:r>
        <w:rPr>
          <w:rFonts w:hint="eastAsia"/>
          <w:lang w:val="en-US" w:eastAsia="zh-CN"/>
        </w:rPr>
        <w:t>），再根据订单所属签约方上个自然月该产品达到第一级结算标准的订单数量（</w:t>
      </w:r>
      <w:r>
        <w:rPr>
          <w:rFonts w:hint="eastAsia"/>
          <w:color w:val="E54C5E" w:themeColor="accent6"/>
          <w:lang w:val="en-US" w:eastAsia="zh-CN"/>
          <w14:textFill>
            <w14:solidFill>
              <w14:schemeClr w14:val="accent6"/>
            </w14:solidFill>
          </w14:textFill>
        </w:rPr>
        <w:t>第一级奖励的发放时间落在上个自然月的</w:t>
      </w:r>
      <w:r>
        <w:rPr>
          <w:rFonts w:hint="eastAsia"/>
          <w:lang w:val="en-US" w:eastAsia="zh-CN"/>
        </w:rPr>
        <w:t>）所对应活动中配置的档位阶梯，额外生成阶梯对应的额外奖励结算单：</w:t>
      </w:r>
    </w:p>
    <w:p w14:paraId="2343B105">
      <w:pPr>
        <w:numPr>
          <w:ilvl w:val="0"/>
          <w:numId w:val="0"/>
        </w:numPr>
        <w:ind w:leftChars="0" w:firstLine="420" w:firstLineChars="0"/>
        <w:rPr>
          <w:rFonts w:hint="default"/>
          <w:color w:val="FF0000"/>
          <w:lang w:val="en-US" w:eastAsia="zh-CN"/>
        </w:rPr>
      </w:pPr>
      <w:r>
        <w:rPr>
          <w:rFonts w:hint="eastAsia"/>
          <w:color w:val="FF0000"/>
          <w:lang w:val="en-US" w:eastAsia="zh-CN"/>
        </w:rPr>
        <w:t>不论一级、二级奖励达标，对所有存在结算依据的订单进行处理；</w:t>
      </w:r>
    </w:p>
    <w:p w14:paraId="74F6A2B2">
      <w:pPr>
        <w:numPr>
          <w:ilvl w:val="0"/>
          <w:numId w:val="0"/>
        </w:numPr>
        <w:ind w:leftChars="0" w:firstLine="420" w:firstLineChars="0"/>
        <w:rPr>
          <w:rFonts w:hint="default"/>
          <w:lang w:val="en-US" w:eastAsia="zh-CN"/>
        </w:rPr>
      </w:pPr>
      <w:r>
        <w:rPr>
          <w:rFonts w:hint="eastAsia"/>
          <w:lang w:val="en-US" w:eastAsia="zh-CN"/>
        </w:rPr>
        <w:t>结算依据为账单金额；</w:t>
      </w:r>
    </w:p>
    <w:p w14:paraId="3F8172C1">
      <w:pPr>
        <w:numPr>
          <w:ilvl w:val="0"/>
          <w:numId w:val="0"/>
        </w:numPr>
        <w:ind w:leftChars="0" w:firstLine="420" w:firstLineChars="0"/>
        <w:rPr>
          <w:rFonts w:hint="eastAsia"/>
          <w:lang w:val="en-US" w:eastAsia="zh-CN"/>
        </w:rPr>
      </w:pPr>
      <w:r>
        <w:rPr>
          <w:rFonts w:hint="eastAsia"/>
          <w:lang w:val="en-US" w:eastAsia="zh-CN"/>
        </w:rPr>
        <w:t>结算比例为活动配置的第一档2%，第二档4%，落在结算规则比例字段；</w:t>
      </w:r>
    </w:p>
    <w:p w14:paraId="766C55DA">
      <w:pPr>
        <w:numPr>
          <w:ilvl w:val="0"/>
          <w:numId w:val="0"/>
        </w:numPr>
        <w:ind w:leftChars="0" w:firstLine="420" w:firstLineChars="0"/>
        <w:rPr>
          <w:rFonts w:hint="eastAsia"/>
          <w:lang w:val="en-US" w:eastAsia="zh-CN"/>
        </w:rPr>
      </w:pPr>
      <w:r>
        <w:rPr>
          <w:rFonts w:hint="eastAsia"/>
          <w:lang w:val="en-US" w:eastAsia="zh-CN"/>
        </w:rPr>
        <w:t>应结金额为结算依据*结算比例；</w:t>
      </w:r>
    </w:p>
    <w:p w14:paraId="3387E203">
      <w:pPr>
        <w:numPr>
          <w:ilvl w:val="0"/>
          <w:numId w:val="0"/>
        </w:numPr>
        <w:ind w:leftChars="0" w:firstLine="420" w:firstLineChars="0"/>
        <w:rPr>
          <w:rFonts w:hint="default"/>
          <w:lang w:val="en-US" w:eastAsia="zh-CN"/>
        </w:rPr>
      </w:pPr>
      <w:r>
        <w:rPr>
          <w:rFonts w:hint="eastAsia"/>
          <w:lang w:val="en-US" w:eastAsia="zh-CN"/>
        </w:rPr>
        <w:t>“账单次数”与基础结算单保持一致；</w:t>
      </w:r>
    </w:p>
    <w:p w14:paraId="0F670620">
      <w:pPr>
        <w:numPr>
          <w:ilvl w:val="0"/>
          <w:numId w:val="0"/>
        </w:numPr>
        <w:ind w:leftChars="0" w:firstLine="420" w:firstLineChars="0"/>
        <w:rPr>
          <w:rFonts w:hint="default"/>
          <w:lang w:val="en-US" w:eastAsia="zh-CN"/>
        </w:rPr>
      </w:pPr>
      <w:r>
        <w:rPr>
          <w:rFonts w:hint="eastAsia"/>
          <w:lang w:val="en-US" w:eastAsia="zh-CN"/>
        </w:rPr>
        <w:t>审核状态为待审核、发放状态为未发放，待人工审核后，定时任务跑批进行发放处理；</w:t>
      </w:r>
    </w:p>
    <w:p w14:paraId="4F0CD739">
      <w:pPr>
        <w:numPr>
          <w:ilvl w:val="0"/>
          <w:numId w:val="0"/>
        </w:numPr>
        <w:ind w:firstLine="420" w:firstLineChars="0"/>
        <w:rPr>
          <w:rFonts w:hint="default"/>
          <w:lang w:val="en-US" w:eastAsia="zh-CN"/>
        </w:rPr>
      </w:pPr>
      <w:r>
        <w:rPr>
          <w:rFonts w:hint="eastAsia"/>
          <w:lang w:val="en-US" w:eastAsia="zh-CN"/>
        </w:rPr>
        <w:t>结算单以订单纬度产生两条，一条基础奖励为政策配置的部分，一条额外奖励为阶梯比例部分。均为直推奖励，结算发放对象为原订单收益方。</w:t>
      </w:r>
    </w:p>
    <w:p w14:paraId="7921D542">
      <w:pPr>
        <w:numPr>
          <w:ilvl w:val="0"/>
          <w:numId w:val="0"/>
        </w:numPr>
        <w:rPr>
          <w:rFonts w:hint="default"/>
          <w:lang w:val="en-US" w:eastAsia="zh-CN"/>
        </w:rPr>
      </w:pPr>
    </w:p>
    <w:p w14:paraId="69CA4EE8">
      <w:pPr>
        <w:numPr>
          <w:ilvl w:val="0"/>
          <w:numId w:val="0"/>
        </w:numPr>
        <w:rPr>
          <w:rFonts w:hint="default"/>
          <w:lang w:val="en-US" w:eastAsia="zh-CN"/>
        </w:rPr>
      </w:pPr>
    </w:p>
    <w:p w14:paraId="0AD3D5E9">
      <w:pPr>
        <w:numPr>
          <w:ilvl w:val="0"/>
          <w:numId w:val="0"/>
        </w:numPr>
        <w:rPr>
          <w:rFonts w:hint="default"/>
          <w:lang w:val="en-US" w:eastAsia="zh-CN"/>
        </w:rPr>
      </w:pPr>
      <w:r>
        <w:rPr>
          <w:rFonts w:hint="eastAsia"/>
          <w:lang w:val="en-US" w:eastAsia="zh-CN"/>
        </w:rPr>
        <w:t>4、订单明细页面tab栏</w:t>
      </w:r>
    </w:p>
    <w:p w14:paraId="4BE0E043">
      <w:pPr>
        <w:numPr>
          <w:ilvl w:val="0"/>
          <w:numId w:val="0"/>
        </w:numPr>
        <w:ind w:left="420" w:leftChars="0" w:firstLine="420" w:firstLineChars="0"/>
        <w:rPr>
          <w:rFonts w:hint="eastAsia"/>
          <w:lang w:val="en-US" w:eastAsia="zh-CN"/>
        </w:rPr>
      </w:pPr>
      <w:r>
        <w:rPr>
          <w:rFonts w:hint="eastAsia"/>
          <w:lang w:val="en-US" w:eastAsia="zh-CN"/>
        </w:rPr>
        <w:t>对于在产品类别中启用了拉新的渠道，tab栏内容中除产品类别外，在后方展示产品分组文案，点击对应文案后，展示该分组下的产品的订单明细。</w:t>
      </w:r>
    </w:p>
    <w:p w14:paraId="1628F96E">
      <w:pPr>
        <w:numPr>
          <w:ilvl w:val="0"/>
          <w:numId w:val="0"/>
        </w:numPr>
        <w:ind w:left="420" w:leftChars="0" w:firstLine="420" w:firstLineChars="0"/>
        <w:rPr>
          <w:rFonts w:hint="default"/>
          <w:lang w:val="en-US" w:eastAsia="zh-CN"/>
        </w:rPr>
      </w:pPr>
      <w:r>
        <w:drawing>
          <wp:inline distT="0" distB="0" distL="114300" distR="114300">
            <wp:extent cx="1755775" cy="3347085"/>
            <wp:effectExtent l="0" t="0" r="22225" b="571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7"/>
                    <a:stretch>
                      <a:fillRect/>
                    </a:stretch>
                  </pic:blipFill>
                  <pic:spPr>
                    <a:xfrm>
                      <a:off x="0" y="0"/>
                      <a:ext cx="1755775" cy="3347085"/>
                    </a:xfrm>
                    <a:prstGeom prst="rect">
                      <a:avLst/>
                    </a:prstGeom>
                    <a:noFill/>
                    <a:ln>
                      <a:noFill/>
                    </a:ln>
                  </pic:spPr>
                </pic:pic>
              </a:graphicData>
            </a:graphic>
          </wp:inline>
        </w:drawing>
      </w:r>
    </w:p>
    <w:p w14:paraId="4EDA82FF">
      <w:pPr>
        <w:numPr>
          <w:ilvl w:val="0"/>
          <w:numId w:val="0"/>
        </w:numPr>
        <w:rPr>
          <w:rFonts w:hint="default"/>
          <w:lang w:val="en-US" w:eastAsia="zh-CN"/>
        </w:rPr>
      </w:pPr>
      <w:r>
        <w:rPr>
          <w:rFonts w:hint="eastAsia"/>
          <w:lang w:val="en-US" w:eastAsia="zh-CN"/>
        </w:rPr>
        <w:t>5、推客“我的”页面统计模块优化</w:t>
      </w:r>
    </w:p>
    <w:p w14:paraId="2389DC79">
      <w:pPr>
        <w:numPr>
          <w:ilvl w:val="0"/>
          <w:numId w:val="0"/>
        </w:numPr>
        <w:ind w:left="420" w:leftChars="0" w:firstLine="420" w:firstLineChars="0"/>
        <w:rPr>
          <w:rFonts w:hint="default" w:eastAsiaTheme="minorEastAsia"/>
          <w:lang w:val="en-US" w:eastAsia="zh-CN"/>
        </w:rPr>
      </w:pPr>
      <w:r>
        <w:rPr>
          <w:rFonts w:hint="eastAsia"/>
          <w:lang w:val="en-US" w:eastAsia="zh-CN"/>
        </w:rPr>
        <w:t>推客我的页面统计模块部分，按渠道信息管理中的产品类别配置进行显示，对于启用拉新的渠道，除拉新外，在右侧展示所有分组的文案，点击该分组文案后，展示该分组下产品的统计数据，包括团队、个人的统计数据。</w:t>
      </w:r>
    </w:p>
    <w:p w14:paraId="43894D60">
      <w:pPr>
        <w:numPr>
          <w:ilvl w:val="0"/>
          <w:numId w:val="0"/>
        </w:numPr>
        <w:ind w:left="420" w:leftChars="0" w:firstLine="420" w:firstLineChars="0"/>
      </w:pPr>
      <w:r>
        <w:drawing>
          <wp:inline distT="0" distB="0" distL="114300" distR="114300">
            <wp:extent cx="1576070" cy="3128010"/>
            <wp:effectExtent l="0" t="0" r="24130" b="215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8"/>
                    <a:stretch>
                      <a:fillRect/>
                    </a:stretch>
                  </pic:blipFill>
                  <pic:spPr>
                    <a:xfrm>
                      <a:off x="0" y="0"/>
                      <a:ext cx="1576070" cy="3128010"/>
                    </a:xfrm>
                    <a:prstGeom prst="rect">
                      <a:avLst/>
                    </a:prstGeom>
                    <a:noFill/>
                    <a:ln>
                      <a:noFill/>
                    </a:ln>
                  </pic:spPr>
                </pic:pic>
              </a:graphicData>
            </a:graphic>
          </wp:inline>
        </w:drawing>
      </w:r>
    </w:p>
    <w:p w14:paraId="443DA957">
      <w:pPr>
        <w:rPr>
          <w:rFonts w:hint="eastAsia"/>
          <w:lang w:val="en-US" w:eastAsia="zh-CN"/>
        </w:rPr>
      </w:pPr>
      <w:r>
        <w:rPr>
          <w:rFonts w:hint="eastAsia"/>
          <w:lang w:val="en-US" w:eastAsia="zh-CN"/>
        </w:rPr>
        <w:br w:type="page"/>
      </w:r>
    </w:p>
    <w:p w14:paraId="25EDA8BE">
      <w:pPr>
        <w:numPr>
          <w:ilvl w:val="0"/>
          <w:numId w:val="0"/>
        </w:numPr>
        <w:ind w:left="420" w:leftChars="0" w:firstLine="420" w:firstLineChars="0"/>
        <w:rPr>
          <w:rFonts w:hint="default"/>
          <w:lang w:val="en-US" w:eastAsia="zh-CN"/>
        </w:rPr>
      </w:pPr>
      <w:r>
        <w:rPr>
          <w:rFonts w:hint="eastAsia"/>
          <w:lang w:val="en-US" w:eastAsia="zh-CN"/>
        </w:rPr>
        <w:t>统计模块点击业绩详情，展示当前产品分组的产品统计详情页面，包括团队、个人的业绩详情。</w:t>
      </w:r>
    </w:p>
    <w:p w14:paraId="7F750D34">
      <w:pPr>
        <w:numPr>
          <w:ilvl w:val="0"/>
          <w:numId w:val="0"/>
        </w:numPr>
        <w:ind w:left="420" w:leftChars="0" w:firstLine="420" w:firstLineChars="0"/>
        <w:rPr>
          <w:rFonts w:hint="default"/>
          <w:lang w:val="en-US" w:eastAsia="zh-CN"/>
        </w:rPr>
      </w:pPr>
      <w:r>
        <w:drawing>
          <wp:inline distT="0" distB="0" distL="114300" distR="114300">
            <wp:extent cx="2182495" cy="4743450"/>
            <wp:effectExtent l="0" t="0" r="190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2182495" cy="4743450"/>
                    </a:xfrm>
                    <a:prstGeom prst="rect">
                      <a:avLst/>
                    </a:prstGeom>
                    <a:noFill/>
                    <a:ln>
                      <a:noFill/>
                    </a:ln>
                  </pic:spPr>
                </pic:pic>
              </a:graphicData>
            </a:graphic>
          </wp:inline>
        </w:drawing>
      </w:r>
    </w:p>
    <w:p w14:paraId="0C261751">
      <w:pPr>
        <w:numPr>
          <w:ilvl w:val="0"/>
          <w:numId w:val="0"/>
        </w:numPr>
        <w:ind w:leftChars="0"/>
        <w:rPr>
          <w:rFonts w:hint="default"/>
          <w:lang w:val="en-US" w:eastAsia="zh-CN"/>
        </w:rPr>
      </w:pPr>
      <w:r>
        <w:rPr>
          <w:rFonts w:hint="eastAsia"/>
          <w:lang w:val="en-US" w:eastAsia="zh-CN"/>
        </w:rPr>
        <w:t>6、控台-产品订单管理优化、标准数据上传优化</w:t>
      </w:r>
    </w:p>
    <w:p w14:paraId="35365627">
      <w:pPr>
        <w:numPr>
          <w:ilvl w:val="0"/>
          <w:numId w:val="0"/>
        </w:numPr>
        <w:ind w:leftChars="0"/>
        <w:rPr>
          <w:rFonts w:hint="eastAsia"/>
          <w:color w:val="FF0000"/>
          <w:lang w:val="en-US" w:eastAsia="zh-CN"/>
        </w:rPr>
      </w:pPr>
      <w:r>
        <w:rPr>
          <w:rFonts w:hint="eastAsia"/>
          <w:color w:val="FF0000"/>
          <w:lang w:val="en-US" w:eastAsia="zh-CN"/>
        </w:rPr>
        <w:t>产品订单管理产品类别选择拉新时查询结果、导出增加第三方产品名称、首充金额字段。</w:t>
      </w:r>
    </w:p>
    <w:p w14:paraId="2ABCCC4F">
      <w:pPr>
        <w:numPr>
          <w:ilvl w:val="0"/>
          <w:numId w:val="0"/>
        </w:numPr>
        <w:ind w:leftChars="0"/>
        <w:rPr>
          <w:rFonts w:hint="eastAsia"/>
          <w:lang w:val="en-US" w:eastAsia="zh-CN"/>
        </w:rPr>
      </w:pPr>
      <w:r>
        <w:rPr>
          <w:rFonts w:hint="eastAsia"/>
          <w:lang w:val="en-US" w:eastAsia="zh-CN"/>
        </w:rPr>
        <w:t>标准数据上传模板增加第三方产品名称字段。</w:t>
      </w:r>
    </w:p>
    <w:p w14:paraId="24B7F47B">
      <w:pPr>
        <w:numPr>
          <w:ilvl w:val="0"/>
          <w:numId w:val="0"/>
        </w:numPr>
        <w:ind w:leftChars="0"/>
        <w:rPr>
          <w:rFonts w:hint="default"/>
          <w:lang w:val="en-US" w:eastAsia="zh-CN"/>
        </w:rPr>
      </w:pPr>
      <w:r>
        <w:rPr>
          <w:rFonts w:hint="default"/>
          <w:lang w:val="en-US" w:eastAsia="zh-CN"/>
        </w:rPr>
        <w:object>
          <v:shape id="_x0000_i1025" o:spt="75" type="#_x0000_t75" style="height:62.5pt;width:62.5pt;" o:ole="t" filled="f" o:preferrelative="t" stroked="f" coordsize="21600,21600">
            <v:path/>
            <v:fill on="f" focussize="0,0"/>
            <v:stroke on="f"/>
            <v:imagedata r:id="rId11" o:title="oleimage"/>
            <o:lock v:ext="edit" aspectratio="t"/>
            <w10:wrap type="none"/>
            <w10:anchorlock/>
          </v:shape>
          <o:OLEObject Type="Embed" ProgID="Excel.Sheet.12" ShapeID="_x0000_i1025" DrawAspect="Icon" ObjectID="_1468075725" r:id="rId10">
            <o:LockedField>false</o:LockedField>
          </o:OLEObject>
        </w:object>
      </w:r>
      <w:bookmarkStart w:id="0" w:name="_GoBack"/>
      <w:bookmarkEnd w:id="0"/>
    </w:p>
    <w:p w14:paraId="3FFA697D">
      <w:pPr>
        <w:numPr>
          <w:ilvl w:val="0"/>
          <w:numId w:val="0"/>
        </w:numPr>
        <w:ind w:left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AFDD5"/>
    <w:multiLevelType w:val="multilevel"/>
    <w:tmpl w:val="B3EAFDD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57CC461"/>
    <w:multiLevelType w:val="multilevel"/>
    <w:tmpl w:val="B57CC46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BEFD092D"/>
    <w:multiLevelType w:val="singleLevel"/>
    <w:tmpl w:val="BEFD092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yMDljMzUyMDcxZjY1OGM2ODE5MTkzNDJjZDU4NjkifQ=="/>
  </w:docVars>
  <w:rsids>
    <w:rsidRoot w:val="331170C2"/>
    <w:rsid w:val="025F4662"/>
    <w:rsid w:val="054A03FE"/>
    <w:rsid w:val="056D42A0"/>
    <w:rsid w:val="05724F65"/>
    <w:rsid w:val="0AF36B3A"/>
    <w:rsid w:val="0AFA5870"/>
    <w:rsid w:val="0B170387"/>
    <w:rsid w:val="0D4834BD"/>
    <w:rsid w:val="126A32DB"/>
    <w:rsid w:val="149B6B6A"/>
    <w:rsid w:val="14B54840"/>
    <w:rsid w:val="15FF5506"/>
    <w:rsid w:val="169F376F"/>
    <w:rsid w:val="176AD0F7"/>
    <w:rsid w:val="17C92604"/>
    <w:rsid w:val="17FA6EAF"/>
    <w:rsid w:val="1D5A712F"/>
    <w:rsid w:val="1DB418AE"/>
    <w:rsid w:val="1DF627CD"/>
    <w:rsid w:val="1EBFDD42"/>
    <w:rsid w:val="250D5954"/>
    <w:rsid w:val="25D7DB01"/>
    <w:rsid w:val="26902787"/>
    <w:rsid w:val="269F0C21"/>
    <w:rsid w:val="26D42FC1"/>
    <w:rsid w:val="279F6E1C"/>
    <w:rsid w:val="28AB6DFB"/>
    <w:rsid w:val="28D948BF"/>
    <w:rsid w:val="29D90840"/>
    <w:rsid w:val="29FF8F41"/>
    <w:rsid w:val="2B0C0F7B"/>
    <w:rsid w:val="2BD82C0B"/>
    <w:rsid w:val="2C036605"/>
    <w:rsid w:val="2C1764C2"/>
    <w:rsid w:val="2CDF7744"/>
    <w:rsid w:val="325B6344"/>
    <w:rsid w:val="331170C2"/>
    <w:rsid w:val="35FFE910"/>
    <w:rsid w:val="365E6403"/>
    <w:rsid w:val="37511F05"/>
    <w:rsid w:val="379D3277"/>
    <w:rsid w:val="37AB4A32"/>
    <w:rsid w:val="37B0ABB9"/>
    <w:rsid w:val="37FE299D"/>
    <w:rsid w:val="38672FB0"/>
    <w:rsid w:val="39EF76B0"/>
    <w:rsid w:val="3BB0325D"/>
    <w:rsid w:val="3BC74A9B"/>
    <w:rsid w:val="3BC7D5A0"/>
    <w:rsid w:val="3CF67AA2"/>
    <w:rsid w:val="3CFD641E"/>
    <w:rsid w:val="3D0860DE"/>
    <w:rsid w:val="3DFFD8B0"/>
    <w:rsid w:val="3E59872F"/>
    <w:rsid w:val="3E772B2E"/>
    <w:rsid w:val="3EEBAE92"/>
    <w:rsid w:val="3EFBDBE7"/>
    <w:rsid w:val="3F7FEE61"/>
    <w:rsid w:val="3F9B7DD1"/>
    <w:rsid w:val="3F9D3DB4"/>
    <w:rsid w:val="3FF5BD0B"/>
    <w:rsid w:val="42274495"/>
    <w:rsid w:val="442C18EF"/>
    <w:rsid w:val="446E1F07"/>
    <w:rsid w:val="45123B0B"/>
    <w:rsid w:val="45F823D0"/>
    <w:rsid w:val="46B53E1D"/>
    <w:rsid w:val="481E1118"/>
    <w:rsid w:val="49951CE4"/>
    <w:rsid w:val="4E911C4C"/>
    <w:rsid w:val="4EDE0445"/>
    <w:rsid w:val="4F77E09C"/>
    <w:rsid w:val="4FF5F2D8"/>
    <w:rsid w:val="4FFF0646"/>
    <w:rsid w:val="50072B3F"/>
    <w:rsid w:val="513774DE"/>
    <w:rsid w:val="51600E2A"/>
    <w:rsid w:val="51FB4509"/>
    <w:rsid w:val="5297754E"/>
    <w:rsid w:val="52E96395"/>
    <w:rsid w:val="54316AAD"/>
    <w:rsid w:val="557B26D6"/>
    <w:rsid w:val="57342B3C"/>
    <w:rsid w:val="577E3975"/>
    <w:rsid w:val="57D650A9"/>
    <w:rsid w:val="57F5CF05"/>
    <w:rsid w:val="59771406"/>
    <w:rsid w:val="59D32AE1"/>
    <w:rsid w:val="59FFEECB"/>
    <w:rsid w:val="5AD5988F"/>
    <w:rsid w:val="5B3573F3"/>
    <w:rsid w:val="5B73982F"/>
    <w:rsid w:val="5BC55253"/>
    <w:rsid w:val="5BDF17FA"/>
    <w:rsid w:val="5BEE19F9"/>
    <w:rsid w:val="5DD24E5D"/>
    <w:rsid w:val="5DFF38D8"/>
    <w:rsid w:val="5EDA0E5A"/>
    <w:rsid w:val="5EF47FC3"/>
    <w:rsid w:val="5F3B0C09"/>
    <w:rsid w:val="5F867DF7"/>
    <w:rsid w:val="5FB6ABF1"/>
    <w:rsid w:val="5FF7D6D9"/>
    <w:rsid w:val="5FFBB22A"/>
    <w:rsid w:val="5FFF1258"/>
    <w:rsid w:val="60C74A21"/>
    <w:rsid w:val="60F03797"/>
    <w:rsid w:val="62EF1C8F"/>
    <w:rsid w:val="64A39E57"/>
    <w:rsid w:val="64CFC57A"/>
    <w:rsid w:val="64FFD05F"/>
    <w:rsid w:val="676F5D83"/>
    <w:rsid w:val="677BFDA9"/>
    <w:rsid w:val="6787315C"/>
    <w:rsid w:val="678AE555"/>
    <w:rsid w:val="67BEDA8D"/>
    <w:rsid w:val="67BF2386"/>
    <w:rsid w:val="67C95DD4"/>
    <w:rsid w:val="68C62302"/>
    <w:rsid w:val="69672308"/>
    <w:rsid w:val="697B1B62"/>
    <w:rsid w:val="6A826756"/>
    <w:rsid w:val="6B69A118"/>
    <w:rsid w:val="6B798A20"/>
    <w:rsid w:val="6C101972"/>
    <w:rsid w:val="6DBA3878"/>
    <w:rsid w:val="6DC5678C"/>
    <w:rsid w:val="6DF8B81B"/>
    <w:rsid w:val="6DFFC52D"/>
    <w:rsid w:val="6DFFE9F3"/>
    <w:rsid w:val="6F03131A"/>
    <w:rsid w:val="6F57C7A9"/>
    <w:rsid w:val="6FB96520"/>
    <w:rsid w:val="6FBB6557"/>
    <w:rsid w:val="6FDBE896"/>
    <w:rsid w:val="6FF60B2F"/>
    <w:rsid w:val="6FF9586C"/>
    <w:rsid w:val="6FFF71F6"/>
    <w:rsid w:val="707715D2"/>
    <w:rsid w:val="714BAC6D"/>
    <w:rsid w:val="72FB09B4"/>
    <w:rsid w:val="733BAFE6"/>
    <w:rsid w:val="73998727"/>
    <w:rsid w:val="73DEA874"/>
    <w:rsid w:val="75FE82B5"/>
    <w:rsid w:val="773F25BB"/>
    <w:rsid w:val="776652A2"/>
    <w:rsid w:val="77796479"/>
    <w:rsid w:val="77BE6145"/>
    <w:rsid w:val="77DA4BE2"/>
    <w:rsid w:val="77F26D24"/>
    <w:rsid w:val="77F92938"/>
    <w:rsid w:val="77FE2376"/>
    <w:rsid w:val="77FFE065"/>
    <w:rsid w:val="78EEA41C"/>
    <w:rsid w:val="793D5D31"/>
    <w:rsid w:val="79CDF044"/>
    <w:rsid w:val="79D26677"/>
    <w:rsid w:val="79E72071"/>
    <w:rsid w:val="7A370149"/>
    <w:rsid w:val="7AFDB9C5"/>
    <w:rsid w:val="7B3F192C"/>
    <w:rsid w:val="7BBC1C9A"/>
    <w:rsid w:val="7BCB4A3D"/>
    <w:rsid w:val="7BDF2C73"/>
    <w:rsid w:val="7BF3C7F3"/>
    <w:rsid w:val="7BFFA47D"/>
    <w:rsid w:val="7CFB6C5F"/>
    <w:rsid w:val="7DF5769D"/>
    <w:rsid w:val="7E2B03DC"/>
    <w:rsid w:val="7E5E1B1E"/>
    <w:rsid w:val="7ECEF63E"/>
    <w:rsid w:val="7EFEDBFB"/>
    <w:rsid w:val="7F2B7949"/>
    <w:rsid w:val="7F5C972D"/>
    <w:rsid w:val="7F5F2735"/>
    <w:rsid w:val="7F6F4F12"/>
    <w:rsid w:val="7F7EDCEF"/>
    <w:rsid w:val="7F8F91FC"/>
    <w:rsid w:val="7FAF1F7C"/>
    <w:rsid w:val="7FDD4938"/>
    <w:rsid w:val="7FDF369F"/>
    <w:rsid w:val="7FDF49BE"/>
    <w:rsid w:val="7FE7BA73"/>
    <w:rsid w:val="7FEC246B"/>
    <w:rsid w:val="7FF23B55"/>
    <w:rsid w:val="7FF78F5E"/>
    <w:rsid w:val="7FFB7A54"/>
    <w:rsid w:val="7FFCD815"/>
    <w:rsid w:val="7FFEC578"/>
    <w:rsid w:val="97F6C9D0"/>
    <w:rsid w:val="98B30F93"/>
    <w:rsid w:val="9A6F7BE7"/>
    <w:rsid w:val="9D73C619"/>
    <w:rsid w:val="9E5B92CC"/>
    <w:rsid w:val="9E77B586"/>
    <w:rsid w:val="9EDF8CEB"/>
    <w:rsid w:val="9F977D71"/>
    <w:rsid w:val="9FB61B61"/>
    <w:rsid w:val="A7FCAF73"/>
    <w:rsid w:val="AAFA8937"/>
    <w:rsid w:val="AE6FC35B"/>
    <w:rsid w:val="AFB1325D"/>
    <w:rsid w:val="AFE7BEC5"/>
    <w:rsid w:val="AFFFA412"/>
    <w:rsid w:val="AFFFFEBB"/>
    <w:rsid w:val="B2CF853E"/>
    <w:rsid w:val="B6FF8CB0"/>
    <w:rsid w:val="B73ECC82"/>
    <w:rsid w:val="B776F9CF"/>
    <w:rsid w:val="BBB74342"/>
    <w:rsid w:val="BBFDD361"/>
    <w:rsid w:val="BBFE2FA0"/>
    <w:rsid w:val="BD5F6CF6"/>
    <w:rsid w:val="BDDF0272"/>
    <w:rsid w:val="BDF9334B"/>
    <w:rsid w:val="BEE79162"/>
    <w:rsid w:val="BF2F3ECB"/>
    <w:rsid w:val="BFF8A449"/>
    <w:rsid w:val="C21BE37B"/>
    <w:rsid w:val="C2EF8014"/>
    <w:rsid w:val="C3DF93E4"/>
    <w:rsid w:val="C7DEE127"/>
    <w:rsid w:val="C7F03935"/>
    <w:rsid w:val="CEFC1FC5"/>
    <w:rsid w:val="CFDDC6F8"/>
    <w:rsid w:val="D7E69D4F"/>
    <w:rsid w:val="D7FE70C2"/>
    <w:rsid w:val="DAF76C71"/>
    <w:rsid w:val="DBA7EF59"/>
    <w:rsid w:val="DBBCDE27"/>
    <w:rsid w:val="DBEEC970"/>
    <w:rsid w:val="DBEFB147"/>
    <w:rsid w:val="DD9B6FD8"/>
    <w:rsid w:val="DDF7F0F2"/>
    <w:rsid w:val="DDFF01A3"/>
    <w:rsid w:val="DEF761F3"/>
    <w:rsid w:val="DEFFCD04"/>
    <w:rsid w:val="DF5F946E"/>
    <w:rsid w:val="DFBFB897"/>
    <w:rsid w:val="DFDFD81F"/>
    <w:rsid w:val="DFEF44EE"/>
    <w:rsid w:val="DFF5DE04"/>
    <w:rsid w:val="DFFBE02C"/>
    <w:rsid w:val="DFFFC3C5"/>
    <w:rsid w:val="E142191D"/>
    <w:rsid w:val="E2FA1B28"/>
    <w:rsid w:val="E3DB8F6E"/>
    <w:rsid w:val="E9FBB0D2"/>
    <w:rsid w:val="EABF7639"/>
    <w:rsid w:val="EB7DEEB2"/>
    <w:rsid w:val="EBD934B6"/>
    <w:rsid w:val="EC7BBCB6"/>
    <w:rsid w:val="ECFE2DE6"/>
    <w:rsid w:val="ED9D4236"/>
    <w:rsid w:val="EDABB757"/>
    <w:rsid w:val="EE3DE8AD"/>
    <w:rsid w:val="EEABCDC2"/>
    <w:rsid w:val="EECF0BDD"/>
    <w:rsid w:val="EF3E2A34"/>
    <w:rsid w:val="EFB6B16B"/>
    <w:rsid w:val="EFC5AAE0"/>
    <w:rsid w:val="EFDF1872"/>
    <w:rsid w:val="EFFE8D61"/>
    <w:rsid w:val="F38EA11E"/>
    <w:rsid w:val="F3C9BFA5"/>
    <w:rsid w:val="F3F3AB85"/>
    <w:rsid w:val="F45742A3"/>
    <w:rsid w:val="F4FD7FDA"/>
    <w:rsid w:val="F5FFC338"/>
    <w:rsid w:val="F75D6376"/>
    <w:rsid w:val="F77F12DF"/>
    <w:rsid w:val="F79FF99A"/>
    <w:rsid w:val="F7B8B1E7"/>
    <w:rsid w:val="F7EE9023"/>
    <w:rsid w:val="F9E70E51"/>
    <w:rsid w:val="F9FB7CD9"/>
    <w:rsid w:val="FA9FB645"/>
    <w:rsid w:val="FBB7ADFC"/>
    <w:rsid w:val="FBDA37A0"/>
    <w:rsid w:val="FBE7A1CD"/>
    <w:rsid w:val="FBEC9A09"/>
    <w:rsid w:val="FBFEFDB9"/>
    <w:rsid w:val="FC47A18A"/>
    <w:rsid w:val="FC4F8F6E"/>
    <w:rsid w:val="FC77A59C"/>
    <w:rsid w:val="FC7C17A9"/>
    <w:rsid w:val="FD3518AA"/>
    <w:rsid w:val="FD7AABC3"/>
    <w:rsid w:val="FD7FAD8C"/>
    <w:rsid w:val="FDEB89B0"/>
    <w:rsid w:val="FDEE9779"/>
    <w:rsid w:val="FDFB5F25"/>
    <w:rsid w:val="FDFBC9E7"/>
    <w:rsid w:val="FDFF1510"/>
    <w:rsid w:val="FDFF26BE"/>
    <w:rsid w:val="FE81BD37"/>
    <w:rsid w:val="FE9E63A4"/>
    <w:rsid w:val="FEBBBEBB"/>
    <w:rsid w:val="FEBDB134"/>
    <w:rsid w:val="FEBEEA0F"/>
    <w:rsid w:val="FEF6569B"/>
    <w:rsid w:val="FEF7A357"/>
    <w:rsid w:val="FEF94EC6"/>
    <w:rsid w:val="FEFE95B4"/>
    <w:rsid w:val="FEFF7932"/>
    <w:rsid w:val="FF426D6C"/>
    <w:rsid w:val="FF578EB8"/>
    <w:rsid w:val="FF6F9C7D"/>
    <w:rsid w:val="FF774F08"/>
    <w:rsid w:val="FFAF1121"/>
    <w:rsid w:val="FFD712E3"/>
    <w:rsid w:val="FFDFB01F"/>
    <w:rsid w:val="FFEF6FA8"/>
    <w:rsid w:val="FFF1B904"/>
    <w:rsid w:val="FFF3748B"/>
    <w:rsid w:val="FFF75351"/>
    <w:rsid w:val="FFF77171"/>
    <w:rsid w:val="FFF9EBC4"/>
    <w:rsid w:val="FFFD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paragraph" w:styleId="14">
    <w:name w:val="No Spacing"/>
    <w:qFormat/>
    <w:uiPriority w:val="1"/>
    <w:rPr>
      <w:rFonts w:asciiTheme="minorHAnsi" w:hAnsiTheme="minorHAnsi" w:eastAsiaTheme="minorEastAsia" w:cstheme="minorBidi"/>
      <w:sz w:val="22"/>
      <w:szCs w:val="22"/>
      <w:lang w:val="en-US" w:eastAsia="en-US" w:bidi="ar-SA"/>
    </w:rPr>
  </w:style>
  <w:style w:type="paragraph" w:customStyle="1" w:styleId="15">
    <w:name w:val="p1"/>
    <w:basedOn w:val="1"/>
    <w:uiPriority w:val="0"/>
    <w:pPr>
      <w:spacing w:before="0" w:beforeAutospacing="0" w:after="0" w:afterAutospacing="0" w:line="640" w:lineRule="atLeast"/>
      <w:ind w:left="0" w:right="0"/>
      <w:jc w:val="left"/>
    </w:pPr>
    <w:rPr>
      <w:rFonts w:ascii="pingfang sc" w:hAnsi="pingfang sc" w:eastAsia="pingfang sc" w:cs="pingfang sc"/>
      <w:color w:val="000000"/>
      <w:kern w:val="0"/>
      <w:sz w:val="28"/>
      <w:szCs w:val="28"/>
      <w:lang w:val="en-US" w:eastAsia="zh-CN" w:bidi="ar"/>
    </w:rPr>
  </w:style>
  <w:style w:type="character" w:customStyle="1" w:styleId="16">
    <w:name w:val="s1"/>
    <w:basedOn w:val="11"/>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1858</Words>
  <Characters>1876</Characters>
  <Lines>1</Lines>
  <Paragraphs>1</Paragraphs>
  <TotalTime>89</TotalTime>
  <ScaleCrop>false</ScaleCrop>
  <LinksUpToDate>false</LinksUpToDate>
  <CharactersWithSpaces>1887</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2024-02-18T06:01:00Z</dcterms:created>
  <dc:creator>WPS_1622707002</dc:creator>
  <cp:lastModifiedBy>风过之痕</cp:lastModifiedBy>
  <dcterms:modified xsi:type="dcterms:W3CDTF">2024-11-26T11:10:47Z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A9CD73FA07C2CBCA6F3B54666D26945B_43</vt:lpwstr>
  </property>
</Properties>
</file>