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sz w:val="32"/>
          <w:szCs w:val="32"/>
          <w:lang w:val="en-US" w:eastAsia="zh-CN"/>
        </w:rPr>
      </w:pPr>
      <w:r>
        <w:rPr>
          <w:rFonts w:hint="eastAsia"/>
          <w:sz w:val="32"/>
          <w:szCs w:val="32"/>
          <w:lang w:val="en-US" w:eastAsia="zh-CN"/>
        </w:rPr>
        <w:t>用卡评测单次收费数字魔方接口</w:t>
      </w:r>
    </w:p>
    <w:p>
      <w:pPr>
        <w:pStyle w:val="2"/>
        <w:pageBreakBefore w:val="0"/>
        <w:widowControl w:val="0"/>
        <w:numPr>
          <w:ilvl w:val="0"/>
          <w:numId w:val="1"/>
        </w:numPr>
        <w:kinsoku/>
        <w:wordWrap/>
        <w:overflowPunct/>
        <w:topLinePunct w:val="0"/>
        <w:autoSpaceDE/>
        <w:autoSpaceDN/>
        <w:bidi w:val="0"/>
        <w:adjustRightInd/>
        <w:snapToGrid/>
        <w:spacing w:line="240" w:lineRule="auto"/>
        <w:textAlignment w:val="auto"/>
        <w:rPr>
          <w:rFonts w:hint="eastAsia"/>
          <w:sz w:val="21"/>
          <w:szCs w:val="21"/>
          <w:lang w:val="en-US" w:eastAsia="zh-CN"/>
        </w:rPr>
      </w:pPr>
      <w:r>
        <w:rPr>
          <w:rFonts w:hint="eastAsia"/>
          <w:sz w:val="21"/>
          <w:szCs w:val="21"/>
          <w:lang w:val="en-US" w:eastAsia="zh-CN"/>
        </w:rPr>
        <w:t>需求背景：</w:t>
      </w:r>
    </w:p>
    <w:p>
      <w:pPr>
        <w:numPr>
          <w:ilvl w:val="1"/>
          <w:numId w:val="1"/>
        </w:numPr>
        <w:ind w:left="0" w:leftChars="0" w:firstLine="0" w:firstLineChars="0"/>
        <w:rPr>
          <w:rFonts w:hint="default"/>
          <w:lang w:val="en-US" w:eastAsia="zh-CN"/>
        </w:rPr>
      </w:pPr>
      <w:r>
        <w:rPr>
          <w:rFonts w:hint="eastAsia"/>
          <w:lang w:val="en-US" w:eastAsia="zh-CN"/>
        </w:rPr>
        <w:t>为提升包年权益价值，在趣伴卡公众号上线39.9元每次的用卡评测入口</w:t>
      </w:r>
    </w:p>
    <w:p>
      <w:pPr>
        <w:numPr>
          <w:ilvl w:val="1"/>
          <w:numId w:val="1"/>
        </w:numPr>
        <w:ind w:left="0" w:leftChars="0" w:firstLine="0" w:firstLineChars="0"/>
        <w:rPr>
          <w:rFonts w:hint="default"/>
          <w:lang w:val="en-US" w:eastAsia="zh-CN"/>
        </w:rPr>
      </w:pPr>
      <w:r>
        <w:rPr>
          <w:rFonts w:hint="eastAsia"/>
          <w:lang w:val="en-US" w:eastAsia="zh-CN"/>
        </w:rPr>
        <w:t>配合用卡权益运营工作迭代部分查询、管理控台功能</w:t>
      </w:r>
    </w:p>
    <w:p>
      <w:pPr>
        <w:numPr>
          <w:ilvl w:val="1"/>
          <w:numId w:val="1"/>
        </w:numPr>
        <w:ind w:left="0" w:leftChars="0" w:firstLine="0" w:firstLineChars="0"/>
        <w:rPr>
          <w:rFonts w:hint="default"/>
          <w:lang w:val="en-US" w:eastAsia="zh-CN"/>
        </w:rPr>
      </w:pPr>
      <w:r>
        <w:rPr>
          <w:rFonts w:hint="eastAsia"/>
          <w:lang w:val="en-US" w:eastAsia="zh-CN"/>
        </w:rPr>
        <w:t>增加数字魔方新api接口支持</w:t>
      </w:r>
    </w:p>
    <w:p>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需求汇总：</w:t>
      </w:r>
    </w:p>
    <w:p>
      <w:pPr>
        <w:numPr>
          <w:ilvl w:val="0"/>
          <w:numId w:val="0"/>
        </w:numPr>
        <w:ind w:leftChars="0"/>
        <w:rPr>
          <w:rFonts w:hint="default"/>
          <w:lang w:val="en-US" w:eastAsia="zh-CN"/>
        </w:rPr>
      </w:pPr>
      <w:r>
        <w:rPr>
          <w:rFonts w:hint="eastAsia"/>
          <w:lang w:val="en-US" w:eastAsia="zh-CN"/>
        </w:rPr>
        <w:t>1、新增付费版用卡评测产品</w:t>
      </w:r>
    </w:p>
    <w:p>
      <w:pPr>
        <w:numPr>
          <w:ilvl w:val="0"/>
          <w:numId w:val="0"/>
        </w:numPr>
        <w:ind w:leftChars="0"/>
        <w:rPr>
          <w:rFonts w:hint="eastAsia"/>
          <w:lang w:val="en-US" w:eastAsia="zh-CN"/>
        </w:rPr>
      </w:pPr>
      <w:r>
        <w:rPr>
          <w:rFonts w:hint="eastAsia"/>
          <w:lang w:val="en-US" w:eastAsia="zh-CN"/>
        </w:rPr>
        <w:t>2、订单处理逻辑</w:t>
      </w:r>
    </w:p>
    <w:p>
      <w:pPr>
        <w:numPr>
          <w:ilvl w:val="0"/>
          <w:numId w:val="0"/>
        </w:numPr>
        <w:ind w:leftChars="0"/>
        <w:rPr>
          <w:rFonts w:hint="default"/>
          <w:lang w:val="en-US" w:eastAsia="zh-CN"/>
        </w:rPr>
      </w:pPr>
      <w:r>
        <w:rPr>
          <w:rFonts w:hint="eastAsia"/>
          <w:lang w:val="en-US" w:eastAsia="zh-CN"/>
        </w:rPr>
        <w:t>3、商户权益管理优化</w:t>
      </w:r>
    </w:p>
    <w:p>
      <w:pPr>
        <w:numPr>
          <w:ilvl w:val="0"/>
          <w:numId w:val="0"/>
        </w:numPr>
        <w:ind w:leftChars="0"/>
        <w:rPr>
          <w:rFonts w:hint="default"/>
          <w:lang w:val="en-US" w:eastAsia="zh-CN"/>
        </w:rPr>
      </w:pPr>
      <w:r>
        <w:rPr>
          <w:rFonts w:hint="eastAsia"/>
          <w:lang w:val="en-US" w:eastAsia="zh-CN"/>
        </w:rPr>
        <w:t>4、数字魔方新接口</w:t>
      </w:r>
    </w:p>
    <w:p>
      <w:pPr>
        <w:pStyle w:val="2"/>
        <w:pageBreakBefore w:val="0"/>
        <w:widowControl w:val="0"/>
        <w:numPr>
          <w:ilvl w:val="0"/>
          <w:numId w:val="1"/>
        </w:numPr>
        <w:kinsoku/>
        <w:wordWrap/>
        <w:overflowPunct/>
        <w:topLinePunct w:val="0"/>
        <w:autoSpaceDE/>
        <w:autoSpaceDN/>
        <w:bidi w:val="0"/>
        <w:adjustRightInd/>
        <w:snapToGrid/>
        <w:spacing w:line="240" w:lineRule="auto"/>
        <w:ind w:left="0" w:leftChars="0" w:firstLine="0" w:firstLineChars="0"/>
        <w:textAlignment w:val="auto"/>
        <w:rPr>
          <w:rFonts w:hint="eastAsia"/>
          <w:sz w:val="21"/>
          <w:szCs w:val="21"/>
          <w:lang w:val="en-US" w:eastAsia="zh-CN"/>
        </w:rPr>
      </w:pPr>
      <w:r>
        <w:rPr>
          <w:rFonts w:hint="eastAsia"/>
          <w:sz w:val="21"/>
          <w:szCs w:val="21"/>
          <w:lang w:val="en-US" w:eastAsia="zh-CN"/>
        </w:rPr>
        <w:t>需求内容：</w:t>
      </w:r>
    </w:p>
    <w:p>
      <w:pPr>
        <w:pageBreakBefore w:val="0"/>
        <w:widowControl w:val="0"/>
        <w:numPr>
          <w:ilvl w:val="0"/>
          <w:numId w:val="0"/>
        </w:numPr>
        <w:kinsoku/>
        <w:wordWrap/>
        <w:overflowPunct/>
        <w:topLinePunct w:val="0"/>
        <w:autoSpaceDE/>
        <w:autoSpaceDN/>
        <w:bidi w:val="0"/>
        <w:adjustRightInd/>
        <w:snapToGrid/>
        <w:ind w:leftChars="0"/>
        <w:textAlignment w:val="auto"/>
        <w:rPr>
          <w:rFonts w:hint="eastAsia"/>
          <w:b/>
          <w:bCs/>
          <w:sz w:val="24"/>
          <w:szCs w:val="32"/>
          <w:lang w:val="en-US" w:eastAsia="zh-CN"/>
        </w:rPr>
      </w:pPr>
      <w:r>
        <w:rPr>
          <w:rFonts w:hint="eastAsia"/>
          <w:b/>
          <w:bCs/>
          <w:sz w:val="24"/>
          <w:szCs w:val="32"/>
          <w:lang w:val="en-US" w:eastAsia="zh-CN"/>
        </w:rPr>
        <w:t>3.1新增付费版用卡评测入口：</w:t>
      </w:r>
    </w:p>
    <w:p>
      <w:pPr>
        <w:numPr>
          <w:ilvl w:val="0"/>
          <w:numId w:val="0"/>
        </w:numPr>
        <w:ind w:leftChars="0"/>
        <w:rPr>
          <w:rFonts w:hint="eastAsia"/>
          <w:lang w:val="en-US" w:eastAsia="zh-CN"/>
        </w:rPr>
      </w:pPr>
      <w:r>
        <w:drawing>
          <wp:anchor distT="0" distB="0" distL="114300" distR="114300" simplePos="0" relativeHeight="251659264" behindDoc="1" locked="0" layoutInCell="1" allowOverlap="1">
            <wp:simplePos x="0" y="0"/>
            <wp:positionH relativeFrom="column">
              <wp:posOffset>-12700</wp:posOffset>
            </wp:positionH>
            <wp:positionV relativeFrom="paragraph">
              <wp:posOffset>132080</wp:posOffset>
            </wp:positionV>
            <wp:extent cx="1781175" cy="3872230"/>
            <wp:effectExtent l="0" t="0" r="22225" b="13970"/>
            <wp:wrapTight wrapText="bothSides">
              <wp:wrapPolygon>
                <wp:start x="0" y="0"/>
                <wp:lineTo x="0" y="21395"/>
                <wp:lineTo x="21253" y="21395"/>
                <wp:lineTo x="21253" y="0"/>
                <wp:lineTo x="0" y="0"/>
              </wp:wrapPolygon>
            </wp:wrapTight>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1781175" cy="3872230"/>
                    </a:xfrm>
                    <a:prstGeom prst="rect">
                      <a:avLst/>
                    </a:prstGeom>
                    <a:noFill/>
                    <a:ln>
                      <a:noFill/>
                    </a:ln>
                  </pic:spPr>
                </pic:pic>
              </a:graphicData>
            </a:graphic>
          </wp:anchor>
        </w:drawing>
      </w:r>
      <w:r>
        <w:rPr>
          <w:rFonts w:hint="eastAsia"/>
          <w:lang w:val="en-US" w:eastAsia="zh-CN"/>
        </w:rPr>
        <w:t>趣伴卡公众号菜单栏、推文、轮播图放置一个链接，该链接进入后，需要完成C端用户登录后，可进入付费版用卡评测，可按每个订单付费39.9元完成一次查询。</w:t>
      </w:r>
    </w:p>
    <w:p>
      <w:pPr>
        <w:numPr>
          <w:ilvl w:val="0"/>
          <w:numId w:val="0"/>
        </w:numPr>
        <w:ind w:leftChars="0"/>
        <w:rPr>
          <w:rFonts w:hint="default"/>
          <w:lang w:val="en-US" w:eastAsia="zh-CN"/>
        </w:rPr>
      </w:pPr>
      <w:r>
        <w:rPr>
          <w:rFonts w:hint="eastAsia"/>
          <w:lang w:val="en-US" w:eastAsia="zh-CN"/>
        </w:rPr>
        <w:t>同时支持付费版、免费版（用卡权益包用户），产品ID对应的版本由Apollo配置</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付费版隐藏选择按钮</w:t>
      </w: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付费版隐藏我的信用卡按钮</w:t>
      </w:r>
    </w:p>
    <w:p>
      <w:pPr>
        <w:numPr>
          <w:ilvl w:val="0"/>
          <w:numId w:val="0"/>
        </w:numPr>
        <w:ind w:leftChars="0"/>
        <w:rPr>
          <w:rFonts w:hint="default"/>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r>
        <w:rPr>
          <w:rFonts w:hint="eastAsia"/>
          <w:lang w:val="en-US" w:eastAsia="zh-CN"/>
        </w:rPr>
        <w:t>3.1.1付费版、权益版功能对比列表</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c>
          <w:tcPr>
            <w:tcW w:w="2840" w:type="dxa"/>
          </w:tcPr>
          <w:p>
            <w:pPr>
              <w:numPr>
                <w:ilvl w:val="0"/>
                <w:numId w:val="0"/>
              </w:numPr>
              <w:rPr>
                <w:rFonts w:hint="default"/>
                <w:lang w:val="en-US" w:eastAsia="zh-CN"/>
              </w:rPr>
            </w:pPr>
            <w:r>
              <w:rPr>
                <w:rFonts w:hint="eastAsia"/>
                <w:lang w:val="en-US" w:eastAsia="zh-CN"/>
              </w:rPr>
              <w:t>功能点</w:t>
            </w:r>
          </w:p>
        </w:tc>
        <w:tc>
          <w:tcPr>
            <w:tcW w:w="2840" w:type="dxa"/>
          </w:tcPr>
          <w:p>
            <w:pPr>
              <w:numPr>
                <w:ilvl w:val="0"/>
                <w:numId w:val="0"/>
              </w:numPr>
              <w:rPr>
                <w:rFonts w:hint="eastAsia"/>
                <w:vertAlign w:val="baseline"/>
                <w:lang w:val="en-US" w:eastAsia="zh-CN"/>
              </w:rPr>
            </w:pPr>
            <w:r>
              <w:rPr>
                <w:rFonts w:hint="eastAsia"/>
                <w:lang w:val="en-US" w:eastAsia="zh-CN"/>
              </w:rPr>
              <w:t>付费版</w:t>
            </w:r>
          </w:p>
        </w:tc>
        <w:tc>
          <w:tcPr>
            <w:tcW w:w="2840" w:type="dxa"/>
          </w:tcPr>
          <w:p>
            <w:pPr>
              <w:numPr>
                <w:ilvl w:val="0"/>
                <w:numId w:val="0"/>
              </w:numPr>
              <w:rPr>
                <w:rFonts w:hint="eastAsia"/>
                <w:vertAlign w:val="baseline"/>
                <w:lang w:val="en-US" w:eastAsia="zh-CN"/>
              </w:rPr>
            </w:pPr>
            <w:r>
              <w:rPr>
                <w:rFonts w:hint="eastAsia"/>
                <w:lang w:val="en-US" w:eastAsia="zh-CN"/>
              </w:rPr>
              <w:t>权益版</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选择信用卡</w:t>
            </w:r>
          </w:p>
        </w:tc>
        <w:tc>
          <w:tcPr>
            <w:tcW w:w="2840" w:type="dxa"/>
          </w:tcPr>
          <w:p>
            <w:pPr>
              <w:numPr>
                <w:ilvl w:val="0"/>
                <w:numId w:val="0"/>
              </w:numPr>
              <w:rPr>
                <w:rFonts w:hint="default"/>
                <w:vertAlign w:val="baseline"/>
                <w:lang w:val="en-US" w:eastAsia="zh-CN"/>
              </w:rPr>
            </w:pPr>
            <w:r>
              <w:rPr>
                <w:rFonts w:hint="eastAsia"/>
                <w:vertAlign w:val="baseline"/>
                <w:lang w:val="en-US" w:eastAsia="zh-CN"/>
              </w:rPr>
              <w:t>隐藏</w:t>
            </w:r>
          </w:p>
        </w:tc>
        <w:tc>
          <w:tcPr>
            <w:tcW w:w="2840" w:type="dxa"/>
          </w:tcPr>
          <w:p>
            <w:pPr>
              <w:numPr>
                <w:ilvl w:val="0"/>
                <w:numId w:val="0"/>
              </w:numPr>
              <w:rPr>
                <w:rFonts w:hint="default"/>
                <w:vertAlign w:val="baseline"/>
                <w:lang w:val="en-US" w:eastAsia="zh-CN"/>
              </w:rPr>
            </w:pPr>
            <w:r>
              <w:rPr>
                <w:rFonts w:hint="eastAsia"/>
                <w:vertAlign w:val="baseline"/>
                <w:lang w:val="en-US" w:eastAsia="zh-CN"/>
              </w:rPr>
              <w:t>显示</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我的信用卡</w:t>
            </w:r>
          </w:p>
        </w:tc>
        <w:tc>
          <w:tcPr>
            <w:tcW w:w="2840" w:type="dxa"/>
          </w:tcPr>
          <w:p>
            <w:pPr>
              <w:numPr>
                <w:ilvl w:val="0"/>
                <w:numId w:val="0"/>
              </w:numPr>
              <w:rPr>
                <w:rFonts w:hint="eastAsia"/>
                <w:vertAlign w:val="baseline"/>
                <w:lang w:val="en-US" w:eastAsia="zh-CN"/>
              </w:rPr>
            </w:pPr>
            <w:r>
              <w:rPr>
                <w:rFonts w:hint="eastAsia"/>
                <w:vertAlign w:val="baseline"/>
                <w:lang w:val="en-US" w:eastAsia="zh-CN"/>
              </w:rPr>
              <w:t>隐藏</w:t>
            </w:r>
          </w:p>
        </w:tc>
        <w:tc>
          <w:tcPr>
            <w:tcW w:w="2840" w:type="dxa"/>
          </w:tcPr>
          <w:p>
            <w:pPr>
              <w:numPr>
                <w:ilvl w:val="0"/>
                <w:numId w:val="0"/>
              </w:numPr>
              <w:rPr>
                <w:rFonts w:hint="eastAsia"/>
                <w:vertAlign w:val="baseline"/>
                <w:lang w:val="en-US" w:eastAsia="zh-CN"/>
              </w:rPr>
            </w:pPr>
            <w:r>
              <w:rPr>
                <w:rFonts w:hint="eastAsia"/>
                <w:vertAlign w:val="baseline"/>
                <w:lang w:val="en-US" w:eastAsia="zh-CN"/>
              </w:rPr>
              <w:t>显示</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反显身份证号</w:t>
            </w:r>
          </w:p>
        </w:tc>
        <w:tc>
          <w:tcPr>
            <w:tcW w:w="2840" w:type="dxa"/>
          </w:tcPr>
          <w:p>
            <w:pPr>
              <w:numPr>
                <w:ilvl w:val="0"/>
                <w:numId w:val="0"/>
              </w:numPr>
              <w:rPr>
                <w:rFonts w:hint="default"/>
                <w:vertAlign w:val="baseline"/>
                <w:lang w:val="en-US" w:eastAsia="zh-CN"/>
              </w:rPr>
            </w:pPr>
            <w:r>
              <w:rPr>
                <w:rFonts w:hint="eastAsia"/>
                <w:vertAlign w:val="baseline"/>
                <w:lang w:val="en-US" w:eastAsia="zh-CN"/>
              </w:rPr>
              <w:t>不支持</w:t>
            </w:r>
          </w:p>
        </w:tc>
        <w:tc>
          <w:tcPr>
            <w:tcW w:w="2840" w:type="dxa"/>
          </w:tcPr>
          <w:p>
            <w:pPr>
              <w:numPr>
                <w:ilvl w:val="0"/>
                <w:numId w:val="0"/>
              </w:numPr>
              <w:rPr>
                <w:rFonts w:hint="default"/>
                <w:vertAlign w:val="baseline"/>
                <w:lang w:val="en-US" w:eastAsia="zh-CN"/>
              </w:rPr>
            </w:pPr>
            <w:r>
              <w:rPr>
                <w:rFonts w:hint="eastAsia"/>
                <w:vertAlign w:val="baseline"/>
                <w:lang w:val="en-US" w:eastAsia="zh-CN"/>
              </w:rPr>
              <w:t>支持</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保存姓名</w:t>
            </w:r>
          </w:p>
        </w:tc>
        <w:tc>
          <w:tcPr>
            <w:tcW w:w="2840" w:type="dxa"/>
          </w:tcPr>
          <w:p>
            <w:pPr>
              <w:numPr>
                <w:ilvl w:val="0"/>
                <w:numId w:val="0"/>
              </w:numPr>
              <w:rPr>
                <w:rFonts w:hint="default"/>
                <w:vertAlign w:val="baseline"/>
                <w:lang w:val="en-US" w:eastAsia="zh-CN"/>
              </w:rPr>
            </w:pPr>
            <w:r>
              <w:rPr>
                <w:rFonts w:hint="eastAsia"/>
                <w:vertAlign w:val="baseline"/>
                <w:lang w:val="en-US" w:eastAsia="zh-CN"/>
              </w:rPr>
              <w:t>不支持</w:t>
            </w:r>
          </w:p>
        </w:tc>
        <w:tc>
          <w:tcPr>
            <w:tcW w:w="2840" w:type="dxa"/>
          </w:tcPr>
          <w:p>
            <w:pPr>
              <w:numPr>
                <w:ilvl w:val="0"/>
                <w:numId w:val="0"/>
              </w:numPr>
              <w:rPr>
                <w:rFonts w:hint="default"/>
                <w:vertAlign w:val="baseline"/>
                <w:lang w:val="en-US" w:eastAsia="zh-CN"/>
              </w:rPr>
            </w:pPr>
            <w:r>
              <w:rPr>
                <w:rFonts w:hint="eastAsia"/>
                <w:vertAlign w:val="baseline"/>
                <w:lang w:val="en-US" w:eastAsia="zh-CN"/>
              </w:rPr>
              <w:t>支持</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下单调微信支付</w:t>
            </w:r>
          </w:p>
        </w:tc>
        <w:tc>
          <w:tcPr>
            <w:tcW w:w="2840"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840" w:type="dxa"/>
          </w:tcPr>
          <w:p>
            <w:pPr>
              <w:numPr>
                <w:ilvl w:val="0"/>
                <w:numId w:val="0"/>
              </w:numPr>
              <w:rPr>
                <w:rFonts w:hint="eastAsia"/>
                <w:vertAlign w:val="baseline"/>
                <w:lang w:val="en-US" w:eastAsia="zh-CN"/>
              </w:rPr>
            </w:pPr>
            <w:r>
              <w:rPr>
                <w:rFonts w:hint="eastAsia"/>
                <w:vertAlign w:val="baseline"/>
                <w:lang w:val="en-US" w:eastAsia="zh-CN"/>
              </w:rPr>
              <w:t>不支持</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下单判断是否有权益</w:t>
            </w:r>
          </w:p>
        </w:tc>
        <w:tc>
          <w:tcPr>
            <w:tcW w:w="2840" w:type="dxa"/>
          </w:tcPr>
          <w:p>
            <w:pPr>
              <w:numPr>
                <w:ilvl w:val="0"/>
                <w:numId w:val="0"/>
              </w:numPr>
              <w:rPr>
                <w:rFonts w:hint="eastAsia"/>
                <w:vertAlign w:val="baseline"/>
                <w:lang w:val="en-US" w:eastAsia="zh-CN"/>
              </w:rPr>
            </w:pPr>
            <w:r>
              <w:rPr>
                <w:rFonts w:hint="eastAsia"/>
                <w:vertAlign w:val="baseline"/>
                <w:lang w:val="en-US" w:eastAsia="zh-CN"/>
              </w:rPr>
              <w:t>不支持</w:t>
            </w:r>
          </w:p>
        </w:tc>
        <w:tc>
          <w:tcPr>
            <w:tcW w:w="2840" w:type="dxa"/>
          </w:tcPr>
          <w:p>
            <w:pPr>
              <w:numPr>
                <w:ilvl w:val="0"/>
                <w:numId w:val="0"/>
              </w:numPr>
              <w:rPr>
                <w:rFonts w:hint="eastAsia"/>
                <w:vertAlign w:val="baseline"/>
                <w:lang w:val="en-US" w:eastAsia="zh-CN"/>
              </w:rPr>
            </w:pPr>
            <w:r>
              <w:rPr>
                <w:rFonts w:hint="eastAsia"/>
                <w:vertAlign w:val="baseline"/>
                <w:lang w:val="en-US" w:eastAsia="zh-CN"/>
              </w:rPr>
              <w:t>支持</w:t>
            </w:r>
          </w:p>
        </w:tc>
      </w:tr>
      <w:tr>
        <w:tc>
          <w:tcPr>
            <w:tcW w:w="2840" w:type="dxa"/>
          </w:tcPr>
          <w:p>
            <w:pPr>
              <w:numPr>
                <w:ilvl w:val="0"/>
                <w:numId w:val="0"/>
              </w:numPr>
              <w:rPr>
                <w:rFonts w:hint="default"/>
                <w:vertAlign w:val="baseline"/>
                <w:lang w:val="en-US" w:eastAsia="zh-CN"/>
              </w:rPr>
            </w:pPr>
            <w:r>
              <w:rPr>
                <w:rFonts w:hint="eastAsia"/>
                <w:vertAlign w:val="baseline"/>
                <w:lang w:val="en-US" w:eastAsia="zh-CN"/>
              </w:rPr>
              <w:t>订单存在待支付状态</w:t>
            </w:r>
          </w:p>
        </w:tc>
        <w:tc>
          <w:tcPr>
            <w:tcW w:w="2840" w:type="dxa"/>
          </w:tcPr>
          <w:p>
            <w:pPr>
              <w:numPr>
                <w:ilvl w:val="0"/>
                <w:numId w:val="0"/>
              </w:numPr>
              <w:rPr>
                <w:rFonts w:hint="default"/>
                <w:vertAlign w:val="baseline"/>
                <w:lang w:val="en-US" w:eastAsia="zh-CN"/>
              </w:rPr>
            </w:pPr>
            <w:r>
              <w:rPr>
                <w:rFonts w:hint="eastAsia"/>
                <w:vertAlign w:val="baseline"/>
                <w:lang w:val="en-US" w:eastAsia="zh-CN"/>
              </w:rPr>
              <w:t>存在</w:t>
            </w:r>
          </w:p>
        </w:tc>
        <w:tc>
          <w:tcPr>
            <w:tcW w:w="2840" w:type="dxa"/>
          </w:tcPr>
          <w:p>
            <w:pPr>
              <w:numPr>
                <w:ilvl w:val="0"/>
                <w:numId w:val="0"/>
              </w:numPr>
              <w:rPr>
                <w:rFonts w:hint="default"/>
                <w:vertAlign w:val="baseline"/>
                <w:lang w:val="en-US" w:eastAsia="zh-CN"/>
              </w:rPr>
            </w:pPr>
            <w:r>
              <w:rPr>
                <w:rFonts w:hint="eastAsia"/>
                <w:vertAlign w:val="baseline"/>
                <w:lang w:val="en-US" w:eastAsia="zh-CN"/>
              </w:rPr>
              <w:t>不存在</w:t>
            </w:r>
          </w:p>
        </w:tc>
      </w:tr>
    </w:tbl>
    <w:p>
      <w:pPr>
        <w:numPr>
          <w:ilvl w:val="0"/>
          <w:numId w:val="0"/>
        </w:numPr>
        <w:ind w:firstLine="420" w:firstLineChars="0"/>
        <w:rPr>
          <w:rFonts w:hint="eastAsia"/>
          <w:color w:val="FF0000"/>
          <w:lang w:val="en-US" w:eastAsia="zh-CN"/>
        </w:rPr>
      </w:pPr>
      <w:r>
        <w:rPr>
          <w:rFonts w:hint="eastAsia"/>
          <w:color w:val="FF0000"/>
          <w:lang w:val="en-US" w:eastAsia="zh-CN"/>
        </w:rPr>
        <w:t>3.1.2无纯免费版本。</w:t>
      </w:r>
    </w:p>
    <w:p>
      <w:pPr>
        <w:numPr>
          <w:ilvl w:val="0"/>
          <w:numId w:val="0"/>
        </w:numPr>
        <w:ind w:leftChars="0" w:firstLine="420" w:firstLineChars="0"/>
        <w:rPr>
          <w:rFonts w:hint="default"/>
          <w:lang w:val="en-US" w:eastAsia="zh-CN"/>
        </w:rPr>
      </w:pPr>
      <w:r>
        <w:rPr>
          <w:rFonts w:hint="eastAsia"/>
          <w:lang w:val="en-US" w:eastAsia="zh-CN"/>
        </w:rPr>
        <w:t>3.1.3仅微信浏览器打开可用，非微信浏览器打开页面显示错误提示：请在微信中使用本服务。</w:t>
      </w:r>
    </w:p>
    <w:p>
      <w:pPr>
        <w:numPr>
          <w:ilvl w:val="0"/>
          <w:numId w:val="0"/>
        </w:numPr>
        <w:ind w:leftChars="0" w:firstLine="420" w:firstLineChars="0"/>
        <w:rPr>
          <w:rFonts w:hint="eastAsia"/>
          <w:lang w:val="en-US" w:eastAsia="zh-CN"/>
        </w:rPr>
      </w:pPr>
      <w:r>
        <w:rPr>
          <w:rFonts w:hint="eastAsia"/>
          <w:lang w:val="en-US" w:eastAsia="zh-CN"/>
        </w:rPr>
        <w:t>3.1.4每次查询都需要完整输入4要素信息（姓名、身份证、卡号、手机号+验证码）</w:t>
      </w:r>
    </w:p>
    <w:p>
      <w:pPr>
        <w:numPr>
          <w:ilvl w:val="0"/>
          <w:numId w:val="0"/>
        </w:numPr>
        <w:ind w:leftChars="0" w:firstLine="420" w:firstLineChars="0"/>
        <w:rPr>
          <w:rFonts w:hint="default"/>
          <w:lang w:val="en-US" w:eastAsia="zh-CN"/>
        </w:rPr>
      </w:pPr>
      <w:r>
        <w:rPr>
          <w:rFonts w:hint="eastAsia"/>
          <w:lang w:val="en-US" w:eastAsia="zh-CN"/>
        </w:rPr>
        <w:t>3.1.5收费版-卡bin、验证码、四要素均验证通过后，发起支付流程，调用微信公众号支付，收款39.9元（该金额及前端展示的39.9元）需可通过Apollo配置。</w:t>
      </w:r>
    </w:p>
    <w:p>
      <w:pPr>
        <w:numPr>
          <w:ilvl w:val="0"/>
          <w:numId w:val="0"/>
        </w:numPr>
        <w:ind w:leftChars="0" w:firstLine="420" w:firstLineChars="0"/>
        <w:rPr>
          <w:rFonts w:hint="eastAsia"/>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3.1.6支付成功的，发起报告查询，跳转至报告页面给用户查看报告。</w:t>
      </w:r>
    </w:p>
    <w:p>
      <w:pPr>
        <w:numPr>
          <w:ilvl w:val="0"/>
          <w:numId w:val="0"/>
        </w:numPr>
        <w:ind w:left="420" w:leftChars="0" w:firstLine="420" w:firstLineChars="0"/>
        <w:rPr>
          <w:rFonts w:hint="default"/>
          <w:color w:val="E54C5E" w:themeColor="accent6"/>
          <w:lang w:val="en-US" w:eastAsia="zh-CN"/>
          <w14:textFill>
            <w14:solidFill>
              <w14:schemeClr w14:val="accent6"/>
            </w14:solidFill>
          </w14:textFill>
        </w:rPr>
      </w:pPr>
      <w:r>
        <w:rPr>
          <w:rFonts w:hint="eastAsia"/>
          <w:color w:val="E54C5E" w:themeColor="accent6"/>
          <w:lang w:val="en-US" w:eastAsia="zh-CN"/>
          <w14:textFill>
            <w14:solidFill>
              <w14:schemeClr w14:val="accent6"/>
            </w14:solidFill>
          </w14:textFill>
        </w:rPr>
        <w:t>用户取消支付的，回到我的评测报告页面</w:t>
      </w:r>
    </w:p>
    <w:p>
      <w:pPr>
        <w:numPr>
          <w:ilvl w:val="0"/>
          <w:numId w:val="0"/>
        </w:numPr>
        <w:ind w:leftChars="0" w:firstLine="420" w:firstLineChars="0"/>
        <w:rPr>
          <w:rFonts w:hint="default"/>
          <w:color w:val="E54C5E" w:themeColor="accent6"/>
          <w:lang w:val="en-US" w:eastAsia="zh-CN"/>
          <w14:textFill>
            <w14:solidFill>
              <w14:schemeClr w14:val="accent6"/>
            </w14:solidFill>
          </w14:textFill>
        </w:rPr>
      </w:pPr>
      <w:r>
        <w:drawing>
          <wp:inline distT="0" distB="0" distL="114300" distR="114300">
            <wp:extent cx="1243330" cy="3324225"/>
            <wp:effectExtent l="0" t="0" r="1270" b="31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1243330" cy="332422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3.1.7订单状态枚举：未获取，已获取，已删除</w:t>
      </w:r>
    </w:p>
    <w:p>
      <w:pPr>
        <w:ind w:firstLine="420" w:firstLineChars="0"/>
        <w:rPr>
          <w:rFonts w:hint="default"/>
          <w:color w:val="auto"/>
          <w:lang w:val="en-US" w:eastAsia="zh-CN"/>
        </w:rPr>
      </w:pPr>
      <w:r>
        <w:rPr>
          <w:rFonts w:hint="eastAsia"/>
          <w:color w:val="auto"/>
          <w:lang w:val="en-US" w:eastAsia="zh-CN"/>
        </w:rPr>
        <w:t>未完成支付的，将该订单支付状态记录为待支付，在我的评测报告中展示，报告编号、生成时间为空，并允许用户点击去支付再次调起微信支付，支付成功后发起报告查询，跳转至报告页面。支付状态为支付失败的，也允许再次支付。</w:t>
      </w:r>
    </w:p>
    <w:p>
      <w:pPr>
        <w:ind w:firstLine="420" w:firstLineChars="0"/>
        <w:rPr>
          <w:rFonts w:hint="eastAsia"/>
          <w:color w:val="auto"/>
          <w:lang w:val="en-US" w:eastAsia="zh-CN"/>
        </w:rPr>
      </w:pPr>
      <w:r>
        <w:rPr>
          <w:rFonts w:hint="eastAsia"/>
          <w:color w:val="auto"/>
          <w:lang w:val="en-US" w:eastAsia="zh-CN"/>
        </w:rPr>
        <w:t>支付完成未获取报告查询的订单，报告编号、生成时间为空，卡片右下角展示获取报告按钮，调用智策接口查询报告并跳转至报告页面。</w:t>
      </w:r>
    </w:p>
    <w:p>
      <w:pPr>
        <w:ind w:firstLine="420" w:firstLineChars="0"/>
        <w:rPr>
          <w:rFonts w:hint="eastAsia"/>
          <w:color w:val="auto"/>
          <w:lang w:val="en-US" w:eastAsia="zh-CN"/>
        </w:rPr>
      </w:pPr>
      <w:r>
        <w:rPr>
          <w:rFonts w:hint="eastAsia"/>
          <w:color w:val="auto"/>
          <w:lang w:val="en-US" w:eastAsia="zh-CN"/>
        </w:rPr>
        <w:t>支付状态为已关闭的报告，所有文字置灰显示，报告编号、生成时间为空，点击无交互，报告状态为未获取。</w:t>
      </w:r>
    </w:p>
    <w:p>
      <w:pPr>
        <w:ind w:firstLine="420" w:firstLineChars="0"/>
        <w:rPr>
          <w:rFonts w:hint="eastAsia"/>
          <w:color w:val="auto"/>
          <w:lang w:val="en-US" w:eastAsia="zh-CN"/>
        </w:rPr>
      </w:pPr>
      <w:r>
        <w:rPr>
          <w:rFonts w:hint="eastAsia"/>
          <w:color w:val="auto"/>
          <w:lang w:val="en-US" w:eastAsia="zh-CN"/>
        </w:rPr>
        <w:t>报告状态为已获取的，卡片右下角展示删除按钮，点击打开确认弹出窗，再次确认后删除报告。确认窗口文案：删除后的报告无法恢复，确认删除么？。按钮为取消，确认。</w:t>
      </w:r>
    </w:p>
    <w:p>
      <w:pPr>
        <w:ind w:left="420" w:leftChars="0" w:firstLine="420" w:firstLineChars="0"/>
        <w:rPr>
          <w:rFonts w:hint="eastAsia"/>
          <w:color w:val="auto"/>
          <w:lang w:val="en-US" w:eastAsia="zh-CN"/>
        </w:rPr>
      </w:pPr>
      <w:r>
        <w:rPr>
          <w:rFonts w:hint="eastAsia"/>
          <w:color w:val="auto"/>
          <w:lang w:val="en-US" w:eastAsia="zh-CN"/>
        </w:rPr>
        <w:t>报告状态为已删除的，所有文字置灰显示，点击无交互。</w:t>
      </w:r>
    </w:p>
    <w:p>
      <w:pPr>
        <w:ind w:left="420" w:leftChars="0" w:firstLine="420" w:firstLineChars="0"/>
        <w:rPr>
          <w:rFonts w:hint="default"/>
          <w:color w:val="FF0000"/>
          <w:lang w:val="en-US" w:eastAsia="zh-CN"/>
        </w:rPr>
      </w:pPr>
      <w:r>
        <w:rPr>
          <w:rFonts w:hint="eastAsia"/>
          <w:color w:val="FF0000"/>
          <w:lang w:val="en-US" w:eastAsia="zh-CN"/>
        </w:rPr>
        <w:t>支付状态为转为退款的，所有文字置灰显示，点击无交互，不允许进入报告页面，仅保留删除按钮允许用户删除报告。</w:t>
      </w:r>
    </w:p>
    <w:p>
      <w:pPr>
        <w:ind w:firstLine="420" w:firstLineChars="0"/>
        <w:rPr>
          <w:rFonts w:hint="eastAsia"/>
          <w:color w:val="auto"/>
          <w:lang w:val="en-US" w:eastAsia="zh-CN"/>
        </w:rPr>
      </w:pPr>
      <w:r>
        <w:rPr>
          <w:rFonts w:hint="eastAsia"/>
          <w:color w:val="auto"/>
          <w:lang w:val="en-US" w:eastAsia="zh-CN"/>
        </w:rPr>
        <w:t>3.1.8支付跳转逻辑</w:t>
      </w:r>
    </w:p>
    <w:p>
      <w:pPr>
        <w:ind w:firstLine="420" w:firstLineChars="0"/>
        <w:rPr>
          <w:rFonts w:hint="default"/>
          <w:color w:val="auto"/>
          <w:lang w:val="en-US" w:eastAsia="zh-CN"/>
        </w:rPr>
      </w:pPr>
      <w:r>
        <w:drawing>
          <wp:inline distT="0" distB="0" distL="114300" distR="114300">
            <wp:extent cx="4110355" cy="1562100"/>
            <wp:effectExtent l="0" t="0" r="4445" b="1270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110355" cy="1562100"/>
                    </a:xfrm>
                    <a:prstGeom prst="rect">
                      <a:avLst/>
                    </a:prstGeom>
                    <a:noFill/>
                    <a:ln>
                      <a:noFill/>
                    </a:ln>
                  </pic:spPr>
                </pic:pic>
              </a:graphicData>
            </a:graphic>
          </wp:inline>
        </w:drawing>
      </w:r>
    </w:p>
    <w:p>
      <w:pPr>
        <w:numPr>
          <w:ilvl w:val="0"/>
          <w:numId w:val="0"/>
        </w:numPr>
        <w:ind w:leftChars="0"/>
        <w:rPr>
          <w:rFonts w:hint="eastAsia"/>
          <w:b/>
          <w:bCs/>
          <w:sz w:val="24"/>
          <w:szCs w:val="32"/>
          <w:lang w:val="en-US" w:eastAsia="zh-CN"/>
        </w:rPr>
      </w:pPr>
      <w:r>
        <w:rPr>
          <w:rFonts w:hint="eastAsia"/>
          <w:b/>
          <w:bCs/>
          <w:sz w:val="24"/>
          <w:szCs w:val="32"/>
          <w:lang w:val="en-US" w:eastAsia="zh-CN"/>
        </w:rPr>
        <w:t>3.2订单处理逻辑</w:t>
      </w:r>
    </w:p>
    <w:p>
      <w:pPr>
        <w:numPr>
          <w:ilvl w:val="0"/>
          <w:numId w:val="0"/>
        </w:numPr>
        <w:ind w:leftChars="0" w:firstLine="420" w:firstLineChars="0"/>
        <w:rPr>
          <w:rFonts w:hint="eastAsia"/>
          <w:lang w:val="en-US" w:eastAsia="zh-CN"/>
        </w:rPr>
      </w:pPr>
      <w:r>
        <w:rPr>
          <w:rFonts w:hint="eastAsia"/>
          <w:lang w:val="en-US" w:eastAsia="zh-CN"/>
        </w:rPr>
        <w:t>（1）Apollo配置用卡评测为不产生订单产品。用卡评测产品在通过原入口进入用卡评测页面时不再生成推广订单及api订单</w:t>
      </w:r>
    </w:p>
    <w:p>
      <w:pPr>
        <w:numPr>
          <w:ilvl w:val="0"/>
          <w:numId w:val="0"/>
        </w:numPr>
        <w:ind w:leftChars="0" w:firstLine="420" w:firstLineChars="0"/>
        <w:rPr>
          <w:rFonts w:hint="eastAsia"/>
          <w:lang w:val="en-US" w:eastAsia="zh-CN"/>
        </w:rPr>
      </w:pPr>
      <w:r>
        <w:rPr>
          <w:rFonts w:hint="eastAsia"/>
          <w:lang w:val="en-US" w:eastAsia="zh-CN"/>
        </w:rPr>
        <w:t>（2）收费版在用户点击支付39.9元立即评测四要素验证通过后产生推广订单及api订单，并保存四要素信息。权益版点击立即评测四要素验证通过后产生推广订单及api订单。</w:t>
      </w:r>
    </w:p>
    <w:p>
      <w:pPr>
        <w:numPr>
          <w:ilvl w:val="0"/>
          <w:numId w:val="0"/>
        </w:numPr>
        <w:ind w:leftChars="0" w:firstLine="420" w:firstLineChars="0"/>
        <w:rPr>
          <w:rFonts w:hint="eastAsia"/>
          <w:lang w:val="en-US" w:eastAsia="zh-CN"/>
        </w:rPr>
      </w:pPr>
      <w:r>
        <w:rPr>
          <w:rFonts w:hint="eastAsia"/>
          <w:lang w:val="en-US" w:eastAsia="zh-CN"/>
        </w:rPr>
        <w:t>（3）每个推广订单及api订单为一对一关系</w:t>
      </w:r>
    </w:p>
    <w:p>
      <w:pPr>
        <w:numPr>
          <w:ilvl w:val="0"/>
          <w:numId w:val="0"/>
        </w:numPr>
        <w:ind w:leftChars="0" w:firstLine="420" w:firstLineChars="0"/>
        <w:rPr>
          <w:rFonts w:hint="eastAsia"/>
          <w:color w:val="FF0000"/>
          <w:lang w:val="en-US" w:eastAsia="zh-CN"/>
        </w:rPr>
      </w:pPr>
      <w:r>
        <w:rPr>
          <w:rFonts w:hint="eastAsia"/>
          <w:lang w:val="en-US" w:eastAsia="zh-CN"/>
        </w:rPr>
        <w:t>（</w:t>
      </w:r>
      <w:r>
        <w:rPr>
          <w:rFonts w:hint="eastAsia"/>
          <w:color w:val="FF0000"/>
          <w:lang w:val="en-US" w:eastAsia="zh-CN"/>
        </w:rPr>
        <w:t>4）支付状态为待支付、支付失败的，推广订单为意向用户状态</w:t>
      </w:r>
    </w:p>
    <w:p>
      <w:pPr>
        <w:numPr>
          <w:ilvl w:val="0"/>
          <w:numId w:val="0"/>
        </w:numPr>
        <w:ind w:leftChars="0" w:firstLine="420" w:firstLineChars="0"/>
        <w:rPr>
          <w:rFonts w:hint="eastAsia"/>
          <w:color w:val="FF0000"/>
          <w:lang w:val="en-US" w:eastAsia="zh-CN"/>
        </w:rPr>
      </w:pPr>
      <w:r>
        <w:rPr>
          <w:rFonts w:hint="eastAsia"/>
          <w:color w:val="FF0000"/>
          <w:lang w:val="en-US" w:eastAsia="zh-CN"/>
        </w:rPr>
        <w:t>（5）支付状态为已支付、转入退款，报告状态为已获取的，推广订单更新为开户成功状态</w:t>
      </w:r>
    </w:p>
    <w:p>
      <w:pPr>
        <w:numPr>
          <w:ilvl w:val="0"/>
          <w:numId w:val="0"/>
        </w:numPr>
        <w:ind w:leftChars="0" w:firstLine="420" w:firstLineChars="0"/>
        <w:rPr>
          <w:rFonts w:hint="default"/>
          <w:color w:val="FF0000"/>
          <w:lang w:val="en-US" w:eastAsia="zh-CN"/>
        </w:rPr>
      </w:pPr>
      <w:r>
        <w:rPr>
          <w:rFonts w:hint="eastAsia"/>
          <w:color w:val="FF0000"/>
          <w:lang w:val="en-US" w:eastAsia="zh-CN"/>
        </w:rPr>
        <w:t>（6）微信后台退款后，用卡评测订单支付状态变为退款成功，推广订单状态保持开户成功不变。</w:t>
      </w:r>
    </w:p>
    <w:p>
      <w:pPr>
        <w:numPr>
          <w:ilvl w:val="0"/>
          <w:numId w:val="0"/>
        </w:numPr>
        <w:rPr>
          <w:rFonts w:hint="eastAsia"/>
          <w:b/>
          <w:bCs/>
          <w:sz w:val="24"/>
          <w:szCs w:val="32"/>
          <w:lang w:val="en-US" w:eastAsia="zh-CN"/>
        </w:rPr>
      </w:pPr>
      <w:r>
        <w:rPr>
          <w:rFonts w:hint="eastAsia"/>
          <w:b/>
          <w:bCs/>
          <w:sz w:val="24"/>
          <w:szCs w:val="32"/>
          <w:lang w:val="en-US" w:eastAsia="zh-CN"/>
        </w:rPr>
        <w:t>3.3控台优化</w:t>
      </w:r>
      <w:bookmarkStart w:id="0" w:name="_GoBack"/>
      <w:bookmarkEnd w:id="0"/>
    </w:p>
    <w:p>
      <w:pPr>
        <w:numPr>
          <w:ilvl w:val="0"/>
          <w:numId w:val="2"/>
        </w:numPr>
        <w:ind w:firstLine="420" w:firstLineChars="0"/>
        <w:rPr>
          <w:rFonts w:hint="eastAsia"/>
          <w:lang w:val="en-US" w:eastAsia="zh-CN"/>
        </w:rPr>
      </w:pPr>
      <w:r>
        <w:rPr>
          <w:rFonts w:hint="eastAsia"/>
          <w:lang w:val="en-US" w:eastAsia="zh-CN"/>
        </w:rPr>
        <w:t>商户权益管理筛选项调整为：权益开始日期起-止；增加查询结果、导出字段：绑定成功时间（createtime）。</w:t>
      </w:r>
    </w:p>
    <w:p>
      <w:pPr>
        <w:numPr>
          <w:ilvl w:val="0"/>
          <w:numId w:val="0"/>
        </w:numPr>
        <w:rPr>
          <w:rFonts w:hint="eastAsia"/>
          <w:b/>
          <w:bCs/>
          <w:sz w:val="24"/>
          <w:szCs w:val="32"/>
          <w:lang w:val="en-US" w:eastAsia="zh-CN"/>
        </w:rPr>
      </w:pPr>
      <w:r>
        <w:rPr>
          <w:rFonts w:hint="eastAsia"/>
          <w:b/>
          <w:bCs/>
          <w:sz w:val="24"/>
          <w:szCs w:val="32"/>
          <w:lang w:val="en-US" w:eastAsia="zh-CN"/>
        </w:rPr>
        <w:t>3.4数字魔方新接口</w:t>
      </w:r>
    </w:p>
    <w:p>
      <w:pPr>
        <w:numPr>
          <w:ilvl w:val="0"/>
          <w:numId w:val="0"/>
        </w:numPr>
        <w:ind w:firstLine="420" w:firstLineChars="0"/>
        <w:rPr>
          <w:rFonts w:hint="default"/>
          <w:lang w:val="en-US" w:eastAsia="zh-CN"/>
        </w:rPr>
      </w:pPr>
      <w:r>
        <w:rPr>
          <w:rFonts w:hint="default"/>
          <w:lang w:val="en-US" w:eastAsia="zh-CN"/>
        </w:rPr>
        <w:t xml:space="preserve">接口文档：https://imzr2y.yuque.com/imzr2y/mgfo0b/szegra?singleDoc# </w:t>
      </w:r>
    </w:p>
    <w:p>
      <w:pPr>
        <w:numPr>
          <w:ilvl w:val="0"/>
          <w:numId w:val="0"/>
        </w:numPr>
        <w:ind w:firstLine="420" w:firstLineChars="0"/>
        <w:rPr>
          <w:rFonts w:hint="default"/>
          <w:lang w:val="en-US" w:eastAsia="zh-CN"/>
        </w:rPr>
      </w:pPr>
      <w:r>
        <w:rPr>
          <w:rFonts w:hint="default"/>
          <w:lang w:val="en-US" w:eastAsia="zh-CN"/>
        </w:rPr>
        <w:t>《银行卡对外对接接口文档》</w:t>
      </w:r>
    </w:p>
    <w:p>
      <w:pPr>
        <w:numPr>
          <w:ilvl w:val="0"/>
          <w:numId w:val="0"/>
        </w:numPr>
        <w:ind w:firstLine="420" w:firstLineChars="0"/>
        <w:rPr>
          <w:rFonts w:hint="default"/>
          <w:lang w:val="en-US" w:eastAsia="zh-CN"/>
        </w:rPr>
      </w:pPr>
      <w:r>
        <w:rPr>
          <w:rFonts w:hint="default"/>
          <w:lang w:val="en-US" w:eastAsia="zh-CN"/>
        </w:rPr>
        <w:t>平安银行产品参数：LKL0001</w:t>
      </w:r>
    </w:p>
    <w:p>
      <w:pPr>
        <w:numPr>
          <w:ilvl w:val="0"/>
          <w:numId w:val="0"/>
        </w:numPr>
        <w:ind w:firstLine="420" w:firstLineChars="0"/>
        <w:rPr>
          <w:rFonts w:hint="default"/>
          <w:lang w:val="en-US" w:eastAsia="zh-CN"/>
        </w:rPr>
      </w:pPr>
      <w:r>
        <w:rPr>
          <w:rFonts w:hint="default"/>
          <w:lang w:val="en-US" w:eastAsia="zh-CN"/>
        </w:rPr>
        <w:t>华夏银行产品参数：LKL0003</w:t>
      </w:r>
    </w:p>
    <w:p>
      <w:pPr>
        <w:numPr>
          <w:ilvl w:val="0"/>
          <w:numId w:val="0"/>
        </w:numPr>
        <w:ind w:firstLine="420" w:firstLineChars="0"/>
        <w:rPr>
          <w:rFonts w:hint="default"/>
          <w:lang w:val="en-US" w:eastAsia="zh-CN"/>
        </w:rPr>
      </w:pPr>
      <w:r>
        <w:rPr>
          <w:rFonts w:hint="eastAsia"/>
          <w:lang w:val="en-US" w:eastAsia="zh-CN"/>
        </w:rPr>
        <w:t>生产参数：</w:t>
      </w:r>
    </w:p>
    <w:p>
      <w:pPr>
        <w:numPr>
          <w:ilvl w:val="0"/>
          <w:numId w:val="0"/>
        </w:numPr>
        <w:ind w:firstLine="420" w:firstLineChars="0"/>
        <w:rPr>
          <w:rFonts w:hint="default"/>
          <w:lang w:val="en-US" w:eastAsia="zh-CN"/>
        </w:rPr>
      </w:pPr>
      <w:r>
        <w:rPr>
          <w:rFonts w:hint="default"/>
          <w:lang w:val="en-US" w:eastAsia="zh-CN"/>
        </w:rPr>
        <w:t>AccessKeyld：10104</w:t>
      </w:r>
    </w:p>
    <w:p>
      <w:pPr>
        <w:numPr>
          <w:ilvl w:val="0"/>
          <w:numId w:val="0"/>
        </w:numPr>
        <w:ind w:firstLine="420" w:firstLineChars="0"/>
        <w:rPr>
          <w:rFonts w:hint="default"/>
          <w:lang w:val="en-US" w:eastAsia="zh-CN"/>
        </w:rPr>
      </w:pPr>
      <w:r>
        <w:rPr>
          <w:rFonts w:hint="default"/>
          <w:lang w:val="en-US" w:eastAsia="zh-CN"/>
        </w:rPr>
        <w:t>AccessKeySecret：</w:t>
      </w:r>
    </w:p>
    <w:p>
      <w:pPr>
        <w:numPr>
          <w:ilvl w:val="0"/>
          <w:numId w:val="0"/>
        </w:numPr>
        <w:ind w:firstLine="420" w:firstLineChars="0"/>
        <w:rPr>
          <w:rFonts w:hint="default"/>
          <w:lang w:val="en-US" w:eastAsia="zh-CN"/>
        </w:rPr>
      </w:pPr>
      <w:r>
        <w:rPr>
          <w:rFonts w:hint="default"/>
          <w:lang w:val="en-US" w:eastAsia="zh-CN"/>
        </w:rPr>
        <w:t>1c9962e9fea640f3a00cf30367bce5b4f49ddc907bb142b69e959075e9a4e4e5</w:t>
      </w:r>
    </w:p>
    <w:p>
      <w:pPr>
        <w:numPr>
          <w:ilvl w:val="0"/>
          <w:numId w:val="0"/>
        </w:numPr>
        <w:ind w:firstLine="420" w:firstLineChars="0"/>
        <w:rPr>
          <w:rFonts w:hint="default"/>
          <w:lang w:val="en-US" w:eastAsia="zh-CN"/>
        </w:rPr>
      </w:pPr>
      <w:r>
        <w:rPr>
          <w:rFonts w:hint="default"/>
          <w:lang w:val="en-US" w:eastAsia="zh-CN"/>
        </w:rPr>
        <w:t>channelCode：LKL</w:t>
      </w:r>
    </w:p>
    <w:p>
      <w:pPr>
        <w:numPr>
          <w:ilvl w:val="0"/>
          <w:numId w:val="0"/>
        </w:numPr>
        <w:ind w:firstLine="420" w:firstLineChars="0"/>
        <w:rPr>
          <w:rFonts w:hint="default"/>
          <w:lang w:val="en-US" w:eastAsia="zh-CN"/>
        </w:rPr>
      </w:pPr>
      <w:r>
        <w:rPr>
          <w:rFonts w:hint="eastAsia"/>
          <w:lang w:val="en-US" w:eastAsia="zh-CN"/>
        </w:rPr>
        <w:t>期望控台配置可支持该文档，上线后可配置相应参数实现api链接跳转，回调支持新增的加密方式。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7CC461"/>
    <w:multiLevelType w:val="multilevel"/>
    <w:tmpl w:val="B57CC461"/>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FFD52A6"/>
    <w:multiLevelType w:val="singleLevel"/>
    <w:tmpl w:val="FFFD52A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kZjE5ZGQ0Nzc5NzVjNzU3Zjg3NDhmN2FkYjExMDcifQ=="/>
  </w:docVars>
  <w:rsids>
    <w:rsidRoot w:val="331170C2"/>
    <w:rsid w:val="025F4662"/>
    <w:rsid w:val="054A03FE"/>
    <w:rsid w:val="056D42A0"/>
    <w:rsid w:val="05724F65"/>
    <w:rsid w:val="0AF36B3A"/>
    <w:rsid w:val="0AFA5870"/>
    <w:rsid w:val="0B170387"/>
    <w:rsid w:val="0D4834BD"/>
    <w:rsid w:val="126A32DB"/>
    <w:rsid w:val="149B6B6A"/>
    <w:rsid w:val="14B54840"/>
    <w:rsid w:val="15FF5506"/>
    <w:rsid w:val="169F376F"/>
    <w:rsid w:val="176AD0F7"/>
    <w:rsid w:val="17C92604"/>
    <w:rsid w:val="17FA6EAF"/>
    <w:rsid w:val="1D5A712F"/>
    <w:rsid w:val="1DB418AE"/>
    <w:rsid w:val="1DF627CD"/>
    <w:rsid w:val="250D5954"/>
    <w:rsid w:val="25D7DB01"/>
    <w:rsid w:val="26902787"/>
    <w:rsid w:val="269F0C21"/>
    <w:rsid w:val="26D42FC1"/>
    <w:rsid w:val="279F6E1C"/>
    <w:rsid w:val="28AB6DFB"/>
    <w:rsid w:val="28D948BF"/>
    <w:rsid w:val="29D90840"/>
    <w:rsid w:val="29FF8F41"/>
    <w:rsid w:val="2B0C0F7B"/>
    <w:rsid w:val="2BD82C0B"/>
    <w:rsid w:val="2C036605"/>
    <w:rsid w:val="2C1764C2"/>
    <w:rsid w:val="2FDEAB29"/>
    <w:rsid w:val="325B6344"/>
    <w:rsid w:val="331170C2"/>
    <w:rsid w:val="365E6403"/>
    <w:rsid w:val="37511F05"/>
    <w:rsid w:val="379D3277"/>
    <w:rsid w:val="38672FB0"/>
    <w:rsid w:val="39EF76B0"/>
    <w:rsid w:val="3B772D8F"/>
    <w:rsid w:val="3BB0325D"/>
    <w:rsid w:val="3BC74A9B"/>
    <w:rsid w:val="3CF67AA2"/>
    <w:rsid w:val="3D0860DE"/>
    <w:rsid w:val="3E59872F"/>
    <w:rsid w:val="3E772B2E"/>
    <w:rsid w:val="3EFBDBE7"/>
    <w:rsid w:val="3F7FEE61"/>
    <w:rsid w:val="42274495"/>
    <w:rsid w:val="442C18EF"/>
    <w:rsid w:val="446E1F07"/>
    <w:rsid w:val="45123B0B"/>
    <w:rsid w:val="45F823D0"/>
    <w:rsid w:val="46B53E1D"/>
    <w:rsid w:val="481E1118"/>
    <w:rsid w:val="49951CE4"/>
    <w:rsid w:val="4E911C4C"/>
    <w:rsid w:val="4F77E09C"/>
    <w:rsid w:val="4FE7B666"/>
    <w:rsid w:val="50072B3F"/>
    <w:rsid w:val="513774DE"/>
    <w:rsid w:val="51600E2A"/>
    <w:rsid w:val="5297754E"/>
    <w:rsid w:val="52E96395"/>
    <w:rsid w:val="54316AAD"/>
    <w:rsid w:val="557B26D6"/>
    <w:rsid w:val="57342B3C"/>
    <w:rsid w:val="577E3975"/>
    <w:rsid w:val="57D650A9"/>
    <w:rsid w:val="59771406"/>
    <w:rsid w:val="59D32AE1"/>
    <w:rsid w:val="59FFEECB"/>
    <w:rsid w:val="5AD5988F"/>
    <w:rsid w:val="5B3573F3"/>
    <w:rsid w:val="5B7F9818"/>
    <w:rsid w:val="5BC55253"/>
    <w:rsid w:val="5DD24E5D"/>
    <w:rsid w:val="5DFF38D8"/>
    <w:rsid w:val="5EF47FC3"/>
    <w:rsid w:val="5F3B0C09"/>
    <w:rsid w:val="60C74A21"/>
    <w:rsid w:val="60F03797"/>
    <w:rsid w:val="62EF1C8F"/>
    <w:rsid w:val="64FFD05F"/>
    <w:rsid w:val="676F5D83"/>
    <w:rsid w:val="6787315C"/>
    <w:rsid w:val="678AE555"/>
    <w:rsid w:val="67BF2386"/>
    <w:rsid w:val="67C95DD4"/>
    <w:rsid w:val="68C62302"/>
    <w:rsid w:val="69672308"/>
    <w:rsid w:val="697B1B62"/>
    <w:rsid w:val="6A826756"/>
    <w:rsid w:val="6B69A118"/>
    <w:rsid w:val="6C101972"/>
    <w:rsid w:val="6DBA3878"/>
    <w:rsid w:val="6DC5678C"/>
    <w:rsid w:val="6DF8B81B"/>
    <w:rsid w:val="6DFFC52D"/>
    <w:rsid w:val="6F03131A"/>
    <w:rsid w:val="6F57C7A9"/>
    <w:rsid w:val="6FBB6557"/>
    <w:rsid w:val="6FDBE896"/>
    <w:rsid w:val="6FF60B2F"/>
    <w:rsid w:val="6FFF490E"/>
    <w:rsid w:val="6FFF71F6"/>
    <w:rsid w:val="6FFFA7AF"/>
    <w:rsid w:val="707715D2"/>
    <w:rsid w:val="714BAC6D"/>
    <w:rsid w:val="72FB09B4"/>
    <w:rsid w:val="733BAFE6"/>
    <w:rsid w:val="75FE82B5"/>
    <w:rsid w:val="773F25BB"/>
    <w:rsid w:val="776652A2"/>
    <w:rsid w:val="77796479"/>
    <w:rsid w:val="77BE6145"/>
    <w:rsid w:val="77DA4BE2"/>
    <w:rsid w:val="77F26D24"/>
    <w:rsid w:val="77F92938"/>
    <w:rsid w:val="77FE2376"/>
    <w:rsid w:val="77FFE065"/>
    <w:rsid w:val="79CDF044"/>
    <w:rsid w:val="7A370149"/>
    <w:rsid w:val="7B3F192C"/>
    <w:rsid w:val="7B7A7EA6"/>
    <w:rsid w:val="7BBC1C9A"/>
    <w:rsid w:val="7BDF2C73"/>
    <w:rsid w:val="7BFFA47D"/>
    <w:rsid w:val="7DF5769D"/>
    <w:rsid w:val="7E2B03DC"/>
    <w:rsid w:val="7E5E1B1E"/>
    <w:rsid w:val="7ECEF63E"/>
    <w:rsid w:val="7EFEDBFB"/>
    <w:rsid w:val="7F2B7949"/>
    <w:rsid w:val="7F5F2735"/>
    <w:rsid w:val="7F8F91FC"/>
    <w:rsid w:val="7FAF1F7C"/>
    <w:rsid w:val="7FDD4938"/>
    <w:rsid w:val="7FE7BA73"/>
    <w:rsid w:val="7FEC246B"/>
    <w:rsid w:val="7FF78F5E"/>
    <w:rsid w:val="7FFB7A54"/>
    <w:rsid w:val="7FFEC578"/>
    <w:rsid w:val="7FFEFEB2"/>
    <w:rsid w:val="7FFFD9BA"/>
    <w:rsid w:val="97F6C9D0"/>
    <w:rsid w:val="9D73C619"/>
    <w:rsid w:val="9E77B586"/>
    <w:rsid w:val="9F977D71"/>
    <w:rsid w:val="9FB61B61"/>
    <w:rsid w:val="A7FCAF73"/>
    <w:rsid w:val="AE6FC35B"/>
    <w:rsid w:val="B2CF853E"/>
    <w:rsid w:val="B6FF8CB0"/>
    <w:rsid w:val="B73ECC82"/>
    <w:rsid w:val="BB3B0AFA"/>
    <w:rsid w:val="BBFDD361"/>
    <w:rsid w:val="BBFE2FA0"/>
    <w:rsid w:val="BDDF0272"/>
    <w:rsid w:val="BEFF431F"/>
    <w:rsid w:val="BFF8A449"/>
    <w:rsid w:val="C2EF8014"/>
    <w:rsid w:val="C7DEE127"/>
    <w:rsid w:val="CEFC1FC5"/>
    <w:rsid w:val="CF860F3A"/>
    <w:rsid w:val="D7E69D4F"/>
    <w:rsid w:val="D7FE70C2"/>
    <w:rsid w:val="DBEEC970"/>
    <w:rsid w:val="DBEFB147"/>
    <w:rsid w:val="DD9B6FD8"/>
    <w:rsid w:val="DDFF01A3"/>
    <w:rsid w:val="DF5F946E"/>
    <w:rsid w:val="DFEF44EE"/>
    <w:rsid w:val="DFFFC3C5"/>
    <w:rsid w:val="E2FA1B28"/>
    <w:rsid w:val="E3DB8F6E"/>
    <w:rsid w:val="EB7DEEB2"/>
    <w:rsid w:val="ECFE2DE6"/>
    <w:rsid w:val="EE3DE8AD"/>
    <w:rsid w:val="EEABCDC2"/>
    <w:rsid w:val="EFB6B16B"/>
    <w:rsid w:val="EFC5AAE0"/>
    <w:rsid w:val="EFDF1872"/>
    <w:rsid w:val="F38EA11E"/>
    <w:rsid w:val="F3C9BFA5"/>
    <w:rsid w:val="F3F3AB85"/>
    <w:rsid w:val="F45742A3"/>
    <w:rsid w:val="F7B8B1E7"/>
    <w:rsid w:val="F7EE9023"/>
    <w:rsid w:val="FA9FB645"/>
    <w:rsid w:val="FBDA37A0"/>
    <w:rsid w:val="FBE7A1CD"/>
    <w:rsid w:val="FC47A18A"/>
    <w:rsid w:val="FC4F8F6E"/>
    <w:rsid w:val="FDEB89B0"/>
    <w:rsid w:val="FDEE9779"/>
    <w:rsid w:val="FDFB5F25"/>
    <w:rsid w:val="FDFBC9E7"/>
    <w:rsid w:val="FEBEEA0F"/>
    <w:rsid w:val="FECF5795"/>
    <w:rsid w:val="FEF6569B"/>
    <w:rsid w:val="FEF7A357"/>
    <w:rsid w:val="FEFE95B4"/>
    <w:rsid w:val="FEFF7932"/>
    <w:rsid w:val="FF426D6C"/>
    <w:rsid w:val="FF578EB8"/>
    <w:rsid w:val="FF6F9C7D"/>
    <w:rsid w:val="FF774F08"/>
    <w:rsid w:val="FFAF1121"/>
    <w:rsid w:val="FFDFB01F"/>
    <w:rsid w:val="FFF1B904"/>
    <w:rsid w:val="FFF3748B"/>
    <w:rsid w:val="FFF77171"/>
    <w:rsid w:val="FFF9EBC4"/>
    <w:rsid w:val="FFFD0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99"/>
    <w:pPr>
      <w:tabs>
        <w:tab w:val="center" w:pos="4680"/>
        <w:tab w:val="right" w:pos="9360"/>
      </w:tabs>
      <w:spacing w:before="0" w:after="0"/>
    </w:pPr>
  </w:style>
  <w:style w:type="paragraph" w:styleId="6">
    <w:name w:val="header"/>
    <w:basedOn w:val="1"/>
    <w:qFormat/>
    <w:uiPriority w:val="99"/>
    <w:pPr>
      <w:tabs>
        <w:tab w:val="center" w:pos="4680"/>
        <w:tab w:val="right" w:pos="9360"/>
      </w:tabs>
      <w:spacing w:before="0" w:after="0"/>
    </w:p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宋体" w:hAnsi="宋体" w:eastAsia="宋体" w:cs="宋体"/>
      <w:kern w:val="0"/>
      <w:sz w:val="24"/>
      <w:szCs w:val="24"/>
      <w:lang w:val="en-US" w:eastAsia="zh-CN" w:bidi="ar"/>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1">
    <w:name w:val="Hyperlink"/>
    <w:basedOn w:val="10"/>
    <w:uiPriority w:val="0"/>
    <w:rPr>
      <w:color w:val="0000FF"/>
      <w:u w:val="single"/>
    </w:rPr>
  </w:style>
  <w:style w:type="paragraph" w:styleId="12">
    <w:name w:val="No Spacing"/>
    <w:qFormat/>
    <w:uiPriority w:val="1"/>
    <w:rPr>
      <w:rFonts w:asciiTheme="minorHAnsi" w:hAnsiTheme="minorHAnsi" w:eastAsiaTheme="minorEastAsia" w:cstheme="minorBidi"/>
      <w:sz w:val="22"/>
      <w:szCs w:val="22"/>
      <w:lang w:val="en-US" w:eastAsia="en-US"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1858</Words>
  <Characters>1876</Characters>
  <Lines>1</Lines>
  <Paragraphs>1</Paragraphs>
  <TotalTime>23</TotalTime>
  <ScaleCrop>false</ScaleCrop>
  <LinksUpToDate>false</LinksUpToDate>
  <CharactersWithSpaces>1887</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2024-01-29T22:01:00Z</dcterms:created>
  <dc:creator>WPS_1622707002</dc:creator>
  <cp:lastModifiedBy>风过之痕</cp:lastModifiedBy>
  <dcterms:modified xsi:type="dcterms:W3CDTF">2024-08-08T11:16:36Z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A9CD73FA07C2CBCA6F3B54666D26945B_43</vt:lpwstr>
  </property>
</Properties>
</file>