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趣伴卡用户权益包需求最小化版本</w:t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需求背景：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通过交易扣费方式为用户开通年费会员，会员可无限次使用用卡评测报告。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年费会员，每个会员可享受分享办卡赚奖励。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使用单独的发布功能来进行该模块的产品上架管理。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需求汇总：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2.1用户权益包页面，登录及关联商户，创建拓客用户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2.2首次进入介绍页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2.3使用第一次查询成功的姓名身份证作为后续用户信息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2.4多份权益查询特殊处理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2.5分享办卡赚奖励功能-推广页面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2.6商户权益管理及导入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2.7控台-银行信用卡管理-银行管理（C端银行名称）、C端推广须知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2.8控台-业务发布-C端推广产品发布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2.9用卡评测订单、C端裂变分享订单本期均不产生结算单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br w:type="page"/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三、需求内容：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3.1用户权益包页面，登录及关联商户，创建拓客用户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3.1.1单独放置一条链接用于公众号菜单、推文入口，点击进入会员权益功能。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3.1.1.1登录：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27940</wp:posOffset>
            </wp:positionV>
            <wp:extent cx="1423035" cy="3083560"/>
            <wp:effectExtent l="0" t="0" r="50165" b="40640"/>
            <wp:wrapTight wrapText="bothSides">
              <wp:wrapPolygon>
                <wp:start x="0" y="0"/>
                <wp:lineTo x="0" y="21351"/>
                <wp:lineTo x="21205" y="21351"/>
                <wp:lineTo x="21205" y="0"/>
                <wp:lineTo x="0" y="0"/>
              </wp:wrapPolygon>
            </wp:wrapTight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进入必须验证手机号、验证码。该登录使用的用户手机号信息、用户userid信息与趣伴卡公众号C端用户一致，两边登录、注销、解绑均同步进行。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193040</wp:posOffset>
            </wp:positionV>
            <wp:extent cx="1728470" cy="3736340"/>
            <wp:effectExtent l="0" t="0" r="0" b="0"/>
            <wp:wrapTight wrapText="bothSides">
              <wp:wrapPolygon>
                <wp:start x="0" y="0"/>
                <wp:lineTo x="0" y="21438"/>
                <wp:lineTo x="21267" y="21438"/>
                <wp:lineTo x="21267" y="0"/>
                <wp:lineTo x="0" y="0"/>
              </wp:wrapPolygon>
            </wp:wrapTight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3.1.1.2权益绑定：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使用趣伴卡公众号的已完成手机号绑定的用户，进入后直接可进行权益绑定。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在前次输入身份证页面关闭页面，重新打开后，直接进行权益绑定。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权益绑定时在输入完完整身份证号和勾选我愿意前，确定按钮置灰不可点击。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权益绑定使用商户结算人身份证，根据身份证查询对应商户。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权益绑定成功的C端用户，同步创建一个关联该userid的拓客用户，渠道为趣伴卡公众号，该渠道须在渠道信息管理中配置虚拟一代，以帮助用户生成对应的拓客用户。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绑定成功后，用卡评测权益有效期开始时间为扣费成功日期，截止日期为扣费成功日期+1年。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3.1.1.3退出登陆：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25400</wp:posOffset>
            </wp:positionV>
            <wp:extent cx="1891665" cy="4086860"/>
            <wp:effectExtent l="0" t="0" r="13335" b="2540"/>
            <wp:wrapTight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1" name="图片 1" descr="/Users/hubo/Desktop/Snipaste_2024-06-11_14-16-48.pngSnipaste_2024-06-11_14-16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/Users/hubo/Desktop/Snipaste_2024-06-11_14-16-48.pngSnipaste_2024-06-11_14-16-48"/>
                    <pic:cNvPicPr>
                      <a:picLocks noChangeAspect="1"/>
                    </pic:cNvPicPr>
                  </pic:nvPicPr>
                  <pic:blipFill>
                    <a:blip r:embed="rId6"/>
                    <a:srcRect t="185" b="185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功能页右下角提供退出登陆按钮，点击退出登陆，弹窗可输入其他手机号进行登陆，微信auth信息和userid解绑。</w:t>
      </w:r>
    </w:p>
    <w:p>
      <w:pPr>
        <w:ind w:left="420" w:leftChars="0" w:firstLine="420" w:firstLineChars="0"/>
        <w:rPr>
          <w:rFonts w:hint="eastAsia"/>
          <w:strike/>
          <w:dstrike w:val="0"/>
          <w:lang w:val="en-US" w:eastAsia="zh-CN"/>
        </w:rPr>
      </w:pPr>
    </w:p>
    <w:p>
      <w:pPr>
        <w:tabs>
          <w:tab w:val="left" w:pos="3646"/>
        </w:tabs>
        <w:ind w:left="42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功能页顶部展示开通会员权益的所有商户对应的会员1-N，点击对应会员X，每个权益单独展示有效期，分享办卡高额奖励的有效期开通后为长期。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3.1.2通过身份证号未查询到商户信息的，toast提示用户：您输入的身份证信息未找到匹配的商户，请修改后重新绑定。</w:t>
      </w:r>
    </w:p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240665</wp:posOffset>
            </wp:positionH>
            <wp:positionV relativeFrom="paragraph">
              <wp:posOffset>38100</wp:posOffset>
            </wp:positionV>
            <wp:extent cx="1790700" cy="3882390"/>
            <wp:effectExtent l="0" t="0" r="12700" b="3810"/>
            <wp:wrapTight wrapText="bothSides">
              <wp:wrapPolygon>
                <wp:start x="0" y="0"/>
                <wp:lineTo x="0" y="21480"/>
                <wp:lineTo x="21447" y="21480"/>
                <wp:lineTo x="21447" y="0"/>
                <wp:lineTo x="0" y="0"/>
              </wp:wrapPolygon>
            </wp:wrapTight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3.1.3权益已被其他用户绑定</w:t>
      </w:r>
    </w:p>
    <w:p>
      <w:r>
        <w:drawing>
          <wp:inline distT="0" distB="0" distL="114300" distR="114300">
            <wp:extent cx="1795780" cy="38766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3.2</w:t>
      </w:r>
      <w:r>
        <w:rPr>
          <w:rFonts w:hint="eastAsia"/>
          <w:b/>
          <w:bCs/>
          <w:lang w:val="en-US" w:eastAsia="zh-CN"/>
        </w:rPr>
        <w:t>首次进入介绍页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一个userid首次进入用卡评测页面时，先展示轮播介绍页面，跳过或滑完点击立即评测后，记录该状态，第二次进入不再展示介绍页。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18455" cy="2653665"/>
            <wp:effectExtent l="0" t="0" r="17145" b="133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br w:type="page"/>
      </w: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3.3</w:t>
      </w:r>
      <w:r>
        <w:rPr>
          <w:rFonts w:hint="eastAsia"/>
          <w:b/>
          <w:bCs/>
          <w:lang w:val="en-US" w:eastAsia="zh-CN"/>
        </w:rPr>
        <w:t>使用第一次查询成功的姓名身份证作为后续用户信息</w:t>
      </w:r>
    </w:p>
    <w:p>
      <w:pPr>
        <w:ind w:firstLine="420" w:firstLineChars="0"/>
      </w:pPr>
      <w:r>
        <w:drawing>
          <wp:inline distT="0" distB="0" distL="114300" distR="114300">
            <wp:extent cx="1800225" cy="3872230"/>
            <wp:effectExtent l="0" t="0" r="317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1175" cy="3837305"/>
            <wp:effectExtent l="0" t="0" r="22225" b="2349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只能查询自己身份证号对应的信用卡。在收集信息页面自动带入身份证号前四后四掩码，填写完四要素+验证码点立即评测，四要素校验通过完成查询后，将姓名、身份证保存至该用户信息中，后续不允许修改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点击简介按钮，展示轮播图介绍用卡评测。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3.4多份权益查询特殊处理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同一个趣伴卡公众号用户，使用不同会员权益进行查询时，对于同一个会员权益，若X天内已生成过报告，则直接跳转至我的评测报告页面，用户可点击进行查看。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对于不同的会员权益，则使用X天内的历史报告数据，生成新的报告（新的报告编号），并跳转至报告页面供用户查看。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3.5分享办卡赚奖励功能-推广页面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3.5.1推广首页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60960</wp:posOffset>
            </wp:positionV>
            <wp:extent cx="1795780" cy="3872230"/>
            <wp:effectExtent l="0" t="0" r="7620" b="13970"/>
            <wp:wrapTight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3" name="图片 13" descr="/Users/hubo/Desktop/Snipaste_2024-06-11_15-13-40.pngSnipaste_2024-06-11_15-13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Users/hubo/Desktop/Snipaste_2024-06-11_15-13-40.pngSnipaste_2024-06-11_15-13-40"/>
                    <pic:cNvPicPr>
                      <a:picLocks noChangeAspect="1"/>
                    </pic:cNvPicPr>
                  </pic:nvPicPr>
                  <pic:blipFill>
                    <a:blip r:embed="rId12"/>
                    <a:srcRect t="212" b="212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一个用户的多份权益进入推广页面后，看到的内容完全一样，包含所有该用户的推广订单，不区分权益商户。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顶部轮播图同现有推客轮播图功能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轮播图下方一键推广、我的奖励两个功能入口，一键推广进入全产品推广海报，我的奖励进入后续我的奖励页面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发布中按顺序排列的产品（办卡类直接展示卡片，产品类展示产品）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达标标准使用：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结算规则配置中的结算展示名称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3.5.2我的奖励页面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53340</wp:posOffset>
            </wp:positionV>
            <wp:extent cx="1663700" cy="3565525"/>
            <wp:effectExtent l="0" t="0" r="12700" b="15875"/>
            <wp:wrapTight wrapText="bothSides">
              <wp:wrapPolygon>
                <wp:start x="0" y="0"/>
                <wp:lineTo x="0" y="21388"/>
                <wp:lineTo x="21435" y="21388"/>
                <wp:lineTo x="21435" y="0"/>
                <wp:lineTo x="0" y="0"/>
              </wp:wrapPolygon>
            </wp:wrapTight>
            <wp:docPr id="3" name="图片 3" descr="/Users/hubo/Desktop/Snipaste_2024-05-27_18-00-26.pngSnipaste_2024-05-27_18-0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hubo/Desktop/Snipaste_2024-05-27_18-00-26.pngSnipaste_2024-05-27_18-00-26"/>
                    <pic:cNvPicPr>
                      <a:picLocks noChangeAspect="1"/>
                    </pic:cNvPicPr>
                  </pic:nvPicPr>
                  <pic:blipFill>
                    <a:blip r:embed="rId13"/>
                    <a:srcRect t="789" b="789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顶部展示订单总数、已获取奖励订单数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右侧为奖励规则入口、我的账户入口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奖励规则入口进入后展示奖励规则图片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我的账户进入拓客账户页面，用于提现、查询明细；进入前需进行实名认证、绑结算卡。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下方按申请日期倒序展示订单列表，订单列表无交互，不可进入详情页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列表内容：订单号（客诉订单号）、申请人姓名（姓掩码）、手机号（中四掩码）、订单状态、申请日期、达标状态。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3.5.3奖励规则页面</w:t>
      </w:r>
    </w:p>
    <w:p>
      <w:pPr>
        <w:ind w:firstLine="420" w:firstLineChars="0"/>
      </w:pPr>
      <w:r>
        <w:drawing>
          <wp:inline distT="0" distB="0" distL="114300" distR="114300">
            <wp:extent cx="1606550" cy="3468370"/>
            <wp:effectExtent l="0" t="0" r="19050" b="1143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奖励规则页面为一个介绍图片，可在Apollo进行更换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3.5.4我的账户页面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20955</wp:posOffset>
            </wp:positionV>
            <wp:extent cx="1603375" cy="3472180"/>
            <wp:effectExtent l="0" t="0" r="22225" b="7620"/>
            <wp:wrapTight wrapText="bothSides">
              <wp:wrapPolygon>
                <wp:start x="0" y="0"/>
                <wp:lineTo x="0" y="21489"/>
                <wp:lineTo x="21215" y="21489"/>
                <wp:lineTo x="21215" y="0"/>
                <wp:lineTo x="0" y="0"/>
              </wp:wrapPolygon>
            </wp:wrapTight>
            <wp:docPr id="19" name="图片 19" descr="IMG_8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86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  <w:t>从我的奖励-我的账户按钮点击进入该拓客提供的页面，用于查询余额、提现、查询明细。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  <w:r>
        <w:rPr>
          <w:rFonts w:hint="eastAsia"/>
          <w:lang w:val="en-US" w:eastAsia="zh-CN"/>
        </w:rPr>
        <w:t>3.5.5产品详情页（卡片）：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73660</wp:posOffset>
            </wp:positionV>
            <wp:extent cx="1864360" cy="4011930"/>
            <wp:effectExtent l="0" t="0" r="15240" b="1270"/>
            <wp:wrapTight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4" name="图片 14" descr="/Users/hubo/Desktop/Snipaste_2024-06-11_15-20-08.pngSnipaste_2024-06-11_15-2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Users/hubo/Desktop/Snipaste_2024-06-11_15-20-08.pngSnipaste_2024-06-11_15-20-08"/>
                    <pic:cNvPicPr>
                      <a:picLocks noChangeAspect="1"/>
                    </pic:cNvPicPr>
                  </pic:nvPicPr>
                  <pic:blipFill>
                    <a:blip r:embed="rId16"/>
                    <a:srcRect t="255" b="255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顶部展示卡片图片，卡片名称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去掉功能栏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推广奖励使用银行的推广奖励描述（新增）富文本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详情区域固定展示申请区域、推广须知、产品详情模块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推广须知使用银行C端推广须知（新增）富文本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产品详情使用银行信用卡详情富文本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底部仅保留获取推广海报按钮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3.5.6产品：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1888490" cy="4062095"/>
            <wp:effectExtent l="0" t="0" r="16510" b="1905"/>
            <wp:wrapTight wrapText="bothSides">
              <wp:wrapPolygon>
                <wp:start x="0" y="0"/>
                <wp:lineTo x="0" y="21475"/>
                <wp:lineTo x="21208" y="21475"/>
                <wp:lineTo x="21208" y="0"/>
                <wp:lineTo x="0" y="0"/>
              </wp:wrapPolygon>
            </wp:wrapTight>
            <wp:docPr id="15" name="图片 15" descr="Google Chrome 2024-05-27 17.5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oogle Chrome 2024-05-27 17.54.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去掉功能栏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使用产品C端推广须知（新增）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底部仅保留获取推广海报按钮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3.5.7推广海报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120015</wp:posOffset>
            </wp:positionV>
            <wp:extent cx="1800225" cy="3867150"/>
            <wp:effectExtent l="0" t="0" r="3175" b="19050"/>
            <wp:wrapTight wrapText="bothSides">
              <wp:wrapPolygon>
                <wp:start x="0" y="0"/>
                <wp:lineTo x="0" y="21423"/>
                <wp:lineTo x="21333" y="21423"/>
                <wp:lineTo x="2133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产品海报素材使用现有推客素材，针对该渠道单独制作各产品海报，注意文案措辞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3.6商户权益管理及导入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095875" cy="2586355"/>
            <wp:effectExtent l="0" t="0" r="9525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3.6.1新增商户权益管理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3.6.2筛选项增加客户id、客户身份证（模糊匹配）、客户姓名（模糊匹配，数据来源为用户用卡评测的姓名）、会员权益状态（枚举值：生效、失效）、商户号、扣费金额、会员权益起始日期、会员权益截止日期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3.6.3功能导出、导入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导出内容同查询内容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导入内容如下：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120pt;width:120pt;" o:ole="t" filled="f" o:preferrelative="t" stroked="f" coordsize="21600,21600">
            <v:path/>
            <v:fill on="f" focussize="0,0"/>
            <v:stroke on="f"/>
            <v:imagedata r:id="rId21" o:title="oleimage"/>
            <o:lock v:ext="edit" aspectratio="t"/>
            <w10:wrap type="none"/>
            <w10:anchorlock/>
          </v:shape>
          <o:OLEObject Type="Embed" ProgID="Excel.Sheet.12" ShapeID="_x0000_i1025" DrawAspect="Icon" ObjectID="_1468075725" r:id="rId20">
            <o:LockedField>false</o:LockedField>
          </o:OLEObject>
        </w:objec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导入数据若商户号已存在的，身份证一致则更新原商户号对应数据，身份证不一致则报错不允许修改该条数据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商户号不存在的，则插入数据。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扣费时间、扣费金额以最新导入为准。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导入成功后，判断扣款信息对应身份证号用户是否绑定过用户权益，如已绑定，使用其用户id，身份证号，手机号新增扣款商户用卡评测、分享办卡权益数据。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3.6.4查询展示及导出：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id、客户身份证（前四后四中间掩码）、客户姓名（姓脱敏，查看按钮可查看全明文，数据来源为用户用卡评测的姓名）、会员权益状态（枚举值：生效、失效）、商户号、会员权益起始日期、会员权益截止日期。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3.7控台-银行信用卡管理-银行管理（C端银行名称）、C端推广须知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3.7.1银行管理</w:t>
      </w:r>
    </w:p>
    <w:p/>
    <w:p>
      <w:r>
        <w:drawing>
          <wp:inline distT="0" distB="0" distL="114300" distR="114300">
            <wp:extent cx="4631055" cy="2388235"/>
            <wp:effectExtent l="0" t="0" r="0" b="24765"/>
            <wp:docPr id="21" name="图片 4" descr="/Users/hubo/Library/Containers/com.kingsoft.wpsoffice.mac/Data/tmp/photoeditapp/20240529180407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/Users/hubo/Library/Containers/com.kingsoft.wpsoffice.mac/Data/tmp/photoeditapp/20240529180407/temp.pngtemp"/>
                    <pic:cNvPicPr>
                      <a:picLocks noChangeAspect="1"/>
                    </pic:cNvPicPr>
                  </pic:nvPicPr>
                  <pic:blipFill>
                    <a:blip r:embed="rId22"/>
                    <a:srcRect t="38395" r="-7455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银行信用卡管理-银行管理-新建修改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银行简称下方增加C端展示银行名称，该名称允许重复，如多个版本的民生银行都叫民生银行。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在C端的申请、展示、订单等页面中，均使用该名称替代银行简称。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4845" cy="4284345"/>
            <wp:effectExtent l="0" t="0" r="20955" b="8255"/>
            <wp:docPr id="9" name="图片 9" descr="控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控台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原办卡须知改为业务员推广须知。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增加C端推广须知。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银行编码下方增加推广奖励描述（详情页）模块，支持占位符{结算金额}，{补贴金额}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因本期暂不支持配置C端政策，占位符替换为空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925955"/>
            <wp:effectExtent l="0" t="0" r="8890" b="444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3.8.2产品管理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4972050" cy="3767455"/>
            <wp:effectExtent l="0" t="0" r="6350" b="171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原产品推广须知模块(仅业务员可见)修改为业务员推广须知模块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下方增加C端推广须知模块</w:t>
      </w:r>
    </w:p>
    <w:p>
      <w:r>
        <w:rPr>
          <w:rFonts w:hint="eastAsia"/>
          <w:b/>
          <w:bCs/>
          <w:lang w:val="en-US" w:eastAsia="zh-CN"/>
        </w:rPr>
        <w:br w:type="page"/>
      </w:r>
      <w:r>
        <w:drawing>
          <wp:inline distT="0" distB="0" distL="114300" distR="114300">
            <wp:extent cx="5269865" cy="1812925"/>
            <wp:effectExtent l="0" t="0" r="13335" b="158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产品推广奖励描述（详情页）中填写的占位符替换为空，其他文字正常展示。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3.8控台-发布管理-C端推广产品发布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3.8.1发布管理新增C端推广产品发布菜单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：产品类型（必选，枚举值：信用卡、借记卡、贷款、保险、拉新）、产品名称（办卡类为银行名称）、卡片名称（产品类均为空）、发布渠道（输入关键字搜索）、上架状态（枚举值：上架、下架）、状态（枚举值：启用、停用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功能：新增、查询、重置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查询结果：发布编码、产品名称、卡片名称、发布渠道、链接名称（办卡为链接组名称）、上架状态、状态、上架位置、上架时间、操作时间、操作（修改、上架、下架、启用、停用）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3040" cy="1080770"/>
            <wp:effectExtent l="0" t="0" r="10160" b="1143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3.8.2新增、修改功能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办卡类：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2422525" cy="2032000"/>
            <wp:effectExtent l="0" t="0" r="1587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新增发布弹窗中，选择产品类型为信用卡或借记卡后，下方可选择发卡银行、发布银行卡、银行卡链接组、上架位置、是否自动上下架、上下架时间。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修改时，除产品类型外，均允许修改。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产品类：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62835" cy="1850390"/>
            <wp:effectExtent l="0" t="0" r="24765" b="381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新增发布弹窗中，选择产品类型为贷款、保险、拉新后，下方可选择发布产品、产品链接、上架位置、是否自动上下架、上下架时间。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修改时，除产品类型外，均允许修改。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新建时只允许一个渠道、一个产品（卡片）存在一条启用中的数据，否则提示用户已存在启用中的数据，不允许提交保存。修改时同样校验。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启用时校验只允许一个渠道、一个产品（卡片）存在一条启用中的数据，否则提示用户已存在启用中的数据，已存在启用中的数据时不允许启用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已启用的数据才允许上架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停用数据时，将上架状态修改为下架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只允许修改已下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3.9</w:t>
      </w:r>
      <w:r>
        <w:rPr>
          <w:rFonts w:hint="eastAsia"/>
          <w:b/>
          <w:bCs/>
          <w:color w:val="FF0000"/>
          <w:lang w:val="en-US" w:eastAsia="zh-CN"/>
        </w:rPr>
        <w:t>用卡评测订单、C端裂变分享订单本期均不产生结算单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CC461"/>
    <w:multiLevelType w:val="multilevel"/>
    <w:tmpl w:val="B57CC4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kZjE5ZGQ0Nzc5NzVjNzU3Zjg3NDhmN2FkYjExMDcifQ=="/>
  </w:docVars>
  <w:rsids>
    <w:rsidRoot w:val="331170C2"/>
    <w:rsid w:val="025F4662"/>
    <w:rsid w:val="054A03FE"/>
    <w:rsid w:val="056D42A0"/>
    <w:rsid w:val="05724F65"/>
    <w:rsid w:val="0AF36B3A"/>
    <w:rsid w:val="0AFA5870"/>
    <w:rsid w:val="0B170387"/>
    <w:rsid w:val="0D4834BD"/>
    <w:rsid w:val="126A32DB"/>
    <w:rsid w:val="149B6B6A"/>
    <w:rsid w:val="14B54840"/>
    <w:rsid w:val="169F376F"/>
    <w:rsid w:val="176AD0F7"/>
    <w:rsid w:val="17C92604"/>
    <w:rsid w:val="17FA6EAF"/>
    <w:rsid w:val="1D5A712F"/>
    <w:rsid w:val="1DB418AE"/>
    <w:rsid w:val="250D5954"/>
    <w:rsid w:val="26902787"/>
    <w:rsid w:val="269F0C21"/>
    <w:rsid w:val="26D42FC1"/>
    <w:rsid w:val="279F6E1C"/>
    <w:rsid w:val="27DFB8FA"/>
    <w:rsid w:val="28AB6DFB"/>
    <w:rsid w:val="28D948BF"/>
    <w:rsid w:val="29D90840"/>
    <w:rsid w:val="29FF8F41"/>
    <w:rsid w:val="29FFC52D"/>
    <w:rsid w:val="2B0C0F7B"/>
    <w:rsid w:val="2BD82C0B"/>
    <w:rsid w:val="2C036605"/>
    <w:rsid w:val="2C1764C2"/>
    <w:rsid w:val="2F7F0DF8"/>
    <w:rsid w:val="325B6344"/>
    <w:rsid w:val="331170C2"/>
    <w:rsid w:val="357F6AF9"/>
    <w:rsid w:val="365E6403"/>
    <w:rsid w:val="37511F05"/>
    <w:rsid w:val="379D3277"/>
    <w:rsid w:val="38672FB0"/>
    <w:rsid w:val="39EF76B0"/>
    <w:rsid w:val="3BB0325D"/>
    <w:rsid w:val="3CF67AA2"/>
    <w:rsid w:val="3D0860DE"/>
    <w:rsid w:val="3E772B2E"/>
    <w:rsid w:val="3EAF327B"/>
    <w:rsid w:val="3F77356F"/>
    <w:rsid w:val="42274495"/>
    <w:rsid w:val="43E05370"/>
    <w:rsid w:val="442C18EF"/>
    <w:rsid w:val="446E1F07"/>
    <w:rsid w:val="45123B0B"/>
    <w:rsid w:val="45F823D0"/>
    <w:rsid w:val="46B53E1D"/>
    <w:rsid w:val="481E1118"/>
    <w:rsid w:val="49951CE4"/>
    <w:rsid w:val="4E911C4C"/>
    <w:rsid w:val="4F77E09C"/>
    <w:rsid w:val="50072B3F"/>
    <w:rsid w:val="513774DE"/>
    <w:rsid w:val="51600E2A"/>
    <w:rsid w:val="5297754E"/>
    <w:rsid w:val="52E96395"/>
    <w:rsid w:val="53577231"/>
    <w:rsid w:val="54316AAD"/>
    <w:rsid w:val="557B26D6"/>
    <w:rsid w:val="57342B3C"/>
    <w:rsid w:val="575FC16E"/>
    <w:rsid w:val="57D650A9"/>
    <w:rsid w:val="59771406"/>
    <w:rsid w:val="59D32AE1"/>
    <w:rsid w:val="5AD5988F"/>
    <w:rsid w:val="5B3573F3"/>
    <w:rsid w:val="5BC55253"/>
    <w:rsid w:val="5D1FF456"/>
    <w:rsid w:val="5DD24E5D"/>
    <w:rsid w:val="5DFF38D8"/>
    <w:rsid w:val="5EF47FC3"/>
    <w:rsid w:val="5F3B0C09"/>
    <w:rsid w:val="5FB5CBA3"/>
    <w:rsid w:val="60C74A21"/>
    <w:rsid w:val="60F03797"/>
    <w:rsid w:val="64FFD05F"/>
    <w:rsid w:val="676F5D83"/>
    <w:rsid w:val="6787315C"/>
    <w:rsid w:val="67C95DD4"/>
    <w:rsid w:val="68C62302"/>
    <w:rsid w:val="69672308"/>
    <w:rsid w:val="697B1B62"/>
    <w:rsid w:val="6A826756"/>
    <w:rsid w:val="6C101972"/>
    <w:rsid w:val="6DBA3878"/>
    <w:rsid w:val="6DC5678C"/>
    <w:rsid w:val="6F03131A"/>
    <w:rsid w:val="6FBB6557"/>
    <w:rsid w:val="6FFBE303"/>
    <w:rsid w:val="6FFF71F6"/>
    <w:rsid w:val="707715D2"/>
    <w:rsid w:val="714BAC6D"/>
    <w:rsid w:val="75FE82B5"/>
    <w:rsid w:val="77BE6145"/>
    <w:rsid w:val="77DA4BE2"/>
    <w:rsid w:val="77F92938"/>
    <w:rsid w:val="79EFB2E6"/>
    <w:rsid w:val="7A370149"/>
    <w:rsid w:val="7B3F192C"/>
    <w:rsid w:val="7BBC1C9A"/>
    <w:rsid w:val="7BFF69E0"/>
    <w:rsid w:val="7C9C9EEA"/>
    <w:rsid w:val="7DF5769D"/>
    <w:rsid w:val="7DFAAAC9"/>
    <w:rsid w:val="7E2B03DC"/>
    <w:rsid w:val="7E5E1B1E"/>
    <w:rsid w:val="7E6775FA"/>
    <w:rsid w:val="7ECEF63E"/>
    <w:rsid w:val="7EFEDBFB"/>
    <w:rsid w:val="7F2B7949"/>
    <w:rsid w:val="7F9E88A2"/>
    <w:rsid w:val="7FB79AB9"/>
    <w:rsid w:val="7FDD8D10"/>
    <w:rsid w:val="7FE7BA73"/>
    <w:rsid w:val="7FFB7A54"/>
    <w:rsid w:val="AE6FC35B"/>
    <w:rsid w:val="BBFDD361"/>
    <w:rsid w:val="BDDF0272"/>
    <w:rsid w:val="BF8F8287"/>
    <w:rsid w:val="BFF8A449"/>
    <w:rsid w:val="C2EF8014"/>
    <w:rsid w:val="CFFFBA7A"/>
    <w:rsid w:val="D7E69D4F"/>
    <w:rsid w:val="DBEEC970"/>
    <w:rsid w:val="DFEF44EE"/>
    <w:rsid w:val="DFFFC3C5"/>
    <w:rsid w:val="E9F766D6"/>
    <w:rsid w:val="EB7DEEB2"/>
    <w:rsid w:val="EE3DE8AD"/>
    <w:rsid w:val="EEF5D9A3"/>
    <w:rsid w:val="EEFA96B3"/>
    <w:rsid w:val="EEFF3135"/>
    <w:rsid w:val="F1BD61E4"/>
    <w:rsid w:val="F38EA11E"/>
    <w:rsid w:val="F3F3AB85"/>
    <w:rsid w:val="F45742A3"/>
    <w:rsid w:val="F9EB761F"/>
    <w:rsid w:val="FA9FB645"/>
    <w:rsid w:val="FB2F1570"/>
    <w:rsid w:val="FB7FB681"/>
    <w:rsid w:val="FC47A18A"/>
    <w:rsid w:val="FC4F8F6E"/>
    <w:rsid w:val="FDEB89B0"/>
    <w:rsid w:val="FDEE9779"/>
    <w:rsid w:val="FEBBE200"/>
    <w:rsid w:val="FEBEEA0F"/>
    <w:rsid w:val="FF426D6C"/>
    <w:rsid w:val="FF578EB8"/>
    <w:rsid w:val="FF65D3A3"/>
    <w:rsid w:val="FF7D6DE4"/>
    <w:rsid w:val="FFB990D2"/>
    <w:rsid w:val="FFF9E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6">
    <w:name w:val="head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10"/>
    <w:uiPriority w:val="0"/>
    <w:rPr>
      <w:color w:val="0000FF"/>
      <w:u w:val="single"/>
    </w:rPr>
  </w:style>
  <w:style w:type="paragraph" w:styleId="12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1858</Words>
  <Characters>1876</Characters>
  <Lines>1</Lines>
  <Paragraphs>1</Paragraphs>
  <TotalTime>671</TotalTime>
  <ScaleCrop>false</ScaleCrop>
  <LinksUpToDate>false</LinksUpToDate>
  <CharactersWithSpaces>1887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2024-01-18T14:01:00Z</dcterms:created>
  <dc:creator>WPS_1622707002</dc:creator>
  <cp:lastModifiedBy>风过之痕</cp:lastModifiedBy>
  <dcterms:modified xsi:type="dcterms:W3CDTF">2024-06-19T18:44:36Z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EE6DFF062821838BD4E239668C09AC16_43</vt:lpwstr>
  </property>
</Properties>
</file>