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2"/>
        <w:keepNext/>
        <w:jc w:val="center"/>
        <w:outlineLvl w:val="9"/>
        <w:rPr>
          <w:rFonts w:hint="eastAsia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趣商圈公众号需求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为商圈模式奠定基础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为大屏音箱赋能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产品逻辑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</w:pPr>
      <w:r>
        <w:drawing>
          <wp:inline distT="0" distB="0" distL="114300" distR="114300">
            <wp:extent cx="5909945" cy="3500120"/>
            <wp:effectExtent l="0" t="0" r="825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趣伴卡商圈围绕实体商户场景，整合联合收单、银行发卡活动、银行促活诉求，形成全新的四方收益分配体系，构建场景获客-流量变现的解决方案。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通过商户广告、推广为银行提供优质的商圈客群客户，帮助银行完成拓新、促活目标；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通过对银行客户定向营销为商户引流，提高客户覆盖与吸引力；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通过丰富的银行产品、商户服务为客户提供切实的优惠与高价值的产品和服务，满足客户的需求</w:t>
      </w:r>
      <w:r>
        <w:rPr>
          <w:rFonts w:hint="eastAsia"/>
          <w:lang w:eastAsia="zh-Hans"/>
        </w:rPr>
        <w:t>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6308725" cy="4511040"/>
            <wp:effectExtent l="0" t="0" r="1587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商户通过商圈后台入驻后，可获取广告点位二维码或营业员推广码，使用推广码让客户扫码，客户可进入趣商圈公众号或活动落地页；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客户通过落地页参与活动，办理信用卡或其他产品，达标后可在趣商圈公众号收到活动券码，领取后即可到店消费使用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银行提供产品、数据给到趣伴卡，录入控台后，实现产品投放、分润发放、活动奖励发放。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第一期！仅向商户端提供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公众号推广功能，发券部分为迭代需求！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br w:type="page"/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eastAsia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公众号基础配置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菜单栏：首页、帮助中心、在线客服。除首页外不需要链接支持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欢迎语：使用统一纯文本欢迎语。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登录绑定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进入菜单栏首页时优先使用微信openid登录，若openid没有对应的用户，进入登录页面。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由用户选择商户登录或店员登录，均为填写手机号验证码，商户登录时，若验证码正确，则在商户查询（由拓客saas提供的新接口）中寻找手机号对应商户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，用户可选择其中的商户进行绑定；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若用户选择未绑定的商户，则将当前openid与用户绑定，后续再打开时直接完成登录；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如果选择已绑定的商户，则解除原绑定关系，将当前微信用户与选择的商户绑定</w:t>
      </w:r>
    </w:p>
    <w:p>
      <w:pPr>
        <w:pStyle w:val="17"/>
        <w:keepNext w:val="0"/>
        <w:keepLines w:val="0"/>
        <w:widowControl/>
        <w:numPr>
          <w:ilvl w:val="3"/>
          <w:numId w:val="2"/>
        </w:numPr>
        <w:suppressLineNumbers w:val="0"/>
        <w:spacing w:before="0" w:beforeAutospacing="0" w:after="0" w:afterAutospacing="0" w:line="30" w:lineRule="atLeast"/>
        <w:ind w:left="168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一个merNO只对应一个userID，对应一个有效的openid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手机号字段未填写完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11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个数字时，获取验证码按钮为灰色且不可点击，填写完成后变为高亮色并允许点击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任何情况验证码错误时，toast提示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“验证码错误，请核实后重试”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若填写的手机号在当前渠道对应用户处于冻结状态的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业务员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登录时toast提示：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“您的账户已被冻结”。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若填写的手机号未找到商户，则提示“当前手机号无对应商户，请核实后重试”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绑定成功，若无拓客帐号则根据商户号创建一代帐号，挂在虚拟一代下，并进入首页；若已有拓客帐号，则完成绑定并进入首页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用户选择店员登录，输入手机号验证码后，若验证码正确，在趣伴卡该渠道所有非一代用户中查找是否存在，若存在则登录绑定；若不存在，提示用户“</w:t>
      </w:r>
      <w:r>
        <w:rPr>
          <w:rFonts w:hint="default" w:ascii="Times New Roman Bold" w:hAnsi="Times New Roman Bold" w:cs="Times New Roman Bold"/>
          <w:b/>
          <w:bCs/>
          <w:color w:val="auto"/>
          <w:sz w:val="21"/>
          <w:szCs w:val="32"/>
          <w:lang w:val="en-US" w:eastAsia="zh-Hans" w:bidi="ar-SA"/>
        </w:rPr>
        <w:t>当前手机号未注册，请更换后再试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商户选择页面，商户名称按第一个字的拼音首字母正序排列</w:t>
      </w:r>
      <w:bookmarkStart w:id="0" w:name="_GoBack"/>
      <w:bookmarkEnd w:id="0"/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720" w:leftChars="0" w:right="0" w:rightChars="0" w:firstLine="720" w:firstLineChars="0"/>
        <w:jc w:val="left"/>
        <w:outlineLvl w:val="9"/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800225" cy="3862705"/>
            <wp:effectExtent l="0" t="0" r="3175" b="234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0700" cy="3857625"/>
            <wp:effectExtent l="0" t="0" r="12700" b="31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             </w:t>
      </w:r>
      <w:r>
        <w:drawing>
          <wp:inline distT="0" distB="0" distL="114300" distR="114300">
            <wp:extent cx="1786255" cy="3843655"/>
            <wp:effectExtent l="0" t="0" r="17145" b="171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店员注册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自动带出二维码的邀请码，不可修改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只允许未注册的手机号注册，已注册的手机填写完正确的验证码后，注册时toast提示：“当前手机号已注册，请更换后重新注册”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注册成功后，展示渠道对应的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公众号二维码，引导用户关注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用户的手机号为渠道独占（同一个手机号在不同渠道可以注册单独的用户，保护期内不允许跨渠道注册第二个用户，保护期可按渠道配置）toast提示：“当前手机号暂无法注册新用户”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注册成功后，展示关注“渠道名称”的二维码页面，用户可通过该二维码关注公众号并绑定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471420" cy="5318125"/>
            <wp:effectExtent l="0" t="0" r="177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7610" cy="5338445"/>
            <wp:effectExtent l="0" t="0" r="2159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首页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3.1</w:t>
      </w:r>
      <w:r>
        <w:rPr>
          <w:rFonts w:hint="eastAsia"/>
          <w:lang w:val="en-US" w:eastAsia="zh-CN"/>
        </w:rPr>
        <w:t>广告位轮播图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后台配置</w:t>
      </w:r>
      <w:r>
        <w:rPr>
          <w:rFonts w:hint="eastAsia"/>
          <w:lang w:val="en-US" w:eastAsia="zh-Hans"/>
        </w:rPr>
        <w:t>使用推客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轮播图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推客首页对应渠道配置内容</w:t>
      </w:r>
      <w:r>
        <w:rPr>
          <w:rFonts w:hint="eastAsia"/>
          <w:lang w:val="en-US" w:eastAsia="zh-CN"/>
        </w:rPr>
        <w:t>，前端</w:t>
      </w:r>
      <w:r>
        <w:rPr>
          <w:rFonts w:hint="eastAsia"/>
          <w:lang w:val="en-US" w:eastAsia="zh-Hans"/>
        </w:rPr>
        <w:t>展示轮播图同推客首页轮播图规格</w:t>
      </w:r>
      <w:r>
        <w:rPr>
          <w:rFonts w:hint="eastAsia"/>
          <w:lang w:val="en-US" w:eastAsia="zh-CN"/>
        </w:rPr>
        <w:t>，最多8张图轮播。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5498465"/>
            <wp:effectExtent l="0" t="0" r="177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3.2</w:t>
      </w:r>
      <w:r>
        <w:rPr>
          <w:rFonts w:hint="eastAsia"/>
          <w:lang w:val="en-US" w:eastAsia="zh-CN"/>
        </w:rPr>
        <w:t xml:space="preserve"> 全产品推广海报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点击“全产品推广海报”入口，进入到推广二维码展示页，推广海报图后台可配置。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长按图片可保存大屏海报图。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扫描海报二维码图片后，跳转到C端全产品申请列表页。如下右图所示，列表页不展示卡片标签。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935" distR="114935">
            <wp:extent cx="2604135" cy="4729480"/>
            <wp:effectExtent l="0" t="0" r="12065" b="203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935" distR="114935">
            <wp:extent cx="2526030" cy="474091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t>3.3</w:t>
      </w:r>
      <w:r>
        <w:rPr>
          <w:rFonts w:hint="eastAsia"/>
          <w:b/>
          <w:bCs/>
          <w:lang w:val="en-US" w:eastAsia="zh-CN"/>
        </w:rPr>
        <w:t>大屏海报图后台配置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【推客推广素材配置】，新增/修改素材页面，海报类型新增三种类型“产品大屏推广海报”、“全产品推广海报”、“全产品大屏推广海报”。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“产品大屏推广海报”配置页面与“产品推广海报”一致。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海报图尺寸：800 * 960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选择“全产品推广海报”，则展示以下配置项，如下图所示。全产品推广页面的海报图，不再取银行通用海报，而是取全产品推广海报的配置图。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575300"/>
            <wp:effectExtent l="0" t="0" r="1079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选择“全产品大屏推广海报”，则展示以下配置项，如下图所示。趣商圈全产品推广页面的大屏海报图，使用该配置。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656580"/>
            <wp:effectExtent l="0" t="0" r="9525" b="762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</w:t>
      </w:r>
      <w:r>
        <w:rPr>
          <w:rFonts w:hint="default"/>
          <w:lang w:eastAsia="zh-CN"/>
        </w:rPr>
        <w:t>4</w:t>
      </w:r>
      <w:r>
        <w:rPr>
          <w:rFonts w:hint="eastAsia"/>
          <w:lang w:val="en-US" w:eastAsia="zh-CN"/>
        </w:rPr>
        <w:t xml:space="preserve"> 活动规则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点击“活动规则”入口，进入到活动规则静态页面，展示趣商圈的玩法和规则</w:t>
      </w:r>
      <w:r>
        <w:rPr>
          <w:rFonts w:hint="eastAsia"/>
          <w:lang w:val="en-US"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</w:t>
      </w:r>
      <w:r>
        <w:rPr>
          <w:rFonts w:hint="default"/>
          <w:lang w:eastAsia="zh-CN"/>
        </w:rPr>
        <w:t>5</w:t>
      </w:r>
      <w:r>
        <w:rPr>
          <w:rFonts w:hint="eastAsia"/>
          <w:lang w:val="en-US" w:eastAsia="zh-CN"/>
        </w:rPr>
        <w:t xml:space="preserve"> 活动专区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商户首次进入到趣商圈首页，则弹出授权窗口，选择确认授权后定位当前城市并展示当前城市可推广的卡信息，若拒绝授权则定位为全国并展示所有上架中的卡信息。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活动专区卡信息配置可使用【业务发布】页面的【推客-好卡推荐】。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活动专区列表展示内容：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银行logo、卡片名称、卡片标签、卡片简介，内容由后台配置。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【信用卡管理】新增字段“卡片标签(业务员)”，该标签所配置内容只有业务员可见。</w:t>
      </w:r>
    </w:p>
    <w:p>
      <w:r>
        <w:drawing>
          <wp:inline distT="0" distB="0" distL="114300" distR="114300">
            <wp:extent cx="5270500" cy="2934970"/>
            <wp:effectExtent l="0" t="0" r="127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点击“一键推广”跳转到该卡片的大屏推广海报页面，扫描二维码后跳转到该卡片的C端用户申请页面。</w:t>
      </w:r>
    </w:p>
    <w:p>
      <w:pPr>
        <w:bidi w:val="0"/>
        <w:jc w:val="left"/>
        <w:rPr>
          <w:rFonts w:hint="default"/>
          <w:lang w:eastAsia="zh-Hans"/>
        </w:rPr>
        <w:sectPr>
          <w:headerReference r:id="rId4" w:type="default"/>
          <w:footerReference r:id="rId5" w:type="default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</w:p>
    <w:p/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我的</w:t>
      </w:r>
    </w:p>
    <w:p>
      <w:pPr>
        <w:outlineLvl w:val="2"/>
        <w:rPr>
          <w:rFonts w:hint="default" w:eastAsia="宋体"/>
          <w:b w:val="0"/>
          <w:bCs/>
          <w:sz w:val="15"/>
          <w:szCs w:val="21"/>
          <w:lang w:val="en-US" w:eastAsia="zh-CN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Hans" w:bidi="ar-SA"/>
        </w:rPr>
        <w:t>5.1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我的</w:t>
      </w:r>
      <w:r>
        <w:rPr>
          <w:rFonts w:hint="eastAsia" w:eastAsia="宋体" w:cs="Arial"/>
          <w:b w:val="0"/>
          <w:bCs/>
          <w:color w:val="auto"/>
          <w:sz w:val="18"/>
          <w:szCs w:val="20"/>
          <w:lang w:val="en-US" w:eastAsia="zh-CN" w:bidi="ar-SA"/>
        </w:rPr>
        <w:t>（商户端）</w:t>
      </w: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商户端“我的”页面，主要展示内容如下图，主要包含商户</w:t>
      </w:r>
      <w:r>
        <w:rPr>
          <w:rFonts w:hint="eastAsia"/>
          <w:color w:val="0000FF"/>
          <w:lang w:val="en-US" w:eastAsia="zh-CN"/>
        </w:rPr>
        <w:t>个人信息展示、实名认证、个人及团队的推卡业绩展示及其他功能入口</w:t>
      </w:r>
      <w:r>
        <w:rPr>
          <w:rFonts w:hint="eastAsia"/>
          <w:lang w:val="en-US"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2239645" cy="4490720"/>
            <wp:effectExtent l="0" t="0" r="20955" b="508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主要展示商户本人的订单数、达标订单数。</w:t>
      </w:r>
      <w:r>
        <w:rPr>
          <w:rFonts w:hint="eastAsia"/>
          <w:color w:val="0000FF"/>
          <w:lang w:val="en-US" w:eastAsia="zh-CN"/>
        </w:rPr>
        <w:t>团队业绩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包含商户本人在内</w:t>
      </w:r>
      <w:r>
        <w:rPr>
          <w:rFonts w:hint="eastAsia"/>
          <w:lang w:val="en-US" w:eastAsia="zh-CN"/>
        </w:rPr>
        <w:t>）主要展示团队人数、订单数和达标订单数。默认展示本月业绩，可进行月份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。</w:t>
      </w: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</w:t>
      </w:r>
      <w:r>
        <w:rPr>
          <w:rFonts w:hint="eastAsia"/>
          <w:color w:val="0000FF"/>
          <w:lang w:val="en-US" w:eastAsia="zh-CN"/>
        </w:rPr>
        <w:t>订单查询、店员管理、联系客服和客户管理</w:t>
      </w:r>
      <w:r>
        <w:rPr>
          <w:rFonts w:hint="eastAsia"/>
          <w:lang w:val="en-US" w:eastAsia="zh-CN"/>
        </w:rPr>
        <w:t>。其中订单查询、联系客服、客户管理均为现有功能模块。联系客服及客户管理入口可在后台【渠道信息管理】内进行</w:t>
      </w:r>
      <w:r>
        <w:rPr>
          <w:rFonts w:hint="eastAsia"/>
          <w:color w:val="0000FF"/>
          <w:lang w:val="en-US" w:eastAsia="zh-CN"/>
        </w:rPr>
        <w:t>开关控制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54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商户点击查看个人信息，展示信息如下（与展业版个人信息一致）：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16760" cy="4118610"/>
            <wp:effectExtent l="0" t="0" r="15240" b="215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540" w:firstLineChars="30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若未实名，在“我的”页面内点击</w:t>
      </w:r>
      <w:r>
        <w:rPr>
          <w:rFonts w:hint="eastAsia" w:eastAsia="宋体"/>
          <w:color w:val="0000FF"/>
          <w:lang w:val="en-US" w:eastAsia="zh-CN"/>
        </w:rPr>
        <w:t>“去实名”</w:t>
      </w:r>
      <w:r>
        <w:rPr>
          <w:rFonts w:hint="eastAsia" w:eastAsia="宋体"/>
          <w:lang w:val="en-US" w:eastAsia="zh-CN"/>
        </w:rPr>
        <w:t>按钮可进行实名认证：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38985" cy="3978910"/>
            <wp:effectExtent l="0" t="0" r="18415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实名完成后，不展示“去实名”按钮：</w:t>
      </w:r>
    </w:p>
    <w:p>
      <w:pPr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918970" cy="3882390"/>
            <wp:effectExtent l="0" t="0" r="1143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jc w:val="center"/>
        <w:rPr>
          <w:rFonts w:hint="default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default" w:cs="Arial"/>
          <w:b w:val="0"/>
          <w:bCs/>
          <w:color w:val="auto"/>
          <w:sz w:val="18"/>
          <w:szCs w:val="20"/>
          <w:lang w:val="en-US" w:eastAsia="zh-CN" w:bidi="ar-SA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CN" w:bidi="ar-SA"/>
        </w:rPr>
        <w:t>5.2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CN" w:bidi="ar-SA"/>
        </w:rPr>
        <w:t>店员管理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（商户端）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“我的”页面点击“店员管理”跳转页面如下，页面主要展示</w:t>
      </w:r>
      <w:r>
        <w:rPr>
          <w:rFonts w:hint="eastAsia"/>
          <w:color w:val="0000FF"/>
          <w:lang w:val="en-US" w:eastAsia="zh-CN"/>
        </w:rPr>
        <w:t>店员信息列表并支持姓名和手机号模糊查询</w:t>
      </w:r>
      <w:r>
        <w:rPr>
          <w:rFonts w:hint="eastAsia"/>
          <w:lang w:val="en-US" w:eastAsia="zh-CN"/>
        </w:rPr>
        <w:t>。可进行店员</w:t>
      </w:r>
      <w:r>
        <w:rPr>
          <w:rFonts w:hint="eastAsia"/>
          <w:color w:val="0000FF"/>
          <w:lang w:val="en-US" w:eastAsia="zh-CN"/>
        </w:rPr>
        <w:t>添加操作、冻结/解冻操作、店员详情查看及手机号拨打。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列表上对店员信息的展示包含合作方编号、姓名/手机号（未实名时展示手机号）及加入时间。</w:t>
      </w:r>
    </w:p>
    <w:p>
      <w:pPr>
        <w:ind w:firstLine="420"/>
        <w:jc w:val="center"/>
      </w:pPr>
      <w:r>
        <w:drawing>
          <wp:inline distT="0" distB="0" distL="114300" distR="114300">
            <wp:extent cx="1713230" cy="3359150"/>
            <wp:effectExtent l="0" t="0" r="13970" b="190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ind w:firstLine="108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添加店员                        查看详情                       店员冻结</w:t>
      </w:r>
    </w:p>
    <w:p>
      <w:pPr>
        <w:ind w:firstLine="420"/>
        <w:jc w:val="center"/>
      </w:pPr>
      <w:r>
        <w:drawing>
          <wp:inline distT="0" distB="0" distL="114300" distR="114300">
            <wp:extent cx="1692910" cy="3356610"/>
            <wp:effectExtent l="0" t="0" r="889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70050" cy="3357880"/>
            <wp:effectExtent l="0" t="0" r="635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96720" cy="3387090"/>
            <wp:effectExtent l="0" t="0" r="5080" b="1651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</w:pP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说明：商户在操作店员冻结/解冻操作时，</w:t>
      </w:r>
      <w:r>
        <w:rPr>
          <w:rFonts w:hint="eastAsia"/>
          <w:color w:val="0000FF"/>
          <w:lang w:val="en-US" w:eastAsia="zh-CN"/>
        </w:rPr>
        <w:t>后台【业务员管理】内对应的业务员状态需同步</w:t>
      </w:r>
      <w:r>
        <w:rPr>
          <w:rFonts w:hint="eastAsia"/>
          <w:lang w:val="en-US" w:eastAsia="zh-CN"/>
        </w:rPr>
        <w:t>。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点击查看店员详情需展示店员</w:t>
      </w:r>
      <w:r>
        <w:rPr>
          <w:rFonts w:hint="eastAsia"/>
          <w:color w:val="0000FF"/>
          <w:lang w:val="en-US" w:eastAsia="zh-CN"/>
        </w:rPr>
        <w:t>个人信息</w:t>
      </w:r>
      <w:r>
        <w:rPr>
          <w:rFonts w:hint="eastAsia"/>
          <w:lang w:val="en-US" w:eastAsia="zh-CN"/>
        </w:rPr>
        <w:t>以及店员的</w:t>
      </w:r>
      <w:r>
        <w:rPr>
          <w:rFonts w:hint="eastAsia"/>
          <w:color w:val="0000FF"/>
          <w:lang w:val="en-US" w:eastAsia="zh-CN"/>
        </w:rPr>
        <w:t>“订单数”和“达标订单”数据</w:t>
      </w:r>
      <w:r>
        <w:rPr>
          <w:rFonts w:hint="eastAsia"/>
          <w:lang w:val="en-US" w:eastAsia="zh-CN"/>
        </w:rPr>
        <w:t>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，默认展示本月数据。在详情页内也可进行“联系店员”和“冻结/解冻店员”操作。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val="en-US" w:eastAsia="zh-Hans"/>
        </w:rPr>
        <w:t>我的（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店员端“我的”页面，主要展示内容如下图，主要包含店员</w:t>
      </w:r>
      <w:r>
        <w:rPr>
          <w:rFonts w:hint="eastAsia"/>
          <w:color w:val="0000FF"/>
          <w:lang w:val="en-US" w:eastAsia="zh-CN"/>
        </w:rPr>
        <w:t>个人信息展示、实名认证、个人推卡业绩展示及其他功能入口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2160" cy="4018280"/>
            <wp:effectExtent l="0" t="0" r="1524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主要展示订单数、达标订单数。默认展示本月业绩，可进行月份筛选。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最下方功能入口包含：订单查询、商户信息、联系客服、客户管理。联系客服和客户管理入口是否启用同样根据后台【渠道信息管理】完成配置。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店员点击查看个人信息，展示信息同样与展业版个人信息一致。</w:t>
      </w:r>
    </w:p>
    <w:p>
      <w:pPr>
        <w:ind w:firstLine="36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36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实名认证</w:t>
      </w:r>
      <w:r>
        <w:rPr>
          <w:rFonts w:hint="eastAsia" w:eastAsia="宋体"/>
          <w:lang w:val="en-US" w:eastAsia="zh-CN"/>
        </w:rPr>
        <w:t>流程及页面跳转与商户端“我的”一致，实名完成后，不展示“去实名”入口：</w:t>
      </w:r>
    </w:p>
    <w:p>
      <w:pPr>
        <w:numPr>
          <w:ilvl w:val="0"/>
          <w:numId w:val="0"/>
        </w:numPr>
        <w:ind w:firstLine="360"/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087245" cy="4208145"/>
            <wp:effectExtent l="0" t="0" r="20955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val="en-US" w:eastAsia="zh-Hans"/>
        </w:rPr>
        <w:t>商户信息（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店员端“我的”页面点击“商户信息”跳转页面如下，页面展示该店员对应</w:t>
      </w:r>
      <w:r>
        <w:rPr>
          <w:rFonts w:hint="eastAsia"/>
          <w:color w:val="0000FF"/>
          <w:lang w:val="en-US" w:eastAsia="zh-CN"/>
        </w:rPr>
        <w:t>归属商户的姓名、商户号、合作方编号及联系方式</w:t>
      </w:r>
      <w:r>
        <w:rPr>
          <w:rFonts w:hint="eastAsia"/>
          <w:lang w:val="en-US" w:eastAsia="zh-CN"/>
        </w:rPr>
        <w:t>，可直接拨打手机号联系商户：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24685" cy="3850640"/>
            <wp:effectExtent l="0" t="0" r="571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后台【渠道信息管理】优化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新增渠道类型为“趣伴卡商圈”：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ind w:firstLine="777" w:firstLineChars="432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559550" cy="3092450"/>
            <wp:effectExtent l="0" t="0" r="19050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新建渠道，若选择渠道类型为“趣伴卡商圈”，则需对商圈版有效的开关需包含：“是否启用客户管理”、“是否启用分润设置”、“是否生成数据文件”、“是否启用首页佣金展示”、“是否启用在线客服”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“是否启用分润设置”可控制商圈版店员管理页面内是否包含“店员分润设置”入口，因一期不做分润功能，所以该入口为“禁用”状态。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“是否启用客户管理”和“是否启用在线客服”可控制商圈版“我的”页面的客户管理和在线客服入口</w:t>
      </w:r>
      <w:r>
        <w:rPr>
          <w:rFonts w:hint="eastAsia" w:eastAsia="宋体"/>
          <w:lang w:val="en-US" w:eastAsia="zh-CN"/>
        </w:rPr>
        <w:t>。</w:t>
      </w:r>
    </w:p>
    <w:p>
      <w:pPr>
        <w:tabs>
          <w:tab w:val="left" w:pos="2238"/>
        </w:tabs>
        <w:ind w:firstLine="420"/>
        <w:jc w:val="left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sectPr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restart"/>
          <w:vAlign w:val="center"/>
        </w:tcPr>
        <w:p>
          <w:pPr>
            <w:pStyle w:val="12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2"/>
          </w:pPr>
        </w:p>
      </w:tc>
    </w:tr>
    <w:tr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2"/>
            <w:jc w:val="center"/>
          </w:pPr>
        </w:p>
      </w:tc>
      <w:tc>
        <w:tcPr>
          <w:tcW w:w="2214" w:type="pct"/>
        </w:tcPr>
        <w:p>
          <w:pPr>
            <w:pStyle w:val="12"/>
          </w:pPr>
        </w:p>
      </w:tc>
    </w:tr>
  </w:tbl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5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3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4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5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6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xOTJhZGVkMzI1OTBjY2FkYTNmNmY4NDMxMzlhZGQ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122FF843"/>
    <w:rsid w:val="13DCFB99"/>
    <w:rsid w:val="15AF157A"/>
    <w:rsid w:val="227B3DFE"/>
    <w:rsid w:val="28FE5094"/>
    <w:rsid w:val="2FF7145A"/>
    <w:rsid w:val="36DA1DB0"/>
    <w:rsid w:val="36DFC955"/>
    <w:rsid w:val="37DDACC3"/>
    <w:rsid w:val="3BF53502"/>
    <w:rsid w:val="3D3F3B41"/>
    <w:rsid w:val="3DFD37EE"/>
    <w:rsid w:val="3EBE39D2"/>
    <w:rsid w:val="3EBF8964"/>
    <w:rsid w:val="3ECFF895"/>
    <w:rsid w:val="3EDF1828"/>
    <w:rsid w:val="3FB77B42"/>
    <w:rsid w:val="3FFBFAA3"/>
    <w:rsid w:val="3FFF45DE"/>
    <w:rsid w:val="4FAB1650"/>
    <w:rsid w:val="53FD79A1"/>
    <w:rsid w:val="55F7069D"/>
    <w:rsid w:val="577FFFA6"/>
    <w:rsid w:val="57AF7F34"/>
    <w:rsid w:val="57FFF441"/>
    <w:rsid w:val="5BE733F0"/>
    <w:rsid w:val="5DBB8C98"/>
    <w:rsid w:val="5F6311F6"/>
    <w:rsid w:val="63FB87DF"/>
    <w:rsid w:val="64040FFF"/>
    <w:rsid w:val="657F9B6D"/>
    <w:rsid w:val="6DE8ECF5"/>
    <w:rsid w:val="6E61A2CC"/>
    <w:rsid w:val="6EDCF3CC"/>
    <w:rsid w:val="6FFEACBF"/>
    <w:rsid w:val="74FB85AA"/>
    <w:rsid w:val="7568A413"/>
    <w:rsid w:val="797FDA64"/>
    <w:rsid w:val="79DBF48C"/>
    <w:rsid w:val="7BFF9F92"/>
    <w:rsid w:val="7DF5DB6F"/>
    <w:rsid w:val="7E05038E"/>
    <w:rsid w:val="7EA76626"/>
    <w:rsid w:val="7ED37CE2"/>
    <w:rsid w:val="7EEF3593"/>
    <w:rsid w:val="7EFED9F9"/>
    <w:rsid w:val="7F793FB4"/>
    <w:rsid w:val="7FA0939E"/>
    <w:rsid w:val="7FA5FBC5"/>
    <w:rsid w:val="7FAD203B"/>
    <w:rsid w:val="7FE456E3"/>
    <w:rsid w:val="7FFD0735"/>
    <w:rsid w:val="86F7B8E4"/>
    <w:rsid w:val="8EEA9FED"/>
    <w:rsid w:val="8EF7286B"/>
    <w:rsid w:val="8F31F7B1"/>
    <w:rsid w:val="8FD0429A"/>
    <w:rsid w:val="8FFABDB8"/>
    <w:rsid w:val="977EFF14"/>
    <w:rsid w:val="97FB2544"/>
    <w:rsid w:val="9F3BD2A6"/>
    <w:rsid w:val="9F9F4049"/>
    <w:rsid w:val="9FF50FCE"/>
    <w:rsid w:val="9FFF0798"/>
    <w:rsid w:val="AEBED28B"/>
    <w:rsid w:val="AF3E1943"/>
    <w:rsid w:val="AFCF22B5"/>
    <w:rsid w:val="B3FAF705"/>
    <w:rsid w:val="B6F625C8"/>
    <w:rsid w:val="BBFFD090"/>
    <w:rsid w:val="BE5D470D"/>
    <w:rsid w:val="BE9FA14C"/>
    <w:rsid w:val="CEEE23A6"/>
    <w:rsid w:val="CEEEB420"/>
    <w:rsid w:val="D7F37632"/>
    <w:rsid w:val="D9AFF43F"/>
    <w:rsid w:val="DBBF6681"/>
    <w:rsid w:val="DBBFC11A"/>
    <w:rsid w:val="DBFF08C1"/>
    <w:rsid w:val="DCEFF83E"/>
    <w:rsid w:val="DD8FA973"/>
    <w:rsid w:val="DEC724C0"/>
    <w:rsid w:val="DEFBD2BE"/>
    <w:rsid w:val="E49A7684"/>
    <w:rsid w:val="E6573DB3"/>
    <w:rsid w:val="E7F46BBB"/>
    <w:rsid w:val="E7F7E697"/>
    <w:rsid w:val="E7FF68E5"/>
    <w:rsid w:val="EBFF57E2"/>
    <w:rsid w:val="ECF5EEB2"/>
    <w:rsid w:val="EFB7BAF4"/>
    <w:rsid w:val="EFDA785B"/>
    <w:rsid w:val="F67EDA16"/>
    <w:rsid w:val="F7DFFABA"/>
    <w:rsid w:val="FB77CD13"/>
    <w:rsid w:val="FB9C9EE1"/>
    <w:rsid w:val="FBF7FC5B"/>
    <w:rsid w:val="FD7FB607"/>
    <w:rsid w:val="FDFFE825"/>
    <w:rsid w:val="FF3AF5CB"/>
    <w:rsid w:val="FF8985B8"/>
    <w:rsid w:val="FFAE0C27"/>
    <w:rsid w:val="FFEF5C74"/>
    <w:rsid w:val="FFFE3033"/>
    <w:rsid w:val="FFFEE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2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3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9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0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1">
    <w:name w:val="Balloon Text"/>
    <w:basedOn w:val="1"/>
    <w:link w:val="30"/>
    <w:qFormat/>
    <w:uiPriority w:val="0"/>
    <w:rPr>
      <w:rFonts w:ascii="Tahoma" w:hAnsi="Tahoma" w:cs="Tahoma"/>
      <w:sz w:val="16"/>
      <w:szCs w:val="16"/>
    </w:rPr>
  </w:style>
  <w:style w:type="paragraph" w:styleId="12">
    <w:name w:val="foot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header"/>
    <w:basedOn w:val="1"/>
    <w:link w:val="37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5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6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paragraph" w:customStyle="1" w:styleId="22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3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8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9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Balloon Text Char"/>
    <w:basedOn w:val="20"/>
    <w:link w:val="11"/>
    <w:qFormat/>
    <w:uiPriority w:val="0"/>
    <w:rPr>
      <w:rFonts w:ascii="Tahoma" w:hAnsi="Tahoma" w:cs="Tahoma"/>
      <w:sz w:val="16"/>
      <w:szCs w:val="16"/>
    </w:rPr>
  </w:style>
  <w:style w:type="table" w:customStyle="1" w:styleId="31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2">
    <w:name w:val="Heading 4 Char"/>
    <w:basedOn w:val="20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3">
    <w:name w:val="Heading 5 Char"/>
    <w:basedOn w:val="20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4">
    <w:name w:val="AxureImageParagraph"/>
    <w:basedOn w:val="1"/>
    <w:qFormat/>
    <w:uiPriority w:val="0"/>
    <w:pPr>
      <w:jc w:val="center"/>
    </w:pPr>
  </w:style>
  <w:style w:type="paragraph" w:styleId="35">
    <w:name w:val="No Spacing"/>
    <w:link w:val="3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6">
    <w:name w:val="No Spacing Char"/>
    <w:basedOn w:val="20"/>
    <w:link w:val="35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7">
    <w:name w:val="Header Char"/>
    <w:basedOn w:val="20"/>
    <w:link w:val="13"/>
    <w:qFormat/>
    <w:uiPriority w:val="99"/>
    <w:rPr>
      <w:rFonts w:ascii="Arial" w:hAnsi="Arial" w:cs="Arial"/>
      <w:sz w:val="18"/>
      <w:szCs w:val="24"/>
    </w:rPr>
  </w:style>
  <w:style w:type="character" w:customStyle="1" w:styleId="38">
    <w:name w:val="Footer Char"/>
    <w:basedOn w:val="20"/>
    <w:link w:val="12"/>
    <w:qFormat/>
    <w:uiPriority w:val="99"/>
    <w:rPr>
      <w:rFonts w:ascii="Arial" w:hAnsi="Arial" w:cs="Arial"/>
      <w:sz w:val="18"/>
      <w:szCs w:val="24"/>
    </w:rPr>
  </w:style>
  <w:style w:type="character" w:styleId="39">
    <w:name w:val="Placeholder Text"/>
    <w:basedOn w:val="20"/>
    <w:semiHidden/>
    <w:qFormat/>
    <w:uiPriority w:val="99"/>
    <w:rPr>
      <w:color w:val="808080"/>
    </w:rPr>
  </w:style>
  <w:style w:type="paragraph" w:customStyle="1" w:styleId="40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1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2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3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4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5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6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7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8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4381</Words>
  <Characters>4598</Characters>
  <Lines>1</Lines>
  <Paragraphs>1</Paragraphs>
  <TotalTime>328</TotalTime>
  <ScaleCrop>false</ScaleCrop>
  <LinksUpToDate>false</LinksUpToDate>
  <CharactersWithSpaces>5168</CharactersWithSpaces>
  <Application>WPS Office_5.1.0.7657_F1E327BC-269C-435d-A152-05C5408002CA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2010-09-25T05:47:00Z</dcterms:created>
  <dc:creator>[Your Name]</dc:creator>
  <cp:lastModifiedBy>风过之痕</cp:lastModifiedBy>
  <cp:lastPrinted>2010-09-24T08:33:00Z</cp:lastPrinted>
  <dcterms:modified xsi:type="dcterms:W3CDTF">2023-02-13T16:51:57Z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2052-5.1.0.7657</vt:lpwstr>
  </property>
  <property fmtid="{D5CDD505-2E9C-101B-9397-08002B2CF9AE}" pid="3" name="ICV">
    <vt:lpwstr>E6598B736D48FBB8810ADE62AB5BC098</vt:lpwstr>
  </property>
</Properties>
</file>