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outlineLvl w:val="9"/>
        <w:rPr>
          <w:rFonts w:hint="eastAsia" w:eastAsia="Times New Roman"/>
          <w:b/>
          <w:bCs/>
          <w:sz w:val="30"/>
          <w:szCs w:val="30"/>
          <w:lang w:val="en-US" w:eastAsia="zh-Hans"/>
        </w:rPr>
      </w:pPr>
      <w:r>
        <w:rPr>
          <w:rFonts w:hint="eastAsia"/>
          <w:b/>
          <w:bCs/>
          <w:sz w:val="30"/>
          <w:szCs w:val="30"/>
          <w:lang w:val="en-US" w:eastAsia="zh-Hans"/>
        </w:rPr>
        <w:t>趣伴卡结算、用户</w:t>
      </w:r>
      <w:bookmarkStart w:id="0" w:name="_GoBack"/>
      <w:bookmarkEnd w:id="0"/>
      <w:r>
        <w:rPr>
          <w:rFonts w:hint="eastAsia"/>
          <w:b/>
          <w:bCs/>
          <w:sz w:val="30"/>
          <w:szCs w:val="30"/>
          <w:lang w:val="en-US" w:eastAsia="zh-Hans"/>
        </w:rPr>
        <w:t>功能优化需求</w:t>
      </w:r>
    </w:p>
    <w:p>
      <w:pPr>
        <w:pStyle w:val="32"/>
        <w:numPr>
          <w:ilvl w:val="0"/>
          <w:numId w:val="2"/>
        </w:numPr>
        <w:jc w:val="left"/>
        <w:outlineLvl w:val="0"/>
        <w:rPr>
          <w:rFonts w:hint="eastAsia"/>
          <w:sz w:val="28"/>
          <w:szCs w:val="28"/>
          <w:lang w:val="en-US" w:eastAsia="zh-Hans"/>
        </w:rPr>
      </w:pPr>
      <w:r>
        <w:rPr>
          <w:rFonts w:hint="eastAsia"/>
          <w:sz w:val="28"/>
          <w:szCs w:val="28"/>
          <w:lang w:val="en-US" w:eastAsia="zh-Hans"/>
        </w:rPr>
        <w:t>需求背景</w:t>
      </w:r>
    </w:p>
    <w:p>
      <w:pPr>
        <w:pStyle w:val="32"/>
        <w:numPr>
          <w:ilvl w:val="0"/>
          <w:numId w:val="3"/>
        </w:numPr>
        <w:ind w:firstLine="720" w:firstLineChars="0"/>
        <w:jc w:val="left"/>
        <w:outlineLvl w:val="0"/>
        <w:rPr>
          <w:rFonts w:hint="eastAsia"/>
          <w:sz w:val="28"/>
          <w:szCs w:val="28"/>
          <w:lang w:val="en-US" w:eastAsia="zh-Hans"/>
        </w:rPr>
      </w:pPr>
      <w:r>
        <w:rPr>
          <w:rFonts w:hint="eastAsia"/>
          <w:sz w:val="28"/>
          <w:szCs w:val="28"/>
          <w:lang w:val="en-US" w:eastAsia="zh-Hans"/>
        </w:rPr>
        <w:t>结算中增加收益类型概念，需在结算文件中同步增加</w:t>
      </w:r>
    </w:p>
    <w:p>
      <w:pPr>
        <w:pStyle w:val="32"/>
        <w:numPr>
          <w:ilvl w:val="0"/>
          <w:numId w:val="3"/>
        </w:numPr>
        <w:ind w:firstLine="720" w:firstLineChars="0"/>
        <w:jc w:val="left"/>
        <w:outlineLvl w:val="0"/>
        <w:rPr>
          <w:rFonts w:hint="eastAsia"/>
          <w:sz w:val="28"/>
          <w:szCs w:val="28"/>
          <w:lang w:eastAsia="zh-Hans"/>
        </w:rPr>
      </w:pPr>
      <w:r>
        <w:rPr>
          <w:rFonts w:hint="eastAsia"/>
          <w:sz w:val="28"/>
          <w:szCs w:val="28"/>
          <w:lang w:val="en-US" w:eastAsia="zh-Hans"/>
        </w:rPr>
        <w:t>外部对接平台需向业务员日结，需要每日提供结算文件，考虑统一改造结算文件处理机制，统一使用ftp向拓客saas和外部渠道服务</w:t>
      </w:r>
    </w:p>
    <w:p>
      <w:pPr>
        <w:pStyle w:val="32"/>
        <w:numPr>
          <w:ilvl w:val="0"/>
          <w:numId w:val="3"/>
        </w:numPr>
        <w:ind w:firstLine="720" w:firstLineChars="0"/>
        <w:jc w:val="left"/>
        <w:outlineLvl w:val="0"/>
        <w:rPr>
          <w:rFonts w:hint="eastAsia"/>
          <w:sz w:val="28"/>
          <w:szCs w:val="28"/>
          <w:lang w:eastAsia="zh-Hans"/>
        </w:rPr>
      </w:pPr>
      <w:r>
        <w:rPr>
          <w:rFonts w:hint="eastAsia"/>
          <w:sz w:val="28"/>
          <w:szCs w:val="28"/>
          <w:lang w:val="en-US" w:eastAsia="zh-Hans"/>
        </w:rPr>
        <w:t>在推客弹窗、C端弹窗中希望增加办卡、推卡入口的链接</w:t>
      </w:r>
    </w:p>
    <w:p>
      <w:pPr>
        <w:pStyle w:val="32"/>
        <w:numPr>
          <w:ilvl w:val="0"/>
          <w:numId w:val="3"/>
        </w:numPr>
        <w:ind w:firstLine="720" w:firstLineChars="0"/>
        <w:jc w:val="left"/>
        <w:outlineLvl w:val="0"/>
        <w:rPr>
          <w:rFonts w:hint="eastAsia"/>
          <w:sz w:val="28"/>
          <w:szCs w:val="28"/>
          <w:lang w:eastAsia="zh-Hans"/>
        </w:rPr>
      </w:pPr>
      <w:r>
        <w:rPr>
          <w:rFonts w:hint="eastAsia"/>
          <w:sz w:val="28"/>
          <w:szCs w:val="28"/>
          <w:lang w:val="en-US" w:eastAsia="zh-Hans"/>
        </w:rPr>
        <w:t>通过模板消息给公众号用户发送提醒，测试取关率，点击率</w:t>
      </w:r>
    </w:p>
    <w:p>
      <w:pPr>
        <w:pStyle w:val="32"/>
        <w:numPr>
          <w:ilvl w:val="0"/>
          <w:numId w:val="3"/>
        </w:numPr>
        <w:ind w:firstLine="720" w:firstLineChars="0"/>
        <w:jc w:val="left"/>
        <w:outlineLvl w:val="0"/>
        <w:rPr>
          <w:rFonts w:hint="eastAsia"/>
          <w:sz w:val="28"/>
          <w:szCs w:val="28"/>
          <w:lang w:eastAsia="zh-Hans"/>
        </w:rPr>
      </w:pPr>
      <w:r>
        <w:rPr>
          <w:rFonts w:hint="eastAsia"/>
          <w:sz w:val="28"/>
          <w:szCs w:val="28"/>
          <w:lang w:val="en-US" w:eastAsia="zh-Hans"/>
        </w:rPr>
        <w:t>为后续用户优惠活动，优化用户概念</w:t>
      </w:r>
    </w:p>
    <w:p>
      <w:pPr>
        <w:pStyle w:val="32"/>
        <w:numPr>
          <w:ilvl w:val="0"/>
          <w:numId w:val="2"/>
        </w:numPr>
        <w:jc w:val="left"/>
        <w:outlineLvl w:val="0"/>
        <w:rPr>
          <w:rFonts w:hint="eastAsia"/>
          <w:sz w:val="28"/>
          <w:szCs w:val="28"/>
          <w:lang w:val="en-US" w:eastAsia="zh-Hans"/>
        </w:rPr>
      </w:pPr>
      <w:r>
        <w:rPr>
          <w:rFonts w:hint="eastAsia"/>
          <w:sz w:val="28"/>
          <w:szCs w:val="28"/>
          <w:lang w:val="en-US" w:eastAsia="zh-Hans"/>
        </w:rPr>
        <w:t>需求范围</w:t>
      </w:r>
    </w:p>
    <w:p>
      <w:pPr>
        <w:pStyle w:val="32"/>
        <w:numPr>
          <w:ilvl w:val="0"/>
          <w:numId w:val="4"/>
        </w:numPr>
        <w:ind w:firstLine="720" w:firstLineChars="0"/>
        <w:jc w:val="left"/>
        <w:outlineLvl w:val="0"/>
        <w:rPr>
          <w:rFonts w:hint="eastAsia"/>
          <w:sz w:val="28"/>
          <w:szCs w:val="28"/>
          <w:lang w:val="en-US" w:eastAsia="zh-Hans"/>
        </w:rPr>
      </w:pPr>
      <w:r>
        <w:rPr>
          <w:rFonts w:hint="eastAsia"/>
          <w:sz w:val="28"/>
          <w:szCs w:val="28"/>
          <w:lang w:val="en-US" w:eastAsia="zh-Hans"/>
        </w:rPr>
        <w:t>趣伴卡结算服务</w:t>
      </w:r>
    </w:p>
    <w:p>
      <w:pPr>
        <w:pStyle w:val="32"/>
        <w:numPr>
          <w:ilvl w:val="0"/>
          <w:numId w:val="4"/>
        </w:numPr>
        <w:ind w:firstLine="720" w:firstLineChars="0"/>
        <w:jc w:val="left"/>
        <w:outlineLvl w:val="0"/>
        <w:rPr>
          <w:rFonts w:hint="eastAsia"/>
          <w:sz w:val="28"/>
          <w:szCs w:val="28"/>
          <w:lang w:eastAsia="zh-Hans"/>
        </w:rPr>
      </w:pPr>
      <w:r>
        <w:rPr>
          <w:rFonts w:hint="eastAsia"/>
          <w:sz w:val="28"/>
          <w:szCs w:val="28"/>
          <w:lang w:val="en-US" w:eastAsia="zh-Hans"/>
        </w:rPr>
        <w:t>拓客saas取数据功能</w:t>
      </w:r>
    </w:p>
    <w:p>
      <w:pPr>
        <w:pStyle w:val="32"/>
        <w:numPr>
          <w:ilvl w:val="0"/>
          <w:numId w:val="4"/>
        </w:numPr>
        <w:ind w:firstLine="720" w:firstLineChars="0"/>
        <w:jc w:val="left"/>
        <w:outlineLvl w:val="0"/>
        <w:rPr>
          <w:rFonts w:hint="eastAsia"/>
          <w:sz w:val="28"/>
          <w:szCs w:val="28"/>
          <w:lang w:eastAsia="zh-Hans"/>
        </w:rPr>
      </w:pPr>
      <w:r>
        <w:rPr>
          <w:rFonts w:hint="eastAsia"/>
          <w:sz w:val="28"/>
          <w:szCs w:val="28"/>
          <w:lang w:val="en-US" w:eastAsia="zh-Hans"/>
        </w:rPr>
        <w:t>推客端页面、申请人端页面</w:t>
      </w:r>
    </w:p>
    <w:p>
      <w:pPr>
        <w:pStyle w:val="32"/>
        <w:numPr>
          <w:ilvl w:val="0"/>
          <w:numId w:val="4"/>
        </w:numPr>
        <w:ind w:firstLine="720" w:firstLineChars="0"/>
        <w:jc w:val="left"/>
        <w:outlineLvl w:val="0"/>
        <w:rPr>
          <w:rFonts w:hint="eastAsia"/>
          <w:sz w:val="28"/>
          <w:szCs w:val="28"/>
          <w:lang w:eastAsia="zh-Hans"/>
        </w:rPr>
      </w:pPr>
      <w:r>
        <w:rPr>
          <w:rFonts w:hint="eastAsia"/>
          <w:sz w:val="28"/>
          <w:szCs w:val="28"/>
          <w:lang w:val="en-US" w:eastAsia="zh-Hans"/>
        </w:rPr>
        <w:t>趣伴卡公众号</w:t>
      </w:r>
    </w:p>
    <w:p>
      <w:pPr>
        <w:pStyle w:val="32"/>
        <w:numPr>
          <w:ilvl w:val="0"/>
          <w:numId w:val="2"/>
        </w:numPr>
        <w:jc w:val="left"/>
        <w:outlineLvl w:val="0"/>
        <w:rPr>
          <w:rFonts w:hint="eastAsia"/>
          <w:sz w:val="28"/>
          <w:szCs w:val="28"/>
          <w:lang w:val="en-US" w:eastAsia="zh-Hans"/>
        </w:rPr>
      </w:pPr>
      <w:r>
        <w:rPr>
          <w:rFonts w:hint="eastAsia"/>
          <w:sz w:val="28"/>
          <w:szCs w:val="28"/>
          <w:lang w:val="en-US" w:eastAsia="zh-Hans"/>
        </w:rPr>
        <w:t>需求内容</w:t>
      </w:r>
    </w:p>
    <w:p>
      <w:pPr>
        <w:numPr>
          <w:ilvl w:val="0"/>
          <w:numId w:val="5"/>
        </w:numPr>
        <w:ind w:firstLine="720" w:firstLineChars="0"/>
        <w:rPr>
          <w:rFonts w:hint="eastAsia"/>
          <w:sz w:val="21"/>
          <w:szCs w:val="32"/>
          <w:lang w:val="en-US" w:eastAsia="zh-Hans"/>
        </w:rPr>
      </w:pPr>
      <w:r>
        <w:rPr>
          <w:rFonts w:hint="eastAsia"/>
          <w:sz w:val="21"/>
          <w:szCs w:val="32"/>
          <w:lang w:val="en-US" w:eastAsia="zh-Hans"/>
        </w:rPr>
        <w:t>结算文件字段：</w:t>
      </w:r>
    </w:p>
    <w:p>
      <w:pPr>
        <w:numPr>
          <w:ilvl w:val="0"/>
          <w:numId w:val="0"/>
        </w:numPr>
        <w:rPr>
          <w:rFonts w:hint="eastAsia"/>
          <w:sz w:val="16"/>
          <w:szCs w:val="22"/>
          <w:lang w:eastAsia="zh-Hans"/>
        </w:rPr>
      </w:pPr>
      <w:r>
        <w:rPr>
          <w:rFonts w:hint="eastAsia"/>
          <w:sz w:val="16"/>
          <w:szCs w:val="22"/>
          <w:lang w:eastAsia="zh-Hans"/>
        </w:rPr>
        <w:t>结算序号,渠道编码,业务员编码,签约方编码,银行编码,银行名称,卡片编码,卡片名称,结算金额,结算日期,推广时间,结算类型,订单号，客诉订单号,收益类型</w:t>
      </w:r>
    </w:p>
    <w:p>
      <w:pPr>
        <w:numPr>
          <w:ilvl w:val="0"/>
          <w:numId w:val="0"/>
        </w:numPr>
        <w:rPr>
          <w:rFonts w:hint="eastAsia"/>
          <w:sz w:val="16"/>
          <w:szCs w:val="22"/>
          <w:lang w:eastAsia="zh-Hans"/>
        </w:rPr>
      </w:pPr>
      <w:r>
        <w:rPr>
          <w:rFonts w:hint="eastAsia"/>
          <w:sz w:val="16"/>
          <w:szCs w:val="22"/>
          <w:lang w:eastAsia="zh-Hans"/>
        </w:rPr>
        <w:t>999999989921,BGJ,21596033,21596031,GDYH,光大银行,10427,光大抖音联名信用卡,500,20220210,20220210154813,0,99999963611,99996307173634398418,0</w:t>
      </w:r>
    </w:p>
    <w:p>
      <w:pPr>
        <w:numPr>
          <w:ilvl w:val="0"/>
          <w:numId w:val="0"/>
        </w:numPr>
        <w:rPr>
          <w:rFonts w:hint="eastAsia"/>
          <w:sz w:val="16"/>
          <w:szCs w:val="22"/>
          <w:lang w:eastAsia="zh-Hans"/>
        </w:rPr>
      </w:pPr>
      <w:r>
        <w:rPr>
          <w:rFonts w:hint="eastAsia"/>
          <w:sz w:val="16"/>
          <w:szCs w:val="22"/>
          <w:lang w:eastAsia="zh-Hans"/>
        </w:rPr>
        <w:t>999999989922,BGJ,21596033,21596031,GDYH,光大银行,10427,光大抖音联名信用卡,500,20220210,20220210154814,0,99999963612,99996307173634398419,1</w:t>
      </w:r>
    </w:p>
    <w:p>
      <w:pPr>
        <w:numPr>
          <w:ilvl w:val="0"/>
          <w:numId w:val="0"/>
        </w:numPr>
        <w:rPr>
          <w:rFonts w:hint="eastAsia"/>
          <w:lang w:eastAsia="zh-Hans"/>
        </w:rPr>
      </w:pPr>
    </w:p>
    <w:p>
      <w:pPr>
        <w:numPr>
          <w:ilvl w:val="0"/>
          <w:numId w:val="5"/>
        </w:numPr>
        <w:ind w:firstLine="720" w:firstLineChars="0"/>
        <w:rPr>
          <w:rFonts w:hint="eastAsia"/>
          <w:sz w:val="21"/>
          <w:szCs w:val="32"/>
          <w:lang w:val="en-US" w:eastAsia="zh-Hans"/>
        </w:rPr>
      </w:pPr>
      <w:r>
        <w:rPr>
          <w:rFonts w:hint="eastAsia"/>
          <w:sz w:val="21"/>
          <w:szCs w:val="32"/>
          <w:lang w:val="en-US" w:eastAsia="zh-Hans"/>
        </w:rPr>
        <w:t>ftp服务，搭建结算用sftp服务器，为每个渠道生成帐号，每日将d</w:t>
      </w:r>
      <w:r>
        <w:rPr>
          <w:rFonts w:hint="default"/>
          <w:sz w:val="21"/>
          <w:szCs w:val="32"/>
          <w:lang w:eastAsia="zh-Hans"/>
        </w:rPr>
        <w:t>-1</w:t>
      </w:r>
      <w:r>
        <w:rPr>
          <w:rFonts w:hint="eastAsia"/>
          <w:sz w:val="21"/>
          <w:szCs w:val="32"/>
          <w:lang w:val="en-US" w:eastAsia="zh-Hans"/>
        </w:rPr>
        <w:t>的结算文件上传至对应渠道的文件夹，由渠道自己获取</w:t>
      </w:r>
    </w:p>
    <w:p>
      <w:pPr>
        <w:numPr>
          <w:ilvl w:val="0"/>
          <w:numId w:val="5"/>
        </w:numPr>
        <w:ind w:firstLine="720" w:firstLineChars="0"/>
        <w:rPr>
          <w:rFonts w:hint="eastAsia"/>
          <w:sz w:val="21"/>
          <w:szCs w:val="32"/>
          <w:lang w:eastAsia="zh-Hans"/>
        </w:rPr>
      </w:pPr>
      <w:r>
        <w:rPr>
          <w:rFonts w:hint="eastAsia"/>
          <w:sz w:val="21"/>
          <w:szCs w:val="32"/>
          <w:lang w:val="en-US" w:eastAsia="zh-Hans"/>
        </w:rPr>
        <w:t>拓客saas从对应渠道的sftp服务器获取结算文件进行结算</w:t>
      </w:r>
    </w:p>
    <w:p>
      <w:pPr>
        <w:numPr>
          <w:ilvl w:val="0"/>
          <w:numId w:val="5"/>
        </w:numPr>
        <w:ind w:firstLine="720" w:firstLineChars="0"/>
        <w:rPr>
          <w:rFonts w:hint="eastAsia"/>
          <w:sz w:val="21"/>
          <w:szCs w:val="32"/>
          <w:lang w:eastAsia="zh-Hans"/>
        </w:rPr>
      </w:pPr>
      <w:r>
        <w:rPr>
          <w:rFonts w:hint="eastAsia"/>
          <w:sz w:val="21"/>
          <w:szCs w:val="32"/>
          <w:lang w:eastAsia="zh-Hans"/>
        </w:rPr>
        <w:t>控台-轮播图（弹窗）</w:t>
      </w:r>
      <w:r>
        <w:rPr>
          <w:rFonts w:hint="eastAsia"/>
          <w:sz w:val="21"/>
          <w:szCs w:val="32"/>
          <w:lang w:val="en-US" w:eastAsia="zh-Hans"/>
        </w:rPr>
        <w:t>可配置</w:t>
      </w:r>
      <w:r>
        <w:rPr>
          <w:rFonts w:hint="eastAsia"/>
          <w:sz w:val="21"/>
          <w:szCs w:val="32"/>
          <w:lang w:eastAsia="zh-Hans"/>
        </w:rPr>
        <w:t>跳转链接进入单卡一键推广页面（默认面对面推广页面）、</w:t>
      </w:r>
      <w:r>
        <w:rPr>
          <w:rFonts w:hint="eastAsia"/>
          <w:sz w:val="21"/>
          <w:szCs w:val="32"/>
          <w:lang w:val="en-US" w:eastAsia="zh-Hans"/>
        </w:rPr>
        <w:t>银行列表页面</w:t>
      </w:r>
      <w:r>
        <w:rPr>
          <w:rFonts w:hint="eastAsia"/>
          <w:sz w:val="21"/>
          <w:szCs w:val="32"/>
          <w:lang w:eastAsia="zh-Hans"/>
        </w:rPr>
        <w:t>时须拼接</w:t>
      </w:r>
      <w:r>
        <w:rPr>
          <w:rFonts w:hint="eastAsia"/>
          <w:sz w:val="21"/>
          <w:szCs w:val="32"/>
          <w:lang w:val="en-US" w:eastAsia="zh-Hans"/>
        </w:rPr>
        <w:t>推客</w:t>
      </w:r>
      <w:r>
        <w:rPr>
          <w:rFonts w:hint="eastAsia"/>
          <w:sz w:val="21"/>
          <w:szCs w:val="32"/>
          <w:lang w:eastAsia="zh-Hans"/>
        </w:rPr>
        <w:t>用户参数，以达到轮播图、弹窗可推广卡的效果。</w:t>
      </w:r>
    </w:p>
    <w:p>
      <w:pPr>
        <w:numPr>
          <w:ilvl w:val="0"/>
          <w:numId w:val="5"/>
        </w:numPr>
        <w:ind w:firstLine="720" w:firstLineChars="0"/>
        <w:rPr>
          <w:rFonts w:hint="eastAsia"/>
          <w:sz w:val="21"/>
          <w:szCs w:val="32"/>
          <w:lang w:eastAsia="zh-Hans"/>
        </w:rPr>
      </w:pPr>
      <w:r>
        <w:rPr>
          <w:rFonts w:hint="eastAsia"/>
          <w:sz w:val="21"/>
          <w:szCs w:val="32"/>
          <w:lang w:eastAsia="zh-Hans"/>
        </w:rPr>
        <w:t>控台-轮播图（弹窗）</w:t>
      </w:r>
      <w:r>
        <w:rPr>
          <w:rFonts w:hint="eastAsia"/>
          <w:sz w:val="21"/>
          <w:szCs w:val="32"/>
          <w:lang w:val="en-US" w:eastAsia="zh-Hans"/>
        </w:rPr>
        <w:t>可配置</w:t>
      </w:r>
      <w:r>
        <w:rPr>
          <w:rFonts w:hint="eastAsia"/>
          <w:sz w:val="21"/>
          <w:szCs w:val="32"/>
          <w:lang w:eastAsia="zh-Hans"/>
        </w:rPr>
        <w:t>跳转链接进入单卡页面、</w:t>
      </w:r>
      <w:r>
        <w:rPr>
          <w:rFonts w:hint="eastAsia"/>
          <w:sz w:val="21"/>
          <w:szCs w:val="32"/>
          <w:lang w:val="en-US" w:eastAsia="zh-Hans"/>
        </w:rPr>
        <w:t>银行列表页面</w:t>
      </w:r>
      <w:r>
        <w:rPr>
          <w:rFonts w:hint="eastAsia"/>
          <w:sz w:val="21"/>
          <w:szCs w:val="32"/>
          <w:lang w:eastAsia="zh-Hans"/>
        </w:rPr>
        <w:t>时须拼接用户参数，以达到轮播图、弹窗可</w:t>
      </w:r>
      <w:r>
        <w:rPr>
          <w:rFonts w:hint="eastAsia"/>
          <w:sz w:val="21"/>
          <w:szCs w:val="32"/>
          <w:lang w:val="en-US" w:eastAsia="zh-Hans"/>
        </w:rPr>
        <w:t>进入卡详情</w:t>
      </w:r>
      <w:r>
        <w:rPr>
          <w:rFonts w:hint="eastAsia"/>
          <w:sz w:val="21"/>
          <w:szCs w:val="32"/>
          <w:lang w:eastAsia="zh-Hans"/>
        </w:rPr>
        <w:t>的效果。</w:t>
      </w:r>
    </w:p>
    <w:p>
      <w:pPr>
        <w:numPr>
          <w:ilvl w:val="0"/>
          <w:numId w:val="5"/>
        </w:numPr>
        <w:ind w:firstLine="720" w:firstLineChars="0"/>
        <w:rPr>
          <w:rFonts w:hint="eastAsia"/>
          <w:sz w:val="21"/>
          <w:szCs w:val="32"/>
          <w:lang w:eastAsia="zh-Hans"/>
        </w:rPr>
      </w:pPr>
      <w:r>
        <w:rPr>
          <w:rFonts w:hint="eastAsia"/>
          <w:sz w:val="21"/>
          <w:szCs w:val="32"/>
          <w:lang w:val="en-US" w:eastAsia="zh-Hans"/>
        </w:rPr>
        <w:t>控台填写文本内容、链接，对全局粉丝发送模板消息</w:t>
      </w:r>
    </w:p>
    <w:p>
      <w:pPr>
        <w:numPr>
          <w:numId w:val="0"/>
        </w:numPr>
        <w:ind w:firstLine="720" w:firstLineChars="0"/>
        <w:rPr>
          <w:rFonts w:hint="eastAsia"/>
          <w:sz w:val="21"/>
          <w:szCs w:val="32"/>
          <w:lang w:val="en-US" w:eastAsia="zh-Hans"/>
        </w:rPr>
      </w:pPr>
      <w:r>
        <w:rPr>
          <w:rFonts w:hint="default"/>
          <w:sz w:val="21"/>
          <w:szCs w:val="32"/>
          <w:lang w:eastAsia="zh-Hans"/>
        </w:rPr>
        <w:t>7</w:t>
      </w:r>
      <w:r>
        <w:rPr>
          <w:rFonts w:hint="eastAsia"/>
          <w:sz w:val="21"/>
          <w:szCs w:val="32"/>
          <w:lang w:eastAsia="zh-Hans"/>
        </w:rPr>
        <w:t>、</w:t>
      </w:r>
      <w:r>
        <w:rPr>
          <w:rFonts w:hint="eastAsia"/>
          <w:sz w:val="21"/>
          <w:szCs w:val="32"/>
          <w:lang w:val="en-US" w:eastAsia="zh-Hans"/>
        </w:rPr>
        <w:t>用户注销功能调整</w:t>
      </w:r>
    </w:p>
    <w:p>
      <w:pPr>
        <w:numPr>
          <w:ilvl w:val="0"/>
          <w:numId w:val="0"/>
        </w:numPr>
        <w:ind w:firstLine="720" w:firstLineChars="0"/>
        <w:rPr>
          <w:rFonts w:hint="eastAsia"/>
          <w:sz w:val="21"/>
          <w:szCs w:val="32"/>
          <w:lang w:val="en-US" w:eastAsia="zh-Hans"/>
        </w:rPr>
      </w:pPr>
      <w:r>
        <w:rPr>
          <w:rFonts w:hint="eastAsia"/>
          <w:sz w:val="21"/>
          <w:szCs w:val="32"/>
          <w:lang w:val="en-US" w:eastAsia="zh-Hans"/>
        </w:rPr>
        <w:t>功能现状：</w:t>
      </w:r>
    </w:p>
    <w:p>
      <w:pPr>
        <w:numPr>
          <w:ilvl w:val="0"/>
          <w:numId w:val="6"/>
        </w:numPr>
        <w:ind w:firstLine="720" w:firstLineChars="0"/>
        <w:rPr>
          <w:rFonts w:hint="eastAsia"/>
          <w:sz w:val="21"/>
          <w:szCs w:val="32"/>
          <w:lang w:val="en-US" w:eastAsia="zh-Hans"/>
        </w:rPr>
      </w:pPr>
      <w:r>
        <w:rPr>
          <w:rFonts w:hint="eastAsia"/>
          <w:sz w:val="21"/>
          <w:szCs w:val="32"/>
          <w:lang w:val="en-US" w:eastAsia="zh-Hans"/>
        </w:rPr>
        <w:t>当前用户在公众号中完成注销后，该微信再次进入趣伴卡h</w:t>
      </w:r>
      <w:r>
        <w:rPr>
          <w:rFonts w:hint="default"/>
          <w:sz w:val="21"/>
          <w:szCs w:val="32"/>
          <w:lang w:eastAsia="zh-Hans"/>
        </w:rPr>
        <w:t>5</w:t>
      </w:r>
      <w:r>
        <w:rPr>
          <w:rFonts w:hint="eastAsia"/>
          <w:sz w:val="21"/>
          <w:szCs w:val="32"/>
          <w:lang w:val="en-US" w:eastAsia="zh-Hans"/>
        </w:rPr>
        <w:t>时，无法登录</w:t>
      </w:r>
    </w:p>
    <w:p>
      <w:pPr>
        <w:numPr>
          <w:ilvl w:val="0"/>
          <w:numId w:val="0"/>
        </w:numPr>
        <w:ind w:firstLine="720" w:firstLineChars="0"/>
        <w:rPr>
          <w:rFonts w:hint="eastAsia"/>
          <w:sz w:val="21"/>
          <w:szCs w:val="32"/>
          <w:lang w:val="en-US" w:eastAsia="zh-Hans"/>
        </w:rPr>
      </w:pPr>
      <w:r>
        <w:rPr>
          <w:rFonts w:hint="eastAsia"/>
          <w:sz w:val="21"/>
          <w:szCs w:val="32"/>
          <w:lang w:val="en-US" w:eastAsia="zh-Hans"/>
        </w:rPr>
        <w:t>（</w:t>
      </w:r>
      <w:r>
        <w:rPr>
          <w:rFonts w:hint="default"/>
          <w:sz w:val="21"/>
          <w:szCs w:val="32"/>
          <w:lang w:eastAsia="zh-Hans"/>
        </w:rPr>
        <w:t>2</w:t>
      </w:r>
      <w:r>
        <w:rPr>
          <w:rFonts w:hint="eastAsia"/>
          <w:sz w:val="21"/>
          <w:szCs w:val="32"/>
          <w:lang w:val="en-US" w:eastAsia="zh-Hans"/>
        </w:rPr>
        <w:t>）进入订单记录不显示订单</w:t>
      </w:r>
    </w:p>
    <w:p>
      <w:pPr>
        <w:numPr>
          <w:ilvl w:val="0"/>
          <w:numId w:val="0"/>
        </w:numPr>
        <w:ind w:firstLine="720" w:firstLineChars="0"/>
        <w:rPr>
          <w:rFonts w:hint="eastAsia"/>
          <w:sz w:val="21"/>
          <w:szCs w:val="32"/>
          <w:lang w:val="en-US" w:eastAsia="zh-Hans"/>
        </w:rPr>
      </w:pPr>
      <w:r>
        <w:rPr>
          <w:rFonts w:hint="eastAsia"/>
          <w:sz w:val="21"/>
          <w:szCs w:val="32"/>
          <w:lang w:val="en-US" w:eastAsia="zh-Hans"/>
        </w:rPr>
        <w:t>期望功能为：</w:t>
      </w:r>
    </w:p>
    <w:p>
      <w:pPr>
        <w:numPr>
          <w:ilvl w:val="0"/>
          <w:numId w:val="7"/>
        </w:numPr>
        <w:ind w:left="420" w:leftChars="0"/>
        <w:rPr>
          <w:rFonts w:hint="eastAsia"/>
          <w:sz w:val="21"/>
          <w:szCs w:val="32"/>
          <w:lang w:val="en-US" w:eastAsia="zh-Hans"/>
        </w:rPr>
      </w:pPr>
      <w:r>
        <w:rPr>
          <w:rFonts w:hint="eastAsia"/>
          <w:sz w:val="21"/>
          <w:szCs w:val="32"/>
          <w:lang w:val="en-US" w:eastAsia="zh-Hans"/>
        </w:rPr>
        <w:t>完成注销对当前使用者的意义是删除之前产生的数据信息：填写的手机号、姓名、身份证号，产生的订单记录，故注销时将注销用户手机号关联的所有用户（正常状态）均标记为注销状态。</w:t>
      </w:r>
    </w:p>
    <w:p>
      <w:pPr>
        <w:numPr>
          <w:ilvl w:val="0"/>
          <w:numId w:val="7"/>
        </w:numPr>
        <w:ind w:left="420" w:leftChars="0"/>
        <w:rPr>
          <w:rFonts w:hint="eastAsia"/>
          <w:sz w:val="21"/>
          <w:szCs w:val="32"/>
          <w:lang w:val="en-US" w:eastAsia="zh-Hans"/>
        </w:rPr>
      </w:pPr>
      <w:r>
        <w:rPr>
          <w:rFonts w:hint="eastAsia"/>
          <w:sz w:val="21"/>
          <w:szCs w:val="32"/>
          <w:lang w:val="en-US" w:eastAsia="zh-Hans"/>
        </w:rPr>
        <w:t>注销后再次验证手机号后，根据该手机号当前绑定情况，直接完成登录或弹窗提示挤掉其他微信；登录后根据手机号状态，有正常则回显正常用户对应的三要素信息，全为注销则不回显三要素信息；用户再次填写三要素后，三要素状态保存为正常。</w:t>
      </w:r>
    </w:p>
    <w:p>
      <w:pPr>
        <w:numPr>
          <w:ilvl w:val="0"/>
          <w:numId w:val="7"/>
        </w:numPr>
        <w:ind w:left="420" w:leftChars="0"/>
        <w:rPr>
          <w:rFonts w:hint="eastAsia"/>
          <w:sz w:val="21"/>
          <w:szCs w:val="32"/>
          <w:lang w:val="en-US" w:eastAsia="zh-Hans"/>
        </w:rPr>
      </w:pPr>
      <w:r>
        <w:rPr>
          <w:rFonts w:hint="eastAsia"/>
          <w:sz w:val="21"/>
          <w:szCs w:val="32"/>
          <w:lang w:val="en-US" w:eastAsia="zh-Hans"/>
        </w:rPr>
        <w:t>用户进入订单记录后，同样根据再次验证的手机号情况，展示订单；手机号关联用户存在正常状态的，则将手机号所有关联用户状态为正常的订单展示出来，手机号关联用户状态全部为注销，则不展示订单。</w:t>
      </w:r>
    </w:p>
    <w:p>
      <w:pPr>
        <w:numPr>
          <w:numId w:val="0"/>
        </w:numPr>
        <w:ind w:firstLine="720" w:firstLineChars="0"/>
        <w:rPr>
          <w:rFonts w:hint="eastAsia"/>
          <w:sz w:val="21"/>
          <w:szCs w:val="32"/>
          <w:lang w:val="en-US" w:eastAsia="zh-Hans"/>
        </w:rPr>
      </w:pPr>
      <w:r>
        <w:rPr>
          <w:rFonts w:hint="default"/>
          <w:sz w:val="21"/>
          <w:szCs w:val="32"/>
          <w:lang w:eastAsia="zh-Hans"/>
        </w:rPr>
        <w:t>7</w:t>
      </w:r>
      <w:r>
        <w:rPr>
          <w:rFonts w:hint="eastAsia"/>
          <w:sz w:val="21"/>
          <w:szCs w:val="32"/>
          <w:lang w:eastAsia="zh-Hans"/>
        </w:rPr>
        <w:t>、</w:t>
      </w:r>
      <w:r>
        <w:rPr>
          <w:rFonts w:hint="eastAsia"/>
          <w:sz w:val="21"/>
          <w:szCs w:val="32"/>
          <w:lang w:val="en-US" w:eastAsia="zh-Hans"/>
        </w:rPr>
        <w:t>挤掉其他微信功能调整</w:t>
      </w:r>
    </w:p>
    <w:p>
      <w:pPr>
        <w:numPr>
          <w:ilvl w:val="0"/>
          <w:numId w:val="0"/>
        </w:numPr>
        <w:ind w:firstLine="720" w:firstLineChars="0"/>
        <w:rPr>
          <w:rFonts w:hint="eastAsia"/>
          <w:sz w:val="21"/>
          <w:szCs w:val="32"/>
          <w:lang w:val="en-US" w:eastAsia="zh-Hans"/>
        </w:rPr>
      </w:pPr>
      <w:r>
        <w:rPr>
          <w:rFonts w:hint="eastAsia"/>
          <w:sz w:val="21"/>
          <w:szCs w:val="32"/>
          <w:lang w:val="en-US" w:eastAsia="zh-Hans"/>
        </w:rPr>
        <w:t>功能现状：</w:t>
      </w:r>
    </w:p>
    <w:p>
      <w:pPr>
        <w:numPr>
          <w:ilvl w:val="0"/>
          <w:numId w:val="0"/>
        </w:numPr>
        <w:ind w:firstLine="720" w:firstLineChars="0"/>
        <w:rPr>
          <w:rFonts w:hint="eastAsia"/>
          <w:sz w:val="21"/>
          <w:szCs w:val="32"/>
          <w:lang w:val="en-US" w:eastAsia="zh-Hans"/>
        </w:rPr>
      </w:pPr>
      <w:r>
        <w:rPr>
          <w:rFonts w:hint="eastAsia"/>
          <w:sz w:val="21"/>
          <w:szCs w:val="32"/>
          <w:lang w:val="en-US" w:eastAsia="zh-Hans"/>
        </w:rPr>
        <w:t>用户登录手机号时，挤掉其他微信完成登录，卡详情页不回显姓名手机号，订单记录合并显示手机号关联所有</w:t>
      </w:r>
      <w:r>
        <w:rPr>
          <w:rFonts w:hint="default"/>
          <w:sz w:val="21"/>
          <w:szCs w:val="32"/>
          <w:lang w:eastAsia="zh-Hans"/>
        </w:rPr>
        <w:tab/>
      </w:r>
      <w:r>
        <w:rPr>
          <w:rFonts w:hint="eastAsia"/>
          <w:sz w:val="21"/>
          <w:szCs w:val="32"/>
          <w:lang w:val="en-US" w:eastAsia="zh-Hans"/>
        </w:rPr>
        <w:t>微信用户（状态为正常）和当前微信用户的订单</w:t>
      </w:r>
    </w:p>
    <w:p>
      <w:pPr>
        <w:numPr>
          <w:ilvl w:val="0"/>
          <w:numId w:val="0"/>
        </w:numPr>
        <w:ind w:firstLine="720" w:firstLineChars="0"/>
        <w:rPr>
          <w:rFonts w:hint="eastAsia"/>
          <w:sz w:val="21"/>
          <w:szCs w:val="32"/>
          <w:lang w:val="en-US" w:eastAsia="zh-Hans"/>
        </w:rPr>
      </w:pPr>
      <w:r>
        <w:rPr>
          <w:rFonts w:hint="eastAsia"/>
          <w:sz w:val="21"/>
          <w:szCs w:val="32"/>
          <w:lang w:val="en-US" w:eastAsia="zh-Hans"/>
        </w:rPr>
        <w:t>期望功能为：</w:t>
      </w:r>
    </w:p>
    <w:p>
      <w:pPr>
        <w:numPr>
          <w:numId w:val="0"/>
        </w:numPr>
        <w:ind w:firstLine="720" w:firstLineChars="0"/>
        <w:rPr>
          <w:rFonts w:hint="eastAsia"/>
          <w:sz w:val="21"/>
          <w:szCs w:val="32"/>
          <w:lang w:val="en-US" w:eastAsia="zh-Hans"/>
        </w:rPr>
      </w:pPr>
      <w:r>
        <w:rPr>
          <w:rFonts w:hint="eastAsia"/>
          <w:sz w:val="21"/>
          <w:szCs w:val="32"/>
          <w:lang w:val="en-US" w:eastAsia="zh-Hans"/>
        </w:rPr>
        <w:t>登录后卡详情页回显手机号关联用户（状态为正常）三要素，订单记录合并显示手机号关联用户（状态为正常、</w:t>
      </w:r>
      <w:r>
        <w:rPr>
          <w:rFonts w:hint="default"/>
          <w:sz w:val="21"/>
          <w:szCs w:val="32"/>
          <w:lang w:eastAsia="zh-Hans"/>
        </w:rPr>
        <w:tab/>
      </w:r>
      <w:r>
        <w:rPr>
          <w:rFonts w:hint="eastAsia"/>
          <w:sz w:val="21"/>
          <w:szCs w:val="32"/>
          <w:lang w:val="en-US" w:eastAsia="zh-Hans"/>
        </w:rPr>
        <w:t>解绑）的用户订单</w:t>
      </w:r>
    </w:p>
    <w:p>
      <w:pPr>
        <w:numPr>
          <w:ilvl w:val="0"/>
          <w:numId w:val="8"/>
        </w:numPr>
        <w:ind w:firstLine="720" w:firstLineChars="0"/>
        <w:rPr>
          <w:rFonts w:hint="eastAsia"/>
          <w:sz w:val="21"/>
          <w:szCs w:val="32"/>
          <w:lang w:val="en-US" w:eastAsia="zh-Hans"/>
        </w:rPr>
      </w:pPr>
      <w:r>
        <w:rPr>
          <w:rFonts w:hint="eastAsia"/>
          <w:sz w:val="21"/>
          <w:szCs w:val="32"/>
          <w:lang w:val="en-US" w:eastAsia="zh-Hans"/>
        </w:rPr>
        <w:t>浏览器用户、微信用户打通</w:t>
      </w:r>
    </w:p>
    <w:p>
      <w:pPr>
        <w:numPr>
          <w:numId w:val="0"/>
        </w:numPr>
        <w:ind w:firstLine="720" w:firstLineChars="0"/>
        <w:rPr>
          <w:rFonts w:hint="eastAsia"/>
          <w:sz w:val="21"/>
          <w:szCs w:val="32"/>
          <w:lang w:val="en-US" w:eastAsia="zh-Hans"/>
        </w:rPr>
      </w:pPr>
      <w:r>
        <w:rPr>
          <w:rFonts w:hint="eastAsia"/>
          <w:sz w:val="21"/>
          <w:szCs w:val="32"/>
          <w:lang w:val="en-US" w:eastAsia="zh-Hans"/>
        </w:rPr>
        <w:t>功能现状：微信中登录的手机号，不显示浏览器中同手机号的三要素、订单</w:t>
      </w:r>
    </w:p>
    <w:p>
      <w:pPr>
        <w:numPr>
          <w:numId w:val="0"/>
        </w:numPr>
        <w:ind w:firstLine="720" w:firstLineChars="0"/>
        <w:rPr>
          <w:rFonts w:hint="eastAsia"/>
          <w:sz w:val="21"/>
          <w:szCs w:val="32"/>
          <w:lang w:val="en-US" w:eastAsia="zh-Hans"/>
        </w:rPr>
      </w:pPr>
      <w:r>
        <w:rPr>
          <w:rFonts w:hint="eastAsia"/>
          <w:sz w:val="21"/>
          <w:szCs w:val="32"/>
          <w:lang w:val="en-US" w:eastAsia="zh-Hans"/>
        </w:rPr>
        <w:t>期望功能为：微信中登录的手机号账户，可回显之前已填写在浏览器中同手机号的用户三要素，反之浏览器中登录的手机号用户也能回显已在微信浏览器中同手机号用户（状态为正常）的用户三要素，微信订单记录中展示同手机号状态为（正常、解绑、浏览器中用户）的订单记录</w:t>
      </w:r>
    </w:p>
    <w:sectPr>
      <w:headerReference r:id="rId3" w:type="default"/>
      <w:footerReference r:id="rId4"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Arial Unicode MS">
    <w:panose1 w:val="020B0604020202020204"/>
    <w:charset w:val="80"/>
    <w:family w:val="swiss"/>
    <w:pitch w:val="default"/>
    <w:sig w:usb0="FFFFFFFF" w:usb1="E9FFFFFF" w:usb2="0000003F" w:usb3="00000000" w:csb0="603F01FF" w:csb1="FFFF0000"/>
  </w:font>
  <w:font w:name="Wingdings">
    <w:panose1 w:val="05000000000000000000"/>
    <w:charset w:val="02"/>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rPr>
        <w:trHeight w:val="180" w:hRule="atLeast"/>
      </w:trPr>
      <w:tc>
        <w:tcPr>
          <w:tcW w:w="2214" w:type="pct"/>
        </w:tcPr>
        <w:p>
          <w:pPr>
            <w:pStyle w:val="11"/>
          </w:pPr>
        </w:p>
      </w:tc>
      <w:tc>
        <w:tcPr>
          <w:tcW w:w="572" w:type="pct"/>
          <w:vMerge w:val="restart"/>
          <w:vAlign w:val="center"/>
        </w:tcPr>
        <w:p>
          <w:pPr>
            <w:pStyle w:val="11"/>
            <w:jc w:val="center"/>
            <w:rPr>
              <w:rFonts w:asciiTheme="majorHAnsi" w:hAnsiTheme="majorHAnsi"/>
              <w:color w:val="3F3F3F" w:themeColor="text1" w:themeTint="BF"/>
              <w:sz w:val="22"/>
              <w:szCs w:val="22"/>
            </w:rPr>
          </w:pPr>
          <w:r>
            <w:rPr>
              <w:rFonts w:asciiTheme="majorHAnsi" w:hAnsiTheme="majorHAnsi"/>
              <w:color w:val="3F3F3F" w:themeColor="text1" w:themeTint="BF"/>
              <w:sz w:val="22"/>
              <w:szCs w:val="22"/>
            </w:rPr>
            <w:t xml:space="preserve">Page </w:t>
          </w:r>
          <w:r>
            <w:rPr>
              <w:rFonts w:asciiTheme="majorHAnsi" w:hAnsiTheme="majorHAnsi"/>
              <w:color w:val="3F3F3F" w:themeColor="text1" w:themeTint="BF"/>
              <w:sz w:val="22"/>
              <w:szCs w:val="22"/>
            </w:rPr>
            <w:fldChar w:fldCharType="begin"/>
          </w:r>
          <w:r>
            <w:rPr>
              <w:rFonts w:asciiTheme="majorHAnsi" w:hAnsiTheme="majorHAnsi"/>
              <w:color w:val="3F3F3F" w:themeColor="text1" w:themeTint="BF"/>
              <w:sz w:val="22"/>
              <w:szCs w:val="22"/>
            </w:rPr>
            <w:instrText xml:space="preserve"> PAGE  \* MERGEFORMAT </w:instrText>
          </w:r>
          <w:r>
            <w:rPr>
              <w:rFonts w:asciiTheme="majorHAnsi" w:hAnsiTheme="majorHAnsi"/>
              <w:color w:val="3F3F3F" w:themeColor="text1" w:themeTint="BF"/>
              <w:sz w:val="22"/>
              <w:szCs w:val="22"/>
            </w:rPr>
            <w:fldChar w:fldCharType="separate"/>
          </w:r>
          <w:r>
            <w:rPr>
              <w:rFonts w:asciiTheme="majorHAnsi" w:hAnsiTheme="majorHAnsi"/>
              <w:color w:val="3F3F3F" w:themeColor="text1" w:themeTint="BF"/>
              <w:sz w:val="22"/>
              <w:szCs w:val="22"/>
            </w:rPr>
            <w:t>3</w:t>
          </w:r>
          <w:r>
            <w:rPr>
              <w:rFonts w:asciiTheme="majorHAnsi" w:hAnsiTheme="majorHAnsi"/>
              <w:color w:val="3F3F3F" w:themeColor="text1" w:themeTint="BF"/>
              <w:sz w:val="22"/>
              <w:szCs w:val="22"/>
            </w:rPr>
            <w:fldChar w:fldCharType="end"/>
          </w:r>
        </w:p>
      </w:tc>
      <w:tc>
        <w:tcPr>
          <w:tcW w:w="2214" w:type="pct"/>
        </w:tcPr>
        <w:p>
          <w:pPr>
            <w:pStyle w:val="11"/>
          </w:pPr>
        </w:p>
      </w:tc>
    </w:tr>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c>
        <w:tcPr>
          <w:tcW w:w="2214" w:type="pct"/>
        </w:tcPr>
        <w:p>
          <w:pPr>
            <w:pStyle w:val="11"/>
          </w:pPr>
        </w:p>
      </w:tc>
      <w:tc>
        <w:tcPr>
          <w:tcW w:w="572" w:type="pct"/>
          <w:vMerge w:val="continue"/>
          <w:vAlign w:val="center"/>
        </w:tcPr>
        <w:p>
          <w:pPr>
            <w:pStyle w:val="11"/>
            <w:jc w:val="center"/>
          </w:pPr>
        </w:p>
      </w:tc>
      <w:tc>
        <w:tcPr>
          <w:tcW w:w="2214" w:type="pct"/>
        </w:tcPr>
        <w:p>
          <w:pPr>
            <w:pStyle w:val="11"/>
          </w:pPr>
        </w:p>
      </w:tc>
    </w:tr>
  </w:tbl>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PrEx>
      <w:trPr>
        <w:trHeight w:val="270" w:hRule="atLeast"/>
      </w:trPr>
      <w:tc>
        <w:tcPr>
          <w:tcW w:w="5000" w:type="pct"/>
        </w:tcPr>
        <w:sdt>
          <w:sdtPr>
            <w:rPr>
              <w:rFonts w:asciiTheme="majorHAnsi" w:hAnsiTheme="majorHAnsi"/>
              <w:color w:val="3F3F3F" w:themeColor="text1" w:themeTint="BF"/>
            </w:rPr>
            <w:alias w:val="Title"/>
            <w:id w:val="436407044"/>
            <w:text/>
          </w:sdtPr>
          <w:sdtEndPr>
            <w:rPr>
              <w:rFonts w:asciiTheme="majorHAnsi" w:hAnsiTheme="majorHAnsi"/>
              <w:color w:val="3F3F3F" w:themeColor="text1" w:themeTint="BF"/>
            </w:rPr>
          </w:sdtEndPr>
          <w:sdtContent>
            <w:p>
              <w:pPr>
                <w:pStyle w:val="33"/>
                <w:rPr>
                  <w:rFonts w:asciiTheme="majorHAnsi" w:hAnsiTheme="majorHAnsi"/>
                </w:rPr>
              </w:pPr>
              <w:r>
                <w:rPr>
                  <w:rFonts w:asciiTheme="majorHAnsi" w:hAnsiTheme="majorHAnsi"/>
                  <w:color w:val="3F3F3F" w:themeColor="text1" w:themeTint="BF"/>
                </w:rPr>
                <w:t>The Documentation</w:t>
              </w:r>
            </w:p>
          </w:sdtContent>
        </w:sdt>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A5F9C"/>
    <w:multiLevelType w:val="singleLevel"/>
    <w:tmpl w:val="61EA5F9C"/>
    <w:lvl w:ilvl="0" w:tentative="0">
      <w:start w:val="1"/>
      <w:numFmt w:val="chineseCounting"/>
      <w:suff w:val="nothing"/>
      <w:lvlText w:val="%1、"/>
      <w:lvlJc w:val="left"/>
    </w:lvl>
  </w:abstractNum>
  <w:abstractNum w:abstractNumId="1">
    <w:nsid w:val="621457D7"/>
    <w:multiLevelType w:val="singleLevel"/>
    <w:tmpl w:val="621457D7"/>
    <w:lvl w:ilvl="0" w:tentative="0">
      <w:start w:val="1"/>
      <w:numFmt w:val="decimal"/>
      <w:suff w:val="nothing"/>
      <w:lvlText w:val="（%1）"/>
      <w:lvlJc w:val="left"/>
    </w:lvl>
  </w:abstractNum>
  <w:abstractNum w:abstractNumId="2">
    <w:nsid w:val="62172D9D"/>
    <w:multiLevelType w:val="singleLevel"/>
    <w:tmpl w:val="62172D9D"/>
    <w:lvl w:ilvl="0" w:tentative="0">
      <w:start w:val="1"/>
      <w:numFmt w:val="decimal"/>
      <w:suff w:val="nothing"/>
      <w:lvlText w:val="%1、"/>
      <w:lvlJc w:val="left"/>
    </w:lvl>
  </w:abstractNum>
  <w:abstractNum w:abstractNumId="3">
    <w:nsid w:val="62172DE4"/>
    <w:multiLevelType w:val="singleLevel"/>
    <w:tmpl w:val="62172DE4"/>
    <w:lvl w:ilvl="0" w:tentative="0">
      <w:start w:val="1"/>
      <w:numFmt w:val="decimal"/>
      <w:suff w:val="nothing"/>
      <w:lvlText w:val="%1、"/>
      <w:lvlJc w:val="left"/>
    </w:lvl>
  </w:abstractNum>
  <w:abstractNum w:abstractNumId="4">
    <w:nsid w:val="62172E49"/>
    <w:multiLevelType w:val="singleLevel"/>
    <w:tmpl w:val="62172E49"/>
    <w:lvl w:ilvl="0" w:tentative="0">
      <w:start w:val="1"/>
      <w:numFmt w:val="decimal"/>
      <w:suff w:val="nothing"/>
      <w:lvlText w:val="%1、"/>
      <w:lvlJc w:val="left"/>
    </w:lvl>
  </w:abstractNum>
  <w:abstractNum w:abstractNumId="5">
    <w:nsid w:val="621F44FA"/>
    <w:multiLevelType w:val="singleLevel"/>
    <w:tmpl w:val="621F44FA"/>
    <w:lvl w:ilvl="0" w:tentative="0">
      <w:start w:val="1"/>
      <w:numFmt w:val="decimal"/>
      <w:suff w:val="nothing"/>
      <w:lvlText w:val="（%1）"/>
      <w:lvlJc w:val="left"/>
    </w:lvl>
  </w:abstractNum>
  <w:abstractNum w:abstractNumId="6">
    <w:nsid w:val="621F49C6"/>
    <w:multiLevelType w:val="singleLevel"/>
    <w:tmpl w:val="621F49C6"/>
    <w:lvl w:ilvl="0" w:tentative="0">
      <w:start w:val="8"/>
      <w:numFmt w:val="decimal"/>
      <w:suff w:val="nothing"/>
      <w:lvlText w:val="%1、"/>
      <w:lvlJc w:val="left"/>
    </w:lvl>
  </w:abstractNum>
  <w:abstractNum w:abstractNumId="7">
    <w:nsid w:val="786B65CA"/>
    <w:multiLevelType w:val="multilevel"/>
    <w:tmpl w:val="786B65CA"/>
    <w:lvl w:ilvl="0" w:tentative="0">
      <w:start w:val="1"/>
      <w:numFmt w:val="decimal"/>
      <w:pStyle w:val="21"/>
      <w:suff w:val="space"/>
      <w:lvlText w:val="%1."/>
      <w:lvlJc w:val="left"/>
      <w:pPr>
        <w:tabs>
          <w:tab w:val="left" w:pos="360"/>
        </w:tabs>
        <w:ind w:left="0" w:firstLine="0"/>
      </w:pPr>
    </w:lvl>
    <w:lvl w:ilvl="1" w:tentative="0">
      <w:start w:val="1"/>
      <w:numFmt w:val="decimal"/>
      <w:pStyle w:val="22"/>
      <w:suff w:val="space"/>
      <w:lvlText w:val="%1.%2."/>
      <w:lvlJc w:val="left"/>
      <w:pPr>
        <w:tabs>
          <w:tab w:val="left" w:pos="792"/>
        </w:tabs>
        <w:ind w:left="0" w:firstLine="0"/>
      </w:pPr>
    </w:lvl>
    <w:lvl w:ilvl="2" w:tentative="0">
      <w:start w:val="1"/>
      <w:numFmt w:val="decimal"/>
      <w:pStyle w:val="23"/>
      <w:suff w:val="space"/>
      <w:lvlText w:val="%1.%2.%3."/>
      <w:lvlJc w:val="left"/>
      <w:pPr>
        <w:tabs>
          <w:tab w:val="left" w:pos="1440"/>
        </w:tabs>
        <w:ind w:left="0" w:firstLine="0"/>
      </w:pPr>
    </w:lvl>
    <w:lvl w:ilvl="3" w:tentative="0">
      <w:start w:val="1"/>
      <w:numFmt w:val="decimal"/>
      <w:pStyle w:val="24"/>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7"/>
  </w:num>
  <w:num w:numId="2">
    <w:abstractNumId w:val="0"/>
  </w:num>
  <w:num w:numId="3">
    <w:abstractNumId w:val="2"/>
  </w:num>
  <w:num w:numId="4">
    <w:abstractNumId w:val="3"/>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4"/>
  <w:attachedTemplate r:id="rId1"/>
  <w:documentProtection w:enforcement="0"/>
  <w:defaultTabStop w:val="720"/>
  <w:drawingGridHorizontalSpacing w:val="90"/>
  <w:displayHorizontalDrawingGridEvery w:val="2"/>
  <w:characterSpacingControl w:val="doNotCompress"/>
  <w:compat>
    <w:useFELayout/>
    <w:compatSetting w:name="compatibilityMode" w:uri="http://schemas.microsoft.com/office/word" w:val="12"/>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4FAB517E"/>
    <w:rsid w:val="5FDB4196"/>
    <w:rsid w:val="5FE73F0F"/>
    <w:rsid w:val="6B93A839"/>
    <w:rsid w:val="75373EEC"/>
    <w:rsid w:val="7F317CC4"/>
    <w:rsid w:val="9FF3BB31"/>
    <w:rsid w:val="BFDFB1DE"/>
    <w:rsid w:val="BFFF6681"/>
    <w:rsid w:val="BFFF94B0"/>
    <w:rsid w:val="CF7CF883"/>
    <w:rsid w:val="D1EE9E74"/>
    <w:rsid w:val="ECF3A252"/>
    <w:rsid w:val="ED7F12E6"/>
    <w:rsid w:val="EEFF676C"/>
    <w:rsid w:val="F7BE0E55"/>
    <w:rsid w:val="FCFFFD0F"/>
    <w:rsid w:val="FDEFEEDB"/>
    <w:rsid w:val="FDFC8D03"/>
    <w:rsid w:val="FFEFA50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0"/>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1"/>
    <w:unhideWhenUsed/>
    <w:qFormat/>
    <w:uiPriority w:val="0"/>
    <w:pPr>
      <w:keepNext/>
      <w:keepLines/>
      <w:spacing w:before="200"/>
      <w:outlineLvl w:val="4"/>
    </w:pPr>
    <w:rPr>
      <w:rFonts w:asciiTheme="majorHAnsi" w:hAnsiTheme="majorHAnsi" w:eastAsiaTheme="majorEastAsia" w:cstheme="majorBidi"/>
      <w:color w:val="243F61" w:themeColor="accent1" w:themeShade="7F"/>
    </w:rPr>
  </w:style>
  <w:style w:type="character" w:default="1" w:styleId="16">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7">
    <w:name w:val="Document Map"/>
    <w:basedOn w:val="1"/>
    <w:semiHidden/>
    <w:qFormat/>
    <w:uiPriority w:val="0"/>
    <w:pPr>
      <w:shd w:val="clear" w:color="auto" w:fill="000080"/>
    </w:pPr>
    <w:rPr>
      <w:rFonts w:ascii="Tahoma" w:hAnsi="Tahoma" w:cs="Tahoma"/>
      <w:sz w:val="20"/>
      <w:szCs w:val="20"/>
    </w:rPr>
  </w:style>
  <w:style w:type="paragraph" w:styleId="8">
    <w:name w:val="toc 5"/>
    <w:basedOn w:val="1"/>
    <w:next w:val="1"/>
    <w:semiHidden/>
    <w:qFormat/>
    <w:uiPriority w:val="0"/>
    <w:pPr>
      <w:spacing w:line="360" w:lineRule="auto"/>
      <w:ind w:left="960"/>
    </w:pPr>
  </w:style>
  <w:style w:type="paragraph" w:styleId="9">
    <w:name w:val="toc 3"/>
    <w:basedOn w:val="1"/>
    <w:next w:val="1"/>
    <w:qFormat/>
    <w:uiPriority w:val="39"/>
    <w:pPr>
      <w:spacing w:line="360" w:lineRule="auto"/>
      <w:ind w:left="480"/>
    </w:pPr>
  </w:style>
  <w:style w:type="paragraph" w:styleId="10">
    <w:name w:val="Balloon Text"/>
    <w:basedOn w:val="1"/>
    <w:link w:val="28"/>
    <w:qFormat/>
    <w:uiPriority w:val="0"/>
    <w:rPr>
      <w:rFonts w:ascii="Tahoma" w:hAnsi="Tahoma" w:cs="Tahoma"/>
      <w:sz w:val="16"/>
      <w:szCs w:val="16"/>
    </w:rPr>
  </w:style>
  <w:style w:type="paragraph" w:styleId="11">
    <w:name w:val="footer"/>
    <w:basedOn w:val="1"/>
    <w:link w:val="36"/>
    <w:qFormat/>
    <w:uiPriority w:val="99"/>
    <w:pPr>
      <w:tabs>
        <w:tab w:val="center" w:pos="4680"/>
        <w:tab w:val="right" w:pos="9360"/>
      </w:tabs>
      <w:spacing w:before="0" w:after="0"/>
    </w:pPr>
  </w:style>
  <w:style w:type="paragraph" w:styleId="12">
    <w:name w:val="header"/>
    <w:basedOn w:val="1"/>
    <w:link w:val="35"/>
    <w:qFormat/>
    <w:uiPriority w:val="99"/>
    <w:pPr>
      <w:tabs>
        <w:tab w:val="center" w:pos="4680"/>
        <w:tab w:val="right" w:pos="9360"/>
      </w:tabs>
      <w:spacing w:before="0" w:after="0"/>
    </w:pPr>
  </w:style>
  <w:style w:type="paragraph" w:styleId="13">
    <w:name w:val="toc 1"/>
    <w:basedOn w:val="1"/>
    <w:next w:val="1"/>
    <w:qFormat/>
    <w:uiPriority w:val="39"/>
    <w:pPr>
      <w:spacing w:line="360" w:lineRule="auto"/>
    </w:pPr>
    <w:rPr>
      <w:b/>
    </w:rPr>
  </w:style>
  <w:style w:type="paragraph" w:styleId="14">
    <w:name w:val="toc 4"/>
    <w:basedOn w:val="1"/>
    <w:next w:val="1"/>
    <w:qFormat/>
    <w:uiPriority w:val="39"/>
    <w:pPr>
      <w:spacing w:line="360" w:lineRule="auto"/>
      <w:ind w:left="720"/>
    </w:pPr>
  </w:style>
  <w:style w:type="paragraph" w:styleId="15">
    <w:name w:val="toc 2"/>
    <w:basedOn w:val="1"/>
    <w:next w:val="1"/>
    <w:qFormat/>
    <w:uiPriority w:val="39"/>
    <w:pPr>
      <w:spacing w:line="360" w:lineRule="auto"/>
      <w:ind w:left="240"/>
    </w:pPr>
  </w:style>
  <w:style w:type="character" w:styleId="17">
    <w:name w:val="Hyperlink"/>
    <w:basedOn w:val="16"/>
    <w:qFormat/>
    <w:uiPriority w:val="99"/>
    <w:rPr>
      <w:color w:val="0000FF"/>
      <w:u w:val="single"/>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0">
    <w:name w:val="AxureTOCHeading"/>
    <w:basedOn w:val="1"/>
    <w:qFormat/>
    <w:uiPriority w:val="0"/>
    <w:pPr>
      <w:spacing w:before="360"/>
      <w:jc w:val="center"/>
    </w:pPr>
    <w:rPr>
      <w:b/>
      <w:color w:val="3F3F3F" w:themeColor="text1" w:themeTint="BF"/>
      <w:sz w:val="24"/>
    </w:rPr>
  </w:style>
  <w:style w:type="paragraph" w:customStyle="1" w:styleId="21">
    <w:name w:val="AxureHeading1"/>
    <w:basedOn w:val="1"/>
    <w:qFormat/>
    <w:uiPriority w:val="0"/>
    <w:pPr>
      <w:numPr>
        <w:ilvl w:val="0"/>
        <w:numId w:val="1"/>
      </w:numPr>
      <w:spacing w:after="240"/>
    </w:pPr>
    <w:rPr>
      <w:b/>
      <w:color w:val="3F3F3F" w:themeColor="text1" w:themeTint="BF"/>
      <w:sz w:val="28"/>
    </w:rPr>
  </w:style>
  <w:style w:type="paragraph" w:customStyle="1" w:styleId="22">
    <w:name w:val="AxureHeading2"/>
    <w:basedOn w:val="1"/>
    <w:qFormat/>
    <w:uiPriority w:val="0"/>
    <w:pPr>
      <w:numPr>
        <w:ilvl w:val="1"/>
        <w:numId w:val="1"/>
      </w:numPr>
    </w:pPr>
    <w:rPr>
      <w:b/>
      <w:color w:val="3F3F3F" w:themeColor="text1" w:themeTint="BF"/>
      <w:sz w:val="26"/>
    </w:rPr>
  </w:style>
  <w:style w:type="paragraph" w:customStyle="1" w:styleId="23">
    <w:name w:val="AxureHeading3"/>
    <w:basedOn w:val="1"/>
    <w:qFormat/>
    <w:uiPriority w:val="0"/>
    <w:pPr>
      <w:numPr>
        <w:ilvl w:val="2"/>
        <w:numId w:val="1"/>
      </w:numPr>
      <w:spacing w:before="240"/>
    </w:pPr>
    <w:rPr>
      <w:b/>
      <w:color w:val="3F3F3F" w:themeColor="text1" w:themeTint="BF"/>
      <w:sz w:val="20"/>
    </w:rPr>
  </w:style>
  <w:style w:type="paragraph" w:customStyle="1" w:styleId="24">
    <w:name w:val="AxureHeading4"/>
    <w:basedOn w:val="1"/>
    <w:qFormat/>
    <w:uiPriority w:val="0"/>
    <w:pPr>
      <w:numPr>
        <w:ilvl w:val="3"/>
        <w:numId w:val="1"/>
      </w:numPr>
      <w:spacing w:before="240"/>
    </w:pPr>
    <w:rPr>
      <w:b/>
      <w:i/>
      <w:color w:val="3F3F3F" w:themeColor="text1" w:themeTint="BF"/>
      <w:sz w:val="20"/>
    </w:rPr>
  </w:style>
  <w:style w:type="paragraph" w:customStyle="1" w:styleId="25">
    <w:name w:val="AxureTableHeaderText"/>
    <w:basedOn w:val="1"/>
    <w:qFormat/>
    <w:uiPriority w:val="0"/>
    <w:pPr>
      <w:spacing w:before="60" w:after="60"/>
    </w:pPr>
    <w:rPr>
      <w:b/>
      <w:sz w:val="16"/>
    </w:rPr>
  </w:style>
  <w:style w:type="paragraph" w:customStyle="1" w:styleId="26">
    <w:name w:val="AxureTableNormalText"/>
    <w:basedOn w:val="1"/>
    <w:qFormat/>
    <w:uiPriority w:val="0"/>
    <w:pPr>
      <w:spacing w:before="60" w:after="60"/>
    </w:pPr>
    <w:rPr>
      <w:sz w:val="16"/>
    </w:rPr>
  </w:style>
  <w:style w:type="paragraph" w:customStyle="1" w:styleId="27">
    <w:name w:val="AxureHeadingBasic"/>
    <w:basedOn w:val="1"/>
    <w:qFormat/>
    <w:uiPriority w:val="0"/>
    <w:pPr>
      <w:spacing w:before="240"/>
    </w:pPr>
    <w:rPr>
      <w:b/>
      <w:color w:val="3F3F3F" w:themeColor="text1" w:themeTint="BF"/>
      <w:u w:val="single"/>
    </w:rPr>
  </w:style>
  <w:style w:type="character" w:customStyle="1" w:styleId="28">
    <w:name w:val="Balloon Text Char"/>
    <w:basedOn w:val="16"/>
    <w:link w:val="10"/>
    <w:qFormat/>
    <w:uiPriority w:val="0"/>
    <w:rPr>
      <w:rFonts w:ascii="Tahoma" w:hAnsi="Tahoma" w:cs="Tahoma"/>
      <w:sz w:val="16"/>
      <w:szCs w:val="16"/>
    </w:rPr>
  </w:style>
  <w:style w:type="table" w:customStyle="1" w:styleId="29">
    <w:name w:val="AxureTableStyle"/>
    <w:basedOn w:val="18"/>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0">
    <w:name w:val="Heading 4 Char"/>
    <w:basedOn w:val="16"/>
    <w:link w:val="5"/>
    <w:qFormat/>
    <w:uiPriority w:val="0"/>
    <w:rPr>
      <w:rFonts w:asciiTheme="majorHAnsi" w:hAnsiTheme="majorHAnsi" w:eastAsiaTheme="majorEastAsia" w:cstheme="majorBidi"/>
      <w:b/>
      <w:bCs/>
      <w:i/>
      <w:iCs/>
      <w:color w:val="4F81BD" w:themeColor="accent1"/>
      <w:sz w:val="18"/>
      <w:szCs w:val="24"/>
    </w:rPr>
  </w:style>
  <w:style w:type="character" w:customStyle="1" w:styleId="31">
    <w:name w:val="Heading 5 Char"/>
    <w:basedOn w:val="16"/>
    <w:link w:val="6"/>
    <w:qFormat/>
    <w:uiPriority w:val="0"/>
    <w:rPr>
      <w:rFonts w:asciiTheme="majorHAnsi" w:hAnsiTheme="majorHAnsi" w:eastAsiaTheme="majorEastAsia" w:cstheme="majorBidi"/>
      <w:color w:val="243F61" w:themeColor="accent1" w:themeShade="7F"/>
      <w:sz w:val="18"/>
      <w:szCs w:val="24"/>
    </w:rPr>
  </w:style>
  <w:style w:type="paragraph" w:customStyle="1" w:styleId="32">
    <w:name w:val="AxureImageParagraph"/>
    <w:basedOn w:val="1"/>
    <w:qFormat/>
    <w:uiPriority w:val="0"/>
    <w:pPr>
      <w:jc w:val="center"/>
    </w:pPr>
  </w:style>
  <w:style w:type="paragraph" w:customStyle="1" w:styleId="33">
    <w:name w:val="No Spacing"/>
    <w:link w:val="34"/>
    <w:qFormat/>
    <w:uiPriority w:val="1"/>
    <w:rPr>
      <w:rFonts w:asciiTheme="minorHAnsi" w:hAnsiTheme="minorHAnsi" w:eastAsiaTheme="minorEastAsia" w:cstheme="minorBidi"/>
      <w:sz w:val="22"/>
      <w:szCs w:val="22"/>
      <w:lang w:val="en-US" w:eastAsia="en-US" w:bidi="ar-SA"/>
    </w:rPr>
  </w:style>
  <w:style w:type="character" w:customStyle="1" w:styleId="34">
    <w:name w:val="No Spacing Char"/>
    <w:basedOn w:val="16"/>
    <w:link w:val="33"/>
    <w:qFormat/>
    <w:uiPriority w:val="1"/>
    <w:rPr>
      <w:rFonts w:asciiTheme="minorHAnsi" w:hAnsiTheme="minorHAnsi" w:eastAsiaTheme="minorEastAsia" w:cstheme="minorBidi"/>
      <w:sz w:val="22"/>
      <w:szCs w:val="22"/>
    </w:rPr>
  </w:style>
  <w:style w:type="character" w:customStyle="1" w:styleId="35">
    <w:name w:val="Header Char"/>
    <w:basedOn w:val="16"/>
    <w:link w:val="12"/>
    <w:qFormat/>
    <w:uiPriority w:val="99"/>
    <w:rPr>
      <w:rFonts w:ascii="Arial" w:hAnsi="Arial" w:cs="Arial"/>
      <w:sz w:val="18"/>
      <w:szCs w:val="24"/>
    </w:rPr>
  </w:style>
  <w:style w:type="character" w:customStyle="1" w:styleId="36">
    <w:name w:val="Footer Char"/>
    <w:basedOn w:val="16"/>
    <w:link w:val="11"/>
    <w:qFormat/>
    <w:uiPriority w:val="99"/>
    <w:rPr>
      <w:rFonts w:ascii="Arial" w:hAnsi="Arial" w:cs="Arial"/>
      <w:sz w:val="18"/>
      <w:szCs w:val="24"/>
    </w:rPr>
  </w:style>
  <w:style w:type="character" w:customStyle="1" w:styleId="37">
    <w:name w:val="Placeholder Text"/>
    <w:basedOn w:val="16"/>
    <w:semiHidden/>
    <w:qFormat/>
    <w:uiPriority w:val="99"/>
    <w:rPr>
      <w:color w:val="808080"/>
    </w:rPr>
  </w:style>
  <w:style w:type="paragraph" w:customStyle="1" w:styleId="38">
    <w:name w:val="AxureHiddenParagraph"/>
    <w:basedOn w:val="1"/>
    <w:qFormat/>
    <w:uiPriority w:val="0"/>
    <w:pPr>
      <w:spacing w:before="0" w:after="0"/>
    </w:pPr>
    <w:rPr>
      <w:sz w:val="2"/>
    </w:rPr>
  </w:style>
  <w:style w:type="paragraph" w:customStyle="1" w:styleId="39">
    <w:name w:val="Axure一级标题"/>
    <w:basedOn w:val="1"/>
    <w:qFormat/>
    <w:uiPriority w:val="0"/>
    <w:pPr>
      <w:spacing w:after="240"/>
      <w:outlineLvl w:val="0"/>
    </w:pPr>
    <w:rPr>
      <w:b/>
      <w:color w:val="auto"/>
      <w:sz w:val="28"/>
    </w:rPr>
  </w:style>
  <w:style w:type="paragraph" w:customStyle="1" w:styleId="40">
    <w:name w:val="AxureHeading21"/>
    <w:basedOn w:val="1"/>
    <w:qFormat/>
    <w:uiPriority w:val="0"/>
    <w:pPr>
      <w:outlineLvl w:val="1"/>
    </w:pPr>
    <w:rPr>
      <w:b/>
      <w:color w:val="auto"/>
      <w:sz w:val="26"/>
    </w:rPr>
  </w:style>
  <w:style w:type="paragraph" w:customStyle="1" w:styleId="41">
    <w:name w:val="AxureHeading31"/>
    <w:basedOn w:val="1"/>
    <w:qFormat/>
    <w:uiPriority w:val="0"/>
    <w:pPr>
      <w:spacing w:before="240"/>
      <w:outlineLvl w:val="2"/>
    </w:pPr>
    <w:rPr>
      <w:b/>
      <w:color w:val="auto"/>
      <w:szCs w:val="20"/>
    </w:rPr>
  </w:style>
  <w:style w:type="paragraph" w:customStyle="1" w:styleId="42">
    <w:name w:val="AxureHeading41"/>
    <w:basedOn w:val="1"/>
    <w:qFormat/>
    <w:uiPriority w:val="0"/>
    <w:pPr>
      <w:spacing w:before="240"/>
      <w:outlineLvl w:val="3"/>
    </w:pPr>
    <w:rPr>
      <w:b/>
      <w:i/>
      <w:color w:val="auto"/>
      <w:sz w:val="20"/>
    </w:rPr>
  </w:style>
  <w:style w:type="paragraph" w:customStyle="1" w:styleId="43">
    <w:name w:val="Axure表格标题文字"/>
    <w:basedOn w:val="1"/>
    <w:qFormat/>
    <w:uiPriority w:val="0"/>
    <w:pPr>
      <w:spacing w:before="60" w:after="60"/>
    </w:pPr>
    <w:rPr>
      <w:b/>
      <w:sz w:val="16"/>
    </w:rPr>
  </w:style>
  <w:style w:type="paragraph" w:customStyle="1" w:styleId="44">
    <w:name w:val="Axure表格常规文字"/>
    <w:basedOn w:val="1"/>
    <w:qFormat/>
    <w:uiPriority w:val="0"/>
    <w:pPr>
      <w:spacing w:before="60" w:after="60"/>
    </w:pPr>
    <w:rPr>
      <w:sz w:val="16"/>
    </w:rPr>
  </w:style>
  <w:style w:type="paragraph" w:customStyle="1" w:styleId="45">
    <w:name w:val="Axure基本标题"/>
    <w:basedOn w:val="1"/>
    <w:qFormat/>
    <w:uiPriority w:val="0"/>
    <w:pPr>
      <w:spacing w:before="240"/>
    </w:pPr>
    <w:rPr>
      <w:b/>
      <w:u w:val="single"/>
    </w:rPr>
  </w:style>
  <w:style w:type="table" w:customStyle="1" w:styleId="46">
    <w:name w:val="Axure表格样式"/>
    <w:basedOn w:val="18"/>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3</Pages>
  <Words>91</Words>
  <Characters>525</Characters>
  <Lines>4</Lines>
  <Paragraphs>1</Paragraphs>
  <ScaleCrop>false</ScaleCrop>
  <LinksUpToDate>false</LinksUpToDate>
  <CharactersWithSpaces>615</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2010-09-09T05:47:00Z</dcterms:created>
  <dc:creator>[Your Name]</dc:creator>
  <cp:lastModifiedBy>hubo</cp:lastModifiedBy>
  <cp:lastPrinted>2010-09-08T08:33:00Z</cp:lastPrinted>
  <dcterms:modified xsi:type="dcterms:W3CDTF">2022-03-02T18:22:37Z</dcterms:modified>
  <dc:title>The Documentation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