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/>
    <w:p/>
    <w:p>
      <w:pPr>
        <w:pStyle w:val="2"/>
        <w:bidi w:val="0"/>
        <w:ind w:firstLine="440" w:firstLineChars="100"/>
        <w:jc w:val="righ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2.0_</w:t>
      </w:r>
      <w:r>
        <w:rPr>
          <w:rFonts w:hint="eastAsia"/>
          <w:lang w:val="en-US" w:eastAsia="zh-Hans"/>
        </w:rPr>
        <w:t>趣商圈对接</w:t>
      </w:r>
      <w:r>
        <w:rPr>
          <w:rFonts w:hint="default"/>
          <w:lang w:eastAsia="zh-Hans"/>
        </w:rPr>
        <w:t>COP</w:t>
      </w:r>
      <w:r>
        <w:rPr>
          <w:rFonts w:hint="eastAsia"/>
          <w:lang w:val="en-US" w:eastAsia="zh-Hans"/>
        </w:rPr>
        <w:t>制券接口需求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widowControl/>
        <w:spacing w:line="60" w:lineRule="auto"/>
        <w:ind w:firstLine="6037" w:firstLineChars="0"/>
        <w:jc w:val="center"/>
        <w:rPr>
          <w:rFonts w:ascii="楷体_GB2312" w:eastAsia="楷体_GB2312"/>
          <w:b/>
          <w:color w:val="4F81BD"/>
          <w:sz w:val="30"/>
          <w:szCs w:val="30"/>
        </w:rPr>
      </w:pPr>
      <w:r>
        <w:rPr>
          <w:rFonts w:hint="default" w:ascii="楷体_GB2312" w:hAnsi="宋体" w:eastAsia="楷体_GB2312"/>
          <w:b/>
          <w:color w:val="4F81BD"/>
          <w:sz w:val="30"/>
          <w:szCs w:val="30"/>
          <w:lang w:eastAsia="zh-Hans"/>
        </w:rPr>
        <w:t xml:space="preserve"> </w:t>
      </w:r>
      <w:r>
        <w:rPr>
          <w:rFonts w:hint="eastAsia" w:ascii="楷体_GB2312" w:hAnsi="宋体" w:eastAsia="楷体_GB2312"/>
          <w:b/>
          <w:color w:val="4F81BD"/>
          <w:sz w:val="30"/>
          <w:szCs w:val="30"/>
          <w:lang w:val="en-US" w:eastAsia="zh-Hans"/>
        </w:rPr>
        <w:t>趣伴卡</w:t>
      </w:r>
      <w:r>
        <w:rPr>
          <w:rFonts w:hint="eastAsia" w:ascii="楷体_GB2312" w:hAnsi="宋体" w:eastAsia="楷体_GB2312"/>
          <w:b/>
          <w:color w:val="4F81BD"/>
          <w:sz w:val="30"/>
          <w:szCs w:val="30"/>
        </w:rPr>
        <w:t>产品部</w:t>
      </w:r>
    </w:p>
    <w:p>
      <w:pPr>
        <w:ind w:firstLine="6967" w:firstLineChars="2900"/>
        <w:rPr>
          <w:rFonts w:hint="default"/>
          <w:sz w:val="24"/>
          <w:szCs w:val="24"/>
          <w:lang w:eastAsia="zh-Hans"/>
        </w:rPr>
      </w:pPr>
      <w:r>
        <w:rPr>
          <w:b/>
          <w:color w:val="4F81BD"/>
          <w:sz w:val="24"/>
          <w:szCs w:val="24"/>
        </w:rPr>
        <w:t>20</w:t>
      </w:r>
      <w:r>
        <w:rPr>
          <w:rFonts w:hint="default"/>
          <w:b/>
          <w:color w:val="4F81BD"/>
          <w:sz w:val="24"/>
          <w:szCs w:val="24"/>
        </w:rPr>
        <w:t>23</w:t>
      </w:r>
      <w:r>
        <w:rPr>
          <w:b/>
          <w:color w:val="4F81BD"/>
          <w:sz w:val="24"/>
          <w:szCs w:val="24"/>
        </w:rPr>
        <w:t>-0</w:t>
      </w:r>
      <w:r>
        <w:rPr>
          <w:rFonts w:hint="default"/>
          <w:b/>
          <w:color w:val="4F81BD"/>
          <w:sz w:val="24"/>
          <w:szCs w:val="24"/>
        </w:rPr>
        <w:t>5</w:t>
      </w:r>
      <w:r>
        <w:rPr>
          <w:b/>
          <w:color w:val="4F81BD"/>
          <w:sz w:val="24"/>
          <w:szCs w:val="24"/>
        </w:rPr>
        <w:t>-1</w:t>
      </w:r>
      <w:r>
        <w:rPr>
          <w:rFonts w:hint="default"/>
          <w:b/>
          <w:color w:val="4F81BD"/>
          <w:sz w:val="24"/>
          <w:szCs w:val="24"/>
        </w:rPr>
        <w:t>0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4"/>
        <w:tblW w:w="8864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8"/>
        <w:gridCol w:w="1316"/>
        <w:gridCol w:w="1190"/>
        <w:gridCol w:w="2214"/>
        <w:gridCol w:w="862"/>
        <w:gridCol w:w="862"/>
        <w:gridCol w:w="1132"/>
      </w:tblGrid>
      <w:tr>
        <w:trPr>
          <w:cantSplit/>
        </w:trPr>
        <w:tc>
          <w:tcPr>
            <w:tcW w:w="1288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修改日期</w:t>
            </w:r>
          </w:p>
        </w:tc>
        <w:tc>
          <w:tcPr>
            <w:tcW w:w="1316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修改的章节</w:t>
            </w:r>
          </w:p>
        </w:tc>
        <w:tc>
          <w:tcPr>
            <w:tcW w:w="1190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修改类型</w:t>
            </w:r>
          </w:p>
        </w:tc>
        <w:tc>
          <w:tcPr>
            <w:tcW w:w="2214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修改描述</w:t>
            </w:r>
          </w:p>
        </w:tc>
        <w:tc>
          <w:tcPr>
            <w:tcW w:w="862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修改人</w:t>
            </w:r>
          </w:p>
        </w:tc>
        <w:tc>
          <w:tcPr>
            <w:tcW w:w="862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审核人</w:t>
            </w:r>
          </w:p>
        </w:tc>
        <w:tc>
          <w:tcPr>
            <w:tcW w:w="1132" w:type="dxa"/>
            <w:shd w:val="clear" w:color="auto" w:fill="B3B3B3"/>
          </w:tcPr>
          <w:p>
            <w:pPr>
              <w:spacing w:line="360" w:lineRule="auto"/>
              <w:rPr>
                <w:rFonts w:ascii="华文细黑" w:hAnsi="华文细黑" w:eastAsia="华文细黑"/>
                <w:szCs w:val="21"/>
              </w:rPr>
            </w:pPr>
            <w:r>
              <w:rPr>
                <w:rFonts w:hint="eastAsia" w:ascii="华文细黑" w:hAnsi="华文细黑" w:eastAsia="华文细黑"/>
                <w:szCs w:val="21"/>
              </w:rPr>
              <w:t>版本号</w:t>
            </w:r>
          </w:p>
        </w:tc>
      </w:tr>
      <w:tr>
        <w:trPr>
          <w:cantSplit/>
        </w:trPr>
        <w:tc>
          <w:tcPr>
            <w:tcW w:w="1288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  <w:tc>
          <w:tcPr>
            <w:tcW w:w="1316" w:type="dxa"/>
            <w:vAlign w:val="bottom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  <w:tc>
          <w:tcPr>
            <w:tcW w:w="1190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A</w:t>
            </w:r>
          </w:p>
        </w:tc>
        <w:tc>
          <w:tcPr>
            <w:tcW w:w="2214" w:type="dxa"/>
            <w:vAlign w:val="bottom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  <w:r>
              <w:rPr>
                <w:rFonts w:hint="eastAsia" w:ascii="华文细黑" w:hAnsi="华文细黑" w:eastAsia="华文细黑"/>
              </w:rPr>
              <w:t>文档创建</w:t>
            </w:r>
          </w:p>
        </w:tc>
        <w:tc>
          <w:tcPr>
            <w:tcW w:w="862" w:type="dxa"/>
          </w:tcPr>
          <w:p>
            <w:pPr>
              <w:spacing w:line="360" w:lineRule="auto"/>
              <w:rPr>
                <w:rFonts w:hint="eastAsia" w:ascii="华文细黑" w:hAnsi="华文细黑" w:eastAsia="华文细黑"/>
                <w:lang w:val="en-US" w:eastAsia="zh-Hans"/>
              </w:rPr>
            </w:pPr>
            <w:r>
              <w:rPr>
                <w:rFonts w:hint="eastAsia" w:ascii="华文细黑" w:hAnsi="华文细黑" w:eastAsia="华文细黑"/>
                <w:lang w:val="en-US" w:eastAsia="zh-Hans"/>
              </w:rPr>
              <w:t>巩文霞</w:t>
            </w:r>
          </w:p>
        </w:tc>
        <w:tc>
          <w:tcPr>
            <w:tcW w:w="862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  <w:tc>
          <w:tcPr>
            <w:tcW w:w="1132" w:type="dxa"/>
          </w:tcPr>
          <w:p>
            <w:pPr>
              <w:spacing w:line="360" w:lineRule="auto"/>
              <w:rPr>
                <w:rFonts w:ascii="华文细黑" w:hAnsi="华文细黑" w:eastAsia="华文细黑"/>
              </w:rPr>
            </w:pPr>
          </w:p>
        </w:tc>
      </w:tr>
    </w:tbl>
    <w:p>
      <w:pPr>
        <w:widowControl/>
        <w:numPr>
          <w:ilvl w:val="0"/>
          <w:numId w:val="1"/>
        </w:numPr>
        <w:spacing w:before="60" w:after="60" w:line="360" w:lineRule="auto"/>
        <w:rPr>
          <w:rFonts w:ascii="华文细黑" w:hAnsi="华文细黑" w:eastAsia="华文细黑"/>
          <w:szCs w:val="21"/>
        </w:rPr>
      </w:pPr>
      <w:r>
        <w:rPr>
          <w:rFonts w:hint="eastAsia" w:ascii="华文细黑" w:hAnsi="华文细黑" w:eastAsia="华文细黑"/>
          <w:bCs/>
          <w:szCs w:val="21"/>
        </w:rPr>
        <w:t xml:space="preserve">修改类型分为 </w:t>
      </w:r>
      <w:r>
        <w:rPr>
          <w:rFonts w:ascii="华文细黑" w:hAnsi="华文细黑" w:eastAsia="华文细黑"/>
          <w:b/>
          <w:szCs w:val="21"/>
        </w:rPr>
        <w:t>A</w:t>
      </w:r>
      <w:r>
        <w:rPr>
          <w:rFonts w:ascii="华文细黑" w:hAnsi="华文细黑" w:eastAsia="华文细黑"/>
          <w:szCs w:val="21"/>
        </w:rPr>
        <w:t xml:space="preserve"> – ADDED</w:t>
      </w:r>
      <w:r>
        <w:rPr>
          <w:rFonts w:hint="eastAsia" w:ascii="华文细黑" w:hAnsi="华文细黑" w:eastAsia="华文细黑"/>
          <w:szCs w:val="21"/>
        </w:rPr>
        <w:t>（增加）</w:t>
      </w:r>
      <w:r>
        <w:rPr>
          <w:rFonts w:ascii="华文细黑" w:hAnsi="华文细黑" w:eastAsia="华文细黑"/>
          <w:szCs w:val="21"/>
        </w:rPr>
        <w:t xml:space="preserve">  </w:t>
      </w:r>
      <w:r>
        <w:rPr>
          <w:rFonts w:ascii="华文细黑" w:hAnsi="华文细黑" w:eastAsia="华文细黑"/>
          <w:b/>
          <w:szCs w:val="21"/>
        </w:rPr>
        <w:t>M</w:t>
      </w:r>
      <w:r>
        <w:rPr>
          <w:rFonts w:ascii="华文细黑" w:hAnsi="华文细黑" w:eastAsia="华文细黑"/>
          <w:szCs w:val="21"/>
        </w:rPr>
        <w:t xml:space="preserve"> – MODIFIED</w:t>
      </w:r>
      <w:r>
        <w:rPr>
          <w:rFonts w:hint="eastAsia" w:ascii="华文细黑" w:hAnsi="华文细黑" w:eastAsia="华文细黑"/>
          <w:szCs w:val="21"/>
        </w:rPr>
        <w:t>（修改）</w:t>
      </w:r>
      <w:r>
        <w:rPr>
          <w:rFonts w:ascii="华文细黑" w:hAnsi="华文细黑" w:eastAsia="华文细黑"/>
          <w:szCs w:val="21"/>
        </w:rPr>
        <w:t xml:space="preserve">  </w:t>
      </w:r>
      <w:r>
        <w:rPr>
          <w:rFonts w:ascii="华文细黑" w:hAnsi="华文细黑" w:eastAsia="华文细黑"/>
          <w:b/>
          <w:szCs w:val="21"/>
        </w:rPr>
        <w:t>D</w:t>
      </w:r>
      <w:r>
        <w:rPr>
          <w:rFonts w:ascii="华文细黑" w:hAnsi="华文细黑" w:eastAsia="华文细黑"/>
          <w:szCs w:val="21"/>
        </w:rPr>
        <w:t xml:space="preserve"> – DELETED</w:t>
      </w:r>
      <w:r>
        <w:rPr>
          <w:rFonts w:hint="eastAsia" w:ascii="华文细黑" w:hAnsi="华文细黑" w:eastAsia="华文细黑"/>
          <w:szCs w:val="21"/>
        </w:rPr>
        <w:t>（删除）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微信代金券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新建微信代金券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color w:val="0070C0"/>
          <w:sz w:val="15"/>
          <w:szCs w:val="15"/>
          <w:lang w:val="en-US" w:eastAsia="zh-Hans"/>
        </w:rPr>
        <w:t>页面参考交互</w:t>
      </w:r>
      <w:r>
        <w:rPr>
          <w:rFonts w:hint="default"/>
          <w:color w:val="0070C0"/>
          <w:sz w:val="15"/>
          <w:szCs w:val="15"/>
          <w:lang w:eastAsia="zh-Hans"/>
        </w:rPr>
        <w:t>_</w:t>
      </w:r>
      <w:r>
        <w:rPr>
          <w:rFonts w:hint="eastAsia"/>
          <w:color w:val="0070C0"/>
          <w:sz w:val="15"/>
          <w:szCs w:val="15"/>
          <w:lang w:val="en-US" w:eastAsia="zh-Hans"/>
        </w:rPr>
        <w:t>新建代金券页面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创建规则：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微信代金券的创建分为3个步骤完成，即“基础规则”、“其他规则”、和“确认创建”3步；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确认创建成功即自动申请COP接口制券；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当必填项为空时，需要在对应字段输入框下方用红色文字提示；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5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基础规则填写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归属商户号：默认为御风商户号，不可修改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活动名称：9个字以内，上送营销平台，为必填项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代金券名称：20个字以内，用于趣商圈平台记录，为必填项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营销经费：必选项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面额：代金券面额，为必填项，需大于0.99元，支持小数点后2位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使用门槛：支持小数点后2位，必填项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可用时间：支持2个设置选项，必选项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① 有效期内，任意时间段可用</w:t>
      </w:r>
    </w:p>
    <w:p>
      <w:pPr>
        <w:numPr>
          <w:ilvl w:val="0"/>
          <w:numId w:val="0"/>
        </w:numPr>
        <w:ind w:left="420" w:left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② 有效期内，用户领取后几天后可用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使用说明：必填项，1024字以内</w:t>
      </w:r>
    </w:p>
    <w:p>
      <w:pPr>
        <w:numPr>
          <w:ilvl w:val="0"/>
          <w:numId w:val="6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可用商户：必填，Excel文件上传方式，支持下载模板，支持重新上传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Hans"/>
        </w:rPr>
      </w:pP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其他规则填写</w:t>
      </w:r>
    </w:p>
    <w:p>
      <w:pPr>
        <w:numPr>
          <w:ilvl w:val="0"/>
          <w:numId w:val="7"/>
        </w:numPr>
        <w:ind w:left="1265" w:leftChars="0" w:hanging="425" w:firstLine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>用户可领个数：活动期间每个用户可领取的个数，为整数，非必填</w:t>
      </w:r>
    </w:p>
    <w:p>
      <w:pPr>
        <w:numPr>
          <w:ilvl w:val="0"/>
          <w:numId w:val="7"/>
        </w:numPr>
        <w:ind w:left="1265" w:leftChars="0" w:hanging="425" w:firstLine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>发放总上限：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 xml:space="preserve">         </w:t>
      </w:r>
      <w:r>
        <w:rPr>
          <w:rFonts w:hint="default"/>
          <w:sz w:val="18"/>
          <w:szCs w:val="18"/>
          <w:lang w:eastAsia="zh-Hans"/>
        </w:rPr>
        <w:t xml:space="preserve"> </w:t>
      </w:r>
      <w:r>
        <w:rPr>
          <w:rFonts w:hint="default"/>
          <w:sz w:val="18"/>
          <w:szCs w:val="18"/>
          <w:lang w:val="en-US" w:eastAsia="zh-Hans"/>
        </w:rPr>
        <w:t>① 发放数不能少于5个且最多为1000万个，必填项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 xml:space="preserve">          ② 默认“不设置单天预算发放总上限”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 xml:space="preserve">          ③ 选择设置单天预算发放上限时，必须要填写限制的个数</w:t>
      </w:r>
    </w:p>
    <w:p>
      <w:pPr>
        <w:numPr>
          <w:ilvl w:val="0"/>
          <w:numId w:val="7"/>
        </w:numPr>
        <w:ind w:left="1265" w:leftChars="0" w:hanging="425" w:firstLine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>预算：系统自动计算得出，预算为面额 乘以 发放总上限个数</w:t>
      </w:r>
    </w:p>
    <w:p>
      <w:pPr>
        <w:numPr>
          <w:ilvl w:val="0"/>
          <w:numId w:val="7"/>
        </w:numPr>
        <w:ind w:left="1265" w:leftChars="0" w:hanging="425" w:firstLine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>付款方式：默认“不指定付款方式”，若指定付款方式需要填写对应的参数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 xml:space="preserve">          ① 指定银行卡，选择银行，选择卡类型（信用卡或者储蓄卡）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 xml:space="preserve">          ② 默认不限制卡bin，限制卡bin则需要输入卡bin，支持多输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sz w:val="18"/>
          <w:szCs w:val="18"/>
          <w:lang w:val="en-US" w:eastAsia="zh-Hans"/>
        </w:rPr>
        <w:t xml:space="preserve">                   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  <w:r>
        <w:rPr>
          <w:rFonts w:hint="default"/>
          <w:b/>
          <w:bCs/>
          <w:sz w:val="18"/>
          <w:szCs w:val="18"/>
          <w:lang w:val="en-US" w:eastAsia="zh-Hans"/>
        </w:rPr>
        <w:t>注：COP接口中需要上传的头寸和业主方字段在Apollo配置里进行配置</w:t>
      </w:r>
    </w:p>
    <w:p>
      <w:pPr>
        <w:numPr>
          <w:ilvl w:val="0"/>
          <w:numId w:val="0"/>
        </w:numPr>
        <w:ind w:left="420" w:leftChars="0"/>
        <w:rPr>
          <w:rFonts w:hint="default"/>
          <w:sz w:val="18"/>
          <w:szCs w:val="18"/>
          <w:lang w:val="en-US" w:eastAsia="zh-Hans"/>
        </w:rPr>
      </w:pP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确认创建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对输入的所有字段做二次确认操作。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Hans"/>
        </w:rPr>
      </w:pPr>
    </w:p>
    <w:p>
      <w:pPr>
        <w:numPr>
          <w:ilvl w:val="0"/>
          <w:numId w:val="3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修改微信代金券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color w:val="0070C0"/>
          <w:sz w:val="15"/>
          <w:szCs w:val="15"/>
          <w:lang w:val="en-US" w:eastAsia="zh-Hans"/>
        </w:rPr>
        <w:t>页面参考交互</w:t>
      </w:r>
      <w:r>
        <w:rPr>
          <w:rFonts w:hint="default"/>
          <w:color w:val="0070C0"/>
          <w:sz w:val="15"/>
          <w:szCs w:val="15"/>
          <w:lang w:eastAsia="zh-Hans"/>
        </w:rPr>
        <w:t>_</w:t>
      </w:r>
      <w:r>
        <w:rPr>
          <w:rFonts w:hint="eastAsia"/>
          <w:color w:val="0070C0"/>
          <w:sz w:val="15"/>
          <w:szCs w:val="15"/>
          <w:lang w:val="en-US" w:eastAsia="zh-Hans"/>
        </w:rPr>
        <w:t>修改代金券页面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修改规则：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当批次状态为“生效”状态时，才支持修改；查看页面里的按钮才可以是修改按钮，点击修改按钮时，可用商户和发放总上限字段为可编辑状态；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支持修改可用商户字段；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支持修改发放总上限；修改该字段时，对应的预算也会发生变化；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其他字段不支持修改；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查看和修改页面需要展示所有的流程状态及说明原因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140779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状态说明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9230" cy="1206500"/>
            <wp:effectExtent l="0" t="0" r="1397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初审通过、复审通过 会发【通过】状态出来 （过程状态）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初审驳回、复审驳回 会发【驳回】状态出来(终态)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最后复审通过之后会发【生效】状态出来(终态)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状态为【生效】时，回调报文中还会包含以下字段：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① 营销活动id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② 营销活动批次号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③ 营销活动优惠id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④ 营销活动领券链接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【通过】流程还没走完，不能操作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【驳回】需要重新申请代金券，会产生新的流程号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【生效】后，可以发起修改流程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200"/>
        <w:rPr>
          <w:rFonts w:hint="default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注：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① 停止活动和修改活动申请，需要重新发起审批流程，cop返回状态仍是通过、驳回和生效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② 修改和停止活动返回驳回状态时，原有活动还是有效状态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3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查看微信代金券</w:t>
      </w:r>
    </w:p>
    <w:p>
      <w:pPr>
        <w:numPr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color w:val="0070C0"/>
          <w:sz w:val="15"/>
          <w:szCs w:val="15"/>
          <w:lang w:val="en-US" w:eastAsia="zh-Hans"/>
        </w:rPr>
        <w:t>页面参考交互</w:t>
      </w:r>
      <w:r>
        <w:rPr>
          <w:rFonts w:hint="default"/>
          <w:color w:val="0070C0"/>
          <w:sz w:val="15"/>
          <w:szCs w:val="15"/>
          <w:lang w:eastAsia="zh-Hans"/>
        </w:rPr>
        <w:t>_</w:t>
      </w:r>
      <w:r>
        <w:rPr>
          <w:rFonts w:hint="eastAsia"/>
          <w:color w:val="0070C0"/>
          <w:sz w:val="15"/>
          <w:szCs w:val="15"/>
          <w:lang w:val="en-US" w:eastAsia="zh-Hans"/>
        </w:rPr>
        <w:t>查看代金券页面</w:t>
      </w:r>
      <w:r>
        <w:rPr>
          <w:rFonts w:hint="default"/>
          <w:lang w:eastAsia="zh-Hans"/>
        </w:rPr>
        <w:t xml:space="preserve"> </w:t>
      </w:r>
    </w:p>
    <w:p>
      <w:pPr>
        <w:numPr>
          <w:ilvl w:val="0"/>
          <w:numId w:val="10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当批次状态为生效时，查看页面详情中的查看按钮才是“修改”按钮，点击修改按钮，可用商户和发放总上限字段为可编辑状态；</w:t>
      </w:r>
    </w:p>
    <w:p>
      <w:pPr>
        <w:numPr>
          <w:ilvl w:val="0"/>
          <w:numId w:val="10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其他状态进入的查看页面，只能是查看按钮；</w:t>
      </w:r>
    </w:p>
    <w:p>
      <w:pPr>
        <w:numPr>
          <w:ilvl w:val="0"/>
          <w:numId w:val="10"/>
        </w:numPr>
        <w:ind w:left="0" w:leftChars="0"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查看页面中的内容同修改代金券页面；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3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微信代金券管理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424555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规则：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商圈控台、趣商圈管理下增加“微信代金券”菜单；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代金券列表中包含两种类型券，平台创建的券和商户自建的券；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点击“搜索”默认列出“平台创建”的代金券；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1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查询项</w:t>
      </w:r>
    </w:p>
    <w:p>
      <w:pPr>
        <w:numPr>
          <w:ilvl w:val="0"/>
          <w:numId w:val="13"/>
        </w:numPr>
        <w:ind w:left="126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券名称：支持模糊搜索</w:t>
      </w:r>
    </w:p>
    <w:p>
      <w:pPr>
        <w:numPr>
          <w:ilvl w:val="0"/>
          <w:numId w:val="13"/>
        </w:numPr>
        <w:ind w:left="126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代金券创建类型：平台创建和商户创建；默认为平台创建</w:t>
      </w:r>
    </w:p>
    <w:p>
      <w:pPr>
        <w:numPr>
          <w:ilvl w:val="0"/>
          <w:numId w:val="13"/>
        </w:numPr>
        <w:ind w:left="126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支持根据创建时间进行筛选</w:t>
      </w:r>
    </w:p>
    <w:p>
      <w:pPr>
        <w:numPr>
          <w:ilvl w:val="0"/>
          <w:numId w:val="13"/>
        </w:numPr>
        <w:ind w:left="126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支持根据筛选项导出数据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2"/>
        </w:num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列表项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微信营销活动批次号：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①</w:t>
      </w:r>
      <w:r>
        <w:rPr>
          <w:rFonts w:hint="default"/>
          <w:sz w:val="18"/>
          <w:szCs w:val="18"/>
          <w:lang w:eastAsia="zh-Hans"/>
        </w:rPr>
        <w:t xml:space="preserve"> </w:t>
      </w:r>
      <w:r>
        <w:rPr>
          <w:rFonts w:hint="eastAsia"/>
          <w:sz w:val="18"/>
          <w:szCs w:val="18"/>
          <w:lang w:val="en-US" w:eastAsia="zh-Hans"/>
        </w:rPr>
        <w:t>当代金券创建提交成功后，系统就去申请cop接口创建卡券，该字段由cop接口返回；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②</w:t>
      </w:r>
      <w:r>
        <w:rPr>
          <w:rFonts w:hint="default"/>
          <w:sz w:val="18"/>
          <w:szCs w:val="18"/>
          <w:lang w:eastAsia="zh-Hans"/>
        </w:rPr>
        <w:t xml:space="preserve"> </w:t>
      </w:r>
      <w:r>
        <w:rPr>
          <w:rFonts w:hint="eastAsia"/>
          <w:sz w:val="18"/>
          <w:szCs w:val="18"/>
          <w:lang w:val="en-US" w:eastAsia="zh-Hans"/>
        </w:rPr>
        <w:t>当修改和取消活动时，必须要上送营销活动批次号这个字段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营销活动id：当代金券创建提交成功后，系统就去申请cop接口创建卡券，该字段由cop接口返回；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优惠id：当代金券创建提交成功后，系统就去申请cop接口创建卡券，该字段由cop接口返回；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活动名称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面额（元）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门槛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可用时间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批次状态：cop接口返回，列表中的批次状态只记录新建代金券的状态，修改和停止申请的状态在卡券详情页中展示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① 通过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② 驳回：支持在卡券详情页中查看驳回原因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③ 生效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④ 待审核：该状态为提交申请时的初始状态，由趣商圈自己记录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代金券状态：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① 进行中：生效状态的批次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② 已停止：操作停止发放后，cop返回取消活动的批次状态为生效时的状态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③ 活动结束：过期的代金券</w:t>
      </w:r>
    </w:p>
    <w:p>
      <w:pPr>
        <w:numPr>
          <w:ilvl w:val="0"/>
          <w:numId w:val="0"/>
        </w:numPr>
        <w:ind w:left="840" w:leftChars="0" w:firstLine="721" w:firstLineChars="400"/>
        <w:rPr>
          <w:rFonts w:hint="eastAsia"/>
          <w:b/>
          <w:bCs/>
          <w:sz w:val="18"/>
          <w:szCs w:val="18"/>
          <w:lang w:val="en-US" w:eastAsia="zh-Hans"/>
        </w:rPr>
      </w:pPr>
      <w:r>
        <w:rPr>
          <w:rFonts w:hint="eastAsia"/>
          <w:b/>
          <w:bCs/>
          <w:sz w:val="18"/>
          <w:szCs w:val="18"/>
          <w:lang w:val="en-US" w:eastAsia="zh-Hans"/>
        </w:rPr>
        <w:t>注：系统需要在每日0点时定期跑批将过期的活动置为活动结束状态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④ 待审核：新建活动，和批次审核通过状态时的状态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创建类型：平台创建or商户创建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操作项：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① 查看：查看代金券页面支持修改、和查看cop返回状态及驳回原因；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</w:t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default"/>
          <w:sz w:val="18"/>
          <w:szCs w:val="18"/>
          <w:lang w:eastAsia="zh-Hans"/>
        </w:rPr>
        <w:tab/>
      </w:r>
      <w:r>
        <w:rPr>
          <w:rFonts w:hint="eastAsia"/>
          <w:sz w:val="18"/>
          <w:szCs w:val="18"/>
          <w:lang w:val="en-US" w:eastAsia="zh-Hans"/>
        </w:rPr>
        <w:t>② 停止发放：只有生效状态的批次才可以进行停止发放操作；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             停止发放代金券后，不能被开启，需要弹窗确认操作；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 xml:space="preserve">                  申请停止发放，cop需要重新走活动流程的审批操作，返回批次状态跟新建一样</w:t>
      </w:r>
    </w:p>
    <w:p>
      <w:pPr>
        <w:numPr>
          <w:ilvl w:val="0"/>
          <w:numId w:val="14"/>
        </w:numPr>
        <w:ind w:left="1265" w:leftChars="0" w:hanging="425" w:firstLineChars="0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增加代金券ID号：趣商圈内部记录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12"/>
        </w:num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状态及操作项的对应关系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770" cy="26631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2"/>
        </w:numPr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趣商圈活动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新建活动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9503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趣商圈活动关联代金券批次规则：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新建活动页面，底部默认展示配置代金券功能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① 原有输入活动id方式继续保留，点击即可切换至输入id样式；</w:t>
      </w:r>
      <w:r>
        <w:rPr>
          <w:rFonts w:hint="eastAsia"/>
          <w:color w:val="0070C0"/>
          <w:sz w:val="15"/>
          <w:szCs w:val="15"/>
          <w:lang w:val="en-US" w:eastAsia="zh-Hans"/>
        </w:rPr>
        <w:t>页面参考交互</w:t>
      </w:r>
      <w:r>
        <w:rPr>
          <w:rFonts w:hint="default"/>
          <w:color w:val="0070C0"/>
          <w:sz w:val="15"/>
          <w:szCs w:val="15"/>
          <w:lang w:eastAsia="zh-Hans"/>
        </w:rPr>
        <w:t>_</w:t>
      </w:r>
      <w:r>
        <w:rPr>
          <w:rFonts w:hint="eastAsia"/>
          <w:color w:val="0070C0"/>
          <w:sz w:val="15"/>
          <w:szCs w:val="15"/>
          <w:lang w:val="en-US" w:eastAsia="zh-Hans"/>
        </w:rPr>
        <w:t>新建活动页面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② 在输入活动id页面，点击“选择配置代金券”，页面即可切回选择配置的功能；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配置代金券功能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① 每个活动支持添加多个代金券批次；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② 需要统计已选择的代金券批次数量，和已选的代金券总计优惠金额；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③ 列表项：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1）序号：根据行数生成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2）营销活动批次号：已选代金券自动带回数据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3）营销活动id：已选代金券自动带回数据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4）优惠id：已选代金券自动带回数据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5）活动名称：必填项，点击空输入框时，弹出代金券列表进行选择；已选择的券名称不可点击，必须删除后重新选择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6）代金券名称：已选代金券自动带回数据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  <w:r>
        <w:rPr>
          <w:rFonts w:hint="eastAsia"/>
          <w:color w:val="C00000"/>
          <w:lang w:val="en-US" w:eastAsia="zh-Hans"/>
        </w:rPr>
        <w:t>7）同一用户发放数（张）：必填项，设置数字；比如设置5，在领取代金券时，对应的代金券需对用户发放5张；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8）面额（元）：已选代金券自动带回数据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9）可用时间：已选代金券自动带回数据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10）操作：删除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④ 页面操作交互说明：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1）最后一行显示加号➕，点击即可新增一行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2）点击券名称的空行时，即可弹出选择代金券列表；若券名称有数据时，不支持点击弹出列表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3）对已选择的代金券批次，可支持删除操作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</w:p>
    <w:p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选择代金券列表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9865" cy="2782570"/>
            <wp:effectExtent l="0" t="0" r="1333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① 需要根据券名称进行筛选，才可展示代金券数据；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② 只支持展示平台创建且批次状态为生效，代金券状态为进行中的代金券；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③ 支持多选代金券批次；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Hans"/>
        </w:rPr>
      </w:pPr>
    </w:p>
    <w:p>
      <w:pPr>
        <w:numPr>
          <w:ilvl w:val="0"/>
          <w:numId w:val="15"/>
        </w:numPr>
        <w:rPr>
          <w:rFonts w:hint="default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修改活动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/>
          <w:bCs/>
          <w:lang w:val="en-US" w:eastAsia="zh-Hans"/>
        </w:rPr>
        <w:t>修改关联卡券规则：</w:t>
      </w:r>
    </w:p>
    <w:p>
      <w:pPr>
        <w:numPr>
          <w:ilvl w:val="0"/>
          <w:numId w:val="17"/>
        </w:numPr>
        <w:ind w:left="0" w:leftChars="0" w:firstLine="420" w:firstLineChars="200"/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val="en-US" w:eastAsia="zh-Hans"/>
        </w:rPr>
        <w:t>趣商圈活动中已关联的代金券，允许修改及删除操作；</w:t>
      </w:r>
    </w:p>
    <w:p>
      <w:pPr>
        <w:numPr>
          <w:ilvl w:val="0"/>
          <w:numId w:val="17"/>
        </w:numPr>
        <w:ind w:left="0" w:leftChars="0" w:firstLine="420" w:firstLineChars="200"/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val="en-US" w:eastAsia="zh-Hans"/>
        </w:rPr>
        <w:t>需要记录修改操作记录，以及记录修改前的代金券内容；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62785"/>
            <wp:effectExtent l="0" t="0" r="1460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修改记录需要记录修改前的代金券详细内容；</w:t>
      </w:r>
    </w:p>
    <w:p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需要记录修改时间和修改人（姓名和账号）；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0" w:usb1="00000000" w:usb2="00000000" w:usb3="00000000" w:csb0="00060000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AE7D52"/>
    <w:multiLevelType w:val="singleLevel"/>
    <w:tmpl w:val="9FAE7D5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9F1C4B5"/>
    <w:multiLevelType w:val="singleLevel"/>
    <w:tmpl w:val="B9F1C4B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BF6427D"/>
    <w:multiLevelType w:val="singleLevel"/>
    <w:tmpl w:val="BBF6427D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BF1EAEEB"/>
    <w:multiLevelType w:val="singleLevel"/>
    <w:tmpl w:val="BF1EAEEB"/>
    <w:lvl w:ilvl="0" w:tentative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4">
    <w:nsid w:val="BFE96B0E"/>
    <w:multiLevelType w:val="singleLevel"/>
    <w:tmpl w:val="BFE96B0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>
    <w:nsid w:val="CDFFA251"/>
    <w:multiLevelType w:val="singleLevel"/>
    <w:tmpl w:val="CDFFA25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D6FE1058"/>
    <w:multiLevelType w:val="singleLevel"/>
    <w:tmpl w:val="D6FE1058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7">
    <w:nsid w:val="DEF162BE"/>
    <w:multiLevelType w:val="singleLevel"/>
    <w:tmpl w:val="DEF162B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DF7AD3B4"/>
    <w:multiLevelType w:val="singleLevel"/>
    <w:tmpl w:val="DF7AD3B4"/>
    <w:lvl w:ilvl="0" w:tentative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9">
    <w:nsid w:val="EBEC42A5"/>
    <w:multiLevelType w:val="singleLevel"/>
    <w:tmpl w:val="EBEC42A5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2CE6911"/>
    <w:multiLevelType w:val="singleLevel"/>
    <w:tmpl w:val="F2CE691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F66A3FF4"/>
    <w:multiLevelType w:val="singleLevel"/>
    <w:tmpl w:val="F66A3FF4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2">
    <w:nsid w:val="F7F3F42B"/>
    <w:multiLevelType w:val="singleLevel"/>
    <w:tmpl w:val="F7F3F42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FBBD9FBB"/>
    <w:multiLevelType w:val="singleLevel"/>
    <w:tmpl w:val="FBBD9FB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4">
    <w:nsid w:val="FDDF16A9"/>
    <w:multiLevelType w:val="singleLevel"/>
    <w:tmpl w:val="FDDF16A9"/>
    <w:lvl w:ilvl="0" w:tentative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5">
    <w:nsid w:val="FF6EE3B2"/>
    <w:multiLevelType w:val="singleLevel"/>
    <w:tmpl w:val="FF6EE3B2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6">
    <w:nsid w:val="058436E0"/>
    <w:multiLevelType w:val="multilevel"/>
    <w:tmpl w:val="058436E0"/>
    <w:lvl w:ilvl="0" w:tentative="0">
      <w:start w:val="2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7">
    <w:nsid w:val="74FD8F2B"/>
    <w:multiLevelType w:val="singleLevel"/>
    <w:tmpl w:val="74FD8F2B"/>
    <w:lvl w:ilvl="0" w:tentative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num w:numId="1">
    <w:abstractNumId w:val="16"/>
  </w:num>
  <w:num w:numId="2">
    <w:abstractNumId w:val="10"/>
  </w:num>
  <w:num w:numId="3">
    <w:abstractNumId w:val="0"/>
  </w:num>
  <w:num w:numId="4">
    <w:abstractNumId w:val="6"/>
  </w:num>
  <w:num w:numId="5">
    <w:abstractNumId w:val="4"/>
  </w:num>
  <w:num w:numId="6">
    <w:abstractNumId w:val="14"/>
  </w:num>
  <w:num w:numId="7">
    <w:abstractNumId w:val="8"/>
  </w:num>
  <w:num w:numId="8">
    <w:abstractNumId w:val="2"/>
  </w:num>
  <w:num w:numId="9">
    <w:abstractNumId w:val="7"/>
  </w:num>
  <w:num w:numId="10">
    <w:abstractNumId w:val="5"/>
  </w:num>
  <w:num w:numId="11">
    <w:abstractNumId w:val="11"/>
  </w:num>
  <w:num w:numId="12">
    <w:abstractNumId w:val="15"/>
  </w:num>
  <w:num w:numId="13">
    <w:abstractNumId w:val="17"/>
  </w:num>
  <w:num w:numId="14">
    <w:abstractNumId w:val="3"/>
  </w:num>
  <w:num w:numId="15">
    <w:abstractNumId w:val="1"/>
  </w:num>
  <w:num w:numId="16">
    <w:abstractNumId w:val="9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F8B21"/>
    <w:rsid w:val="1DF5B37A"/>
    <w:rsid w:val="2FBE63C5"/>
    <w:rsid w:val="37FF7E94"/>
    <w:rsid w:val="457C6F49"/>
    <w:rsid w:val="4BDFD155"/>
    <w:rsid w:val="57DB901B"/>
    <w:rsid w:val="5BFFCE9B"/>
    <w:rsid w:val="5DFC31F7"/>
    <w:rsid w:val="5F4E1801"/>
    <w:rsid w:val="5F7F8B21"/>
    <w:rsid w:val="5FDFA317"/>
    <w:rsid w:val="6B6FC51A"/>
    <w:rsid w:val="6F690435"/>
    <w:rsid w:val="6FAB56CC"/>
    <w:rsid w:val="6FFFA079"/>
    <w:rsid w:val="76D1BCCD"/>
    <w:rsid w:val="77BC0D8F"/>
    <w:rsid w:val="79CEDFD8"/>
    <w:rsid w:val="7FEF6303"/>
    <w:rsid w:val="7FFB743D"/>
    <w:rsid w:val="97BB5E6E"/>
    <w:rsid w:val="B3EDC2BF"/>
    <w:rsid w:val="B677CA16"/>
    <w:rsid w:val="BDC74264"/>
    <w:rsid w:val="BED6CB24"/>
    <w:rsid w:val="BFFF9CD2"/>
    <w:rsid w:val="C1FDCA98"/>
    <w:rsid w:val="D7F765B9"/>
    <w:rsid w:val="DE7BE3B1"/>
    <w:rsid w:val="DEFDC55D"/>
    <w:rsid w:val="F2DF7A46"/>
    <w:rsid w:val="F69D6460"/>
    <w:rsid w:val="FA9FBD40"/>
    <w:rsid w:val="FC9FF486"/>
    <w:rsid w:val="FDFB29C0"/>
    <w:rsid w:val="FDFE0360"/>
    <w:rsid w:val="FDFFF969"/>
    <w:rsid w:val="FE73A3EA"/>
    <w:rsid w:val="FEDB4050"/>
    <w:rsid w:val="FEDB99EC"/>
    <w:rsid w:val="FF7EEA0C"/>
    <w:rsid w:val="FFA3406C"/>
    <w:rsid w:val="FFE7C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81</Words>
  <Characters>113</Characters>
  <Lines>0</Lines>
  <Paragraphs>0</Paragraphs>
  <TotalTime>1</TotalTime>
  <ScaleCrop>false</ScaleCrop>
  <LinksUpToDate>false</LinksUpToDate>
  <CharactersWithSpaces>126</CharactersWithSpaces>
  <Application>WPS Office_5.4.0.7913_F1E327BC-269C-435d-A152-05C5408002CA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2023-05-11T19:13:00Z</dcterms:created>
  <dc:creator>文霞</dc:creator>
  <cp:lastModifiedBy>文霞</cp:lastModifiedBy>
  <dcterms:modified xsi:type="dcterms:W3CDTF">2023-05-11T15:52:13Z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AD0AEAF22F92A61A655D5C643AA453C3_41</vt:lpwstr>
  </property>
</Properties>
</file>