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5B81" w14:textId="77777777" w:rsidR="00155FE9" w:rsidRDefault="00155FE9" w:rsidP="00155FE9">
      <w:pPr>
        <w:jc w:val="center"/>
        <w:rPr>
          <w:b/>
          <w:bCs/>
          <w:sz w:val="40"/>
          <w:szCs w:val="40"/>
          <w:u w:val="single"/>
        </w:rPr>
      </w:pPr>
    </w:p>
    <w:p w14:paraId="32AEAD58" w14:textId="77777777" w:rsidR="00155FE9" w:rsidRDefault="00155FE9" w:rsidP="00155FE9">
      <w:pPr>
        <w:pStyle w:val="ListParagraph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right" w:tblpY="963"/>
        <w:tblW w:w="8730" w:type="dxa"/>
        <w:tblLook w:val="04A0" w:firstRow="1" w:lastRow="0" w:firstColumn="1" w:lastColumn="0" w:noHBand="0" w:noVBand="1"/>
      </w:tblPr>
      <w:tblGrid>
        <w:gridCol w:w="673"/>
        <w:gridCol w:w="3609"/>
        <w:gridCol w:w="4448"/>
      </w:tblGrid>
      <w:tr w:rsidR="00BB738B" w14:paraId="34CE28E8" w14:textId="77777777" w:rsidTr="00BB738B"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723CD9AA" w14:textId="77777777" w:rsidR="00BB738B" w:rsidRDefault="00BB738B" w:rsidP="00BB738B">
            <w:pPr>
              <w:ind w:left="113" w:right="113"/>
              <w:rPr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8068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37740A7" w14:textId="77777777" w:rsidR="00BB738B" w:rsidRPr="00883919" w:rsidRDefault="00BB738B" w:rsidP="00BB738B">
            <w:pPr>
              <w:pStyle w:val="ListParagraph"/>
              <w:rPr>
                <w:b/>
                <w:bCs/>
                <w:color w:val="942092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 xml:space="preserve">                        </w:t>
            </w:r>
            <w:r w:rsidRPr="00883919">
              <w:rPr>
                <w:b/>
                <w:bCs/>
                <w:color w:val="942092"/>
                <w:sz w:val="40"/>
                <w:szCs w:val="40"/>
              </w:rPr>
              <w:t>SWOT:</w:t>
            </w:r>
          </w:p>
          <w:p w14:paraId="30F7FDBE" w14:textId="77777777" w:rsidR="00BB738B" w:rsidRPr="00EA0B90" w:rsidRDefault="00BB738B" w:rsidP="00BB738B">
            <w:pPr>
              <w:pStyle w:val="ListParagraph"/>
              <w:rPr>
                <w:b/>
                <w:bCs/>
                <w:color w:val="FF0000"/>
                <w:sz w:val="40"/>
                <w:szCs w:val="40"/>
              </w:rPr>
            </w:pPr>
            <w:r w:rsidRPr="00883919">
              <w:rPr>
                <w:b/>
                <w:bCs/>
                <w:color w:val="942092"/>
                <w:sz w:val="28"/>
                <w:szCs w:val="28"/>
              </w:rPr>
              <w:t xml:space="preserve">            International Unit in Telecom Egypt</w:t>
            </w:r>
          </w:p>
        </w:tc>
      </w:tr>
      <w:tr w:rsidR="00BB738B" w14:paraId="4BF440C4" w14:textId="77777777" w:rsidTr="00883919">
        <w:tc>
          <w:tcPr>
            <w:tcW w:w="662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64041FAD" w14:textId="77777777" w:rsidR="00BB738B" w:rsidRPr="009A7D2C" w:rsidRDefault="00BB738B" w:rsidP="00BB738B">
            <w:pPr>
              <w:ind w:left="113" w:right="113"/>
              <w:rPr>
                <w:b/>
                <w:bCs/>
                <w:color w:val="FF0000"/>
                <w:sz w:val="36"/>
                <w:szCs w:val="36"/>
              </w:rPr>
            </w:pPr>
            <w:r w:rsidRPr="00883919">
              <w:rPr>
                <w:b/>
                <w:bCs/>
                <w:color w:val="942092"/>
                <w:sz w:val="36"/>
                <w:szCs w:val="36"/>
              </w:rPr>
              <w:t>Internal</w:t>
            </w:r>
            <w:r>
              <w:rPr>
                <w:b/>
                <w:bCs/>
                <w:color w:val="FF0000"/>
                <w:sz w:val="36"/>
                <w:szCs w:val="36"/>
              </w:rPr>
              <w:t xml:space="preserve"> </w:t>
            </w:r>
          </w:p>
        </w:tc>
        <w:tc>
          <w:tcPr>
            <w:tcW w:w="3613" w:type="dxa"/>
            <w:shd w:val="clear" w:color="auto" w:fill="auto"/>
          </w:tcPr>
          <w:p w14:paraId="0D40100F" w14:textId="77777777" w:rsidR="00BB738B" w:rsidRPr="009A7D2C" w:rsidRDefault="00BB738B" w:rsidP="00BB738B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883919">
              <w:rPr>
                <w:b/>
                <w:bCs/>
                <w:color w:val="942092"/>
                <w:sz w:val="36"/>
                <w:szCs w:val="36"/>
              </w:rPr>
              <w:t>Strengths</w:t>
            </w:r>
          </w:p>
        </w:tc>
        <w:tc>
          <w:tcPr>
            <w:tcW w:w="4455" w:type="dxa"/>
            <w:shd w:val="clear" w:color="auto" w:fill="auto"/>
          </w:tcPr>
          <w:p w14:paraId="6DB4CB9D" w14:textId="77777777" w:rsidR="00BB738B" w:rsidRPr="009A7D2C" w:rsidRDefault="00BB738B" w:rsidP="00BB738B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883919">
              <w:rPr>
                <w:b/>
                <w:bCs/>
                <w:color w:val="942092"/>
                <w:sz w:val="36"/>
                <w:szCs w:val="36"/>
              </w:rPr>
              <w:t>Weaknesses</w:t>
            </w:r>
          </w:p>
        </w:tc>
      </w:tr>
      <w:tr w:rsidR="00BB738B" w14:paraId="5D02323A" w14:textId="77777777" w:rsidTr="00BB738B">
        <w:trPr>
          <w:trHeight w:val="1338"/>
        </w:trPr>
        <w:tc>
          <w:tcPr>
            <w:tcW w:w="662" w:type="dxa"/>
            <w:vMerge/>
            <w:shd w:val="clear" w:color="auto" w:fill="F2F2F2" w:themeFill="background1" w:themeFillShade="F2"/>
            <w:textDirection w:val="btLr"/>
          </w:tcPr>
          <w:p w14:paraId="74658D6B" w14:textId="77777777" w:rsidR="00BB738B" w:rsidRPr="009A7D2C" w:rsidRDefault="00BB738B" w:rsidP="00BB738B">
            <w:pPr>
              <w:ind w:left="113" w:right="113"/>
              <w:rPr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3613" w:type="dxa"/>
            <w:shd w:val="clear" w:color="auto" w:fill="FFFFFF" w:themeFill="background1"/>
          </w:tcPr>
          <w:p w14:paraId="76EF497D" w14:textId="77777777" w:rsidR="00BB738B" w:rsidRPr="00C66848" w:rsidRDefault="00BB738B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FF0000"/>
                <w:sz w:val="36"/>
                <w:szCs w:val="36"/>
              </w:rPr>
            </w:pPr>
            <w:r w:rsidRPr="00C66848">
              <w:rPr>
                <w:b/>
                <w:bCs/>
                <w:sz w:val="16"/>
                <w:szCs w:val="16"/>
              </w:rPr>
              <w:t>Resilience international infrastructure</w:t>
            </w:r>
          </w:p>
          <w:p w14:paraId="54E337EB" w14:textId="77777777" w:rsidR="00BB738B" w:rsidRPr="00B35280" w:rsidRDefault="00BB738B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Solid local mesh network</w:t>
            </w:r>
          </w:p>
          <w:p w14:paraId="2BE527C9" w14:textId="77777777" w:rsidR="00BB738B" w:rsidRPr="00C66848" w:rsidRDefault="00BB738B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sz w:val="16"/>
                <w:szCs w:val="16"/>
              </w:rPr>
              <w:t>Good international reputation</w:t>
            </w:r>
          </w:p>
          <w:p w14:paraId="113415B3" w14:textId="77777777" w:rsidR="00BB738B" w:rsidRPr="00BB738B" w:rsidRDefault="00BB738B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sz w:val="16"/>
                <w:szCs w:val="16"/>
              </w:rPr>
              <w:t>Distinguished Geographical location between East and West</w:t>
            </w:r>
          </w:p>
          <w:p w14:paraId="541BF773" w14:textId="77777777" w:rsidR="00BB738B" w:rsidRPr="00A03321" w:rsidRDefault="00BB738B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sz w:val="16"/>
                <w:szCs w:val="16"/>
              </w:rPr>
              <w:t>Strong Marketing Team</w:t>
            </w:r>
          </w:p>
          <w:p w14:paraId="1631390A" w14:textId="4DB40CEA" w:rsidR="00A03321" w:rsidRPr="00BB738B" w:rsidRDefault="00A03321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sz w:val="16"/>
                <w:szCs w:val="16"/>
              </w:rPr>
              <w:t>Wide range of services</w:t>
            </w:r>
          </w:p>
        </w:tc>
        <w:tc>
          <w:tcPr>
            <w:tcW w:w="4455" w:type="dxa"/>
            <w:shd w:val="clear" w:color="auto" w:fill="FFFFFF" w:themeFill="background1"/>
          </w:tcPr>
          <w:p w14:paraId="7965F345" w14:textId="77777777" w:rsidR="00BB738B" w:rsidRPr="00B35280" w:rsidRDefault="00BB738B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16"/>
                <w:szCs w:val="16"/>
              </w:rPr>
            </w:pPr>
            <w:r w:rsidRPr="00C66848">
              <w:rPr>
                <w:b/>
                <w:bCs/>
                <w:sz w:val="16"/>
                <w:szCs w:val="16"/>
              </w:rPr>
              <w:t>Limited cash</w:t>
            </w:r>
            <w:r w:rsidRPr="00B35280">
              <w:rPr>
                <w:b/>
                <w:bCs/>
                <w:sz w:val="16"/>
                <w:szCs w:val="16"/>
              </w:rPr>
              <w:t xml:space="preserve"> for investment</w:t>
            </w:r>
          </w:p>
          <w:p w14:paraId="57329893" w14:textId="77777777" w:rsidR="00BB738B" w:rsidRPr="00D61EBE" w:rsidRDefault="00BB738B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16"/>
                <w:szCs w:val="16"/>
              </w:rPr>
            </w:pPr>
            <w:r w:rsidRPr="00B35280">
              <w:rPr>
                <w:b/>
                <w:bCs/>
                <w:sz w:val="16"/>
                <w:szCs w:val="16"/>
              </w:rPr>
              <w:t>Using</w:t>
            </w:r>
            <w:r>
              <w:rPr>
                <w:b/>
                <w:bCs/>
                <w:sz w:val="16"/>
                <w:szCs w:val="16"/>
              </w:rPr>
              <w:t xml:space="preserve"> conventional energy sources (expensive) that needs to be replaces</w:t>
            </w:r>
          </w:p>
          <w:p w14:paraId="4B1418A4" w14:textId="17867251" w:rsidR="00BB738B" w:rsidRPr="00D61EBE" w:rsidRDefault="00BB738B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Huge </w:t>
            </w:r>
            <w:r w:rsidR="00D61EBE">
              <w:rPr>
                <w:b/>
                <w:bCs/>
                <w:sz w:val="16"/>
                <w:szCs w:val="16"/>
              </w:rPr>
              <w:t>employees’</w:t>
            </w:r>
            <w:r>
              <w:rPr>
                <w:b/>
                <w:bCs/>
                <w:sz w:val="16"/>
                <w:szCs w:val="16"/>
              </w:rPr>
              <w:t xml:space="preserve"> number in Telecom Egypt</w:t>
            </w:r>
            <w:r w:rsidRPr="00D61EBE">
              <w:rPr>
                <w:b/>
                <w:bCs/>
                <w:sz w:val="16"/>
                <w:szCs w:val="16"/>
              </w:rPr>
              <w:t>, not international sector</w:t>
            </w:r>
          </w:p>
        </w:tc>
      </w:tr>
      <w:tr w:rsidR="00BB738B" w14:paraId="4472C427" w14:textId="77777777" w:rsidTr="00883919">
        <w:tc>
          <w:tcPr>
            <w:tcW w:w="662" w:type="dxa"/>
            <w:vMerge w:val="restart"/>
            <w:shd w:val="clear" w:color="auto" w:fill="F2F2F2" w:themeFill="background1" w:themeFillShade="F2"/>
            <w:textDirection w:val="btLr"/>
          </w:tcPr>
          <w:p w14:paraId="384DD56E" w14:textId="77777777" w:rsidR="00BB738B" w:rsidRPr="009A7D2C" w:rsidRDefault="00BB738B" w:rsidP="00BB738B">
            <w:pPr>
              <w:ind w:left="113" w:right="113"/>
              <w:rPr>
                <w:b/>
                <w:bCs/>
                <w:color w:val="FF0000"/>
                <w:sz w:val="36"/>
                <w:szCs w:val="36"/>
              </w:rPr>
            </w:pPr>
            <w:r w:rsidRPr="00883919">
              <w:rPr>
                <w:b/>
                <w:bCs/>
                <w:color w:val="942092"/>
                <w:sz w:val="36"/>
                <w:szCs w:val="36"/>
                <w:shd w:val="clear" w:color="auto" w:fill="F2F2F2" w:themeFill="background1" w:themeFillShade="F2"/>
              </w:rPr>
              <w:t>External</w:t>
            </w:r>
            <w:r w:rsidRPr="00883919">
              <w:rPr>
                <w:b/>
                <w:bCs/>
                <w:color w:val="942092"/>
                <w:sz w:val="36"/>
                <w:szCs w:val="36"/>
              </w:rPr>
              <w:t xml:space="preserve"> </w:t>
            </w:r>
          </w:p>
        </w:tc>
        <w:tc>
          <w:tcPr>
            <w:tcW w:w="3613" w:type="dxa"/>
            <w:shd w:val="clear" w:color="auto" w:fill="auto"/>
          </w:tcPr>
          <w:p w14:paraId="1D01A831" w14:textId="77777777" w:rsidR="00BB738B" w:rsidRPr="009A7D2C" w:rsidRDefault="00BB738B" w:rsidP="00BB738B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883919">
              <w:rPr>
                <w:b/>
                <w:bCs/>
                <w:color w:val="942092"/>
                <w:sz w:val="36"/>
                <w:szCs w:val="36"/>
              </w:rPr>
              <w:t xml:space="preserve">Opportunities </w:t>
            </w:r>
          </w:p>
        </w:tc>
        <w:tc>
          <w:tcPr>
            <w:tcW w:w="4455" w:type="dxa"/>
            <w:shd w:val="clear" w:color="auto" w:fill="auto"/>
          </w:tcPr>
          <w:p w14:paraId="639E215C" w14:textId="77777777" w:rsidR="00BB738B" w:rsidRPr="009A7D2C" w:rsidRDefault="00BB738B" w:rsidP="00BB738B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883919">
              <w:rPr>
                <w:b/>
                <w:bCs/>
                <w:color w:val="942092"/>
                <w:sz w:val="36"/>
                <w:szCs w:val="36"/>
              </w:rPr>
              <w:t>Threats</w:t>
            </w:r>
          </w:p>
        </w:tc>
      </w:tr>
      <w:tr w:rsidR="00BB738B" w14:paraId="55027FF1" w14:textId="77777777" w:rsidTr="00BB738B">
        <w:trPr>
          <w:trHeight w:val="1338"/>
        </w:trPr>
        <w:tc>
          <w:tcPr>
            <w:tcW w:w="662" w:type="dxa"/>
            <w:vMerge/>
            <w:shd w:val="clear" w:color="auto" w:fill="F2F2F2" w:themeFill="background1" w:themeFillShade="F2"/>
          </w:tcPr>
          <w:p w14:paraId="01DBDE12" w14:textId="77777777" w:rsidR="00BB738B" w:rsidRPr="009A7D2C" w:rsidRDefault="00BB738B" w:rsidP="00BB738B">
            <w:pPr>
              <w:rPr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3613" w:type="dxa"/>
            <w:shd w:val="clear" w:color="auto" w:fill="FFFFFF" w:themeFill="background1"/>
          </w:tcPr>
          <w:p w14:paraId="6AE2FA1B" w14:textId="63C821A7" w:rsidR="00BB738B" w:rsidRPr="00B35280" w:rsidRDefault="00BB738B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OTTs entrance in the industry flourishing the industry </w:t>
            </w:r>
            <w:r w:rsidR="00A03321">
              <w:rPr>
                <w:b/>
                <w:bCs/>
                <w:sz w:val="16"/>
                <w:szCs w:val="16"/>
              </w:rPr>
              <w:t>with new projects</w:t>
            </w:r>
          </w:p>
          <w:p w14:paraId="20A1C60A" w14:textId="706DC561" w:rsidR="00BB738B" w:rsidRPr="00BB738B" w:rsidRDefault="00A03321" w:rsidP="00A03321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sz w:val="16"/>
                <w:szCs w:val="16"/>
              </w:rPr>
              <w:t xml:space="preserve">The potential markets in </w:t>
            </w:r>
            <w:r w:rsidR="00BB738B">
              <w:rPr>
                <w:b/>
                <w:bCs/>
                <w:sz w:val="16"/>
                <w:szCs w:val="16"/>
              </w:rPr>
              <w:t>Africa and the middle east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D61EBE">
              <w:rPr>
                <w:b/>
                <w:bCs/>
                <w:sz w:val="16"/>
                <w:szCs w:val="16"/>
              </w:rPr>
              <w:t>induce multiple</w:t>
            </w:r>
            <w:r w:rsidRPr="00B35280">
              <w:rPr>
                <w:b/>
                <w:bCs/>
                <w:sz w:val="16"/>
                <w:szCs w:val="16"/>
              </w:rPr>
              <w:t xml:space="preserve"> international pro</w:t>
            </w:r>
            <w:r>
              <w:rPr>
                <w:b/>
                <w:bCs/>
                <w:sz w:val="16"/>
                <w:szCs w:val="16"/>
              </w:rPr>
              <w:t>jects in</w:t>
            </w:r>
          </w:p>
          <w:p w14:paraId="79372B25" w14:textId="77777777" w:rsidR="00BB738B" w:rsidRPr="004321E7" w:rsidRDefault="00BB738B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sz w:val="16"/>
                <w:szCs w:val="16"/>
              </w:rPr>
              <w:t>International calls for sustainable values and sustainable measures deployment</w:t>
            </w:r>
          </w:p>
          <w:p w14:paraId="547F2F83" w14:textId="77777777" w:rsidR="004321E7" w:rsidRPr="00B35280" w:rsidRDefault="004321E7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sz w:val="16"/>
                <w:szCs w:val="16"/>
              </w:rPr>
              <w:t>Governmental interest in sustainable development goals</w:t>
            </w:r>
          </w:p>
        </w:tc>
        <w:tc>
          <w:tcPr>
            <w:tcW w:w="4455" w:type="dxa"/>
            <w:shd w:val="clear" w:color="auto" w:fill="FFFFFF" w:themeFill="background1"/>
          </w:tcPr>
          <w:p w14:paraId="2E4EA535" w14:textId="77777777" w:rsidR="00BB738B" w:rsidRPr="00C66848" w:rsidRDefault="00BB738B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FF0000"/>
                <w:sz w:val="36"/>
                <w:szCs w:val="36"/>
              </w:rPr>
            </w:pPr>
            <w:r w:rsidRPr="00C66848">
              <w:rPr>
                <w:b/>
                <w:bCs/>
                <w:sz w:val="16"/>
                <w:szCs w:val="16"/>
              </w:rPr>
              <w:t>Global Economic recession</w:t>
            </w:r>
          </w:p>
          <w:p w14:paraId="1A24BC52" w14:textId="77777777" w:rsidR="00BB738B" w:rsidRPr="00C66848" w:rsidRDefault="00BB738B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sz w:val="16"/>
                <w:szCs w:val="16"/>
              </w:rPr>
              <w:t>Political instability in the Region</w:t>
            </w:r>
          </w:p>
          <w:p w14:paraId="0E595602" w14:textId="77777777" w:rsidR="00BB738B" w:rsidRPr="00B35280" w:rsidRDefault="00BB738B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color w:val="FF0000"/>
                <w:sz w:val="36"/>
                <w:szCs w:val="36"/>
              </w:rPr>
            </w:pPr>
            <w:r w:rsidRPr="00C66848">
              <w:rPr>
                <w:b/>
                <w:bCs/>
                <w:sz w:val="16"/>
                <w:szCs w:val="16"/>
              </w:rPr>
              <w:t>Economic instability</w:t>
            </w:r>
            <w:r>
              <w:rPr>
                <w:b/>
                <w:bCs/>
                <w:sz w:val="16"/>
                <w:szCs w:val="16"/>
              </w:rPr>
              <w:t xml:space="preserve"> in Egypt</w:t>
            </w:r>
          </w:p>
          <w:p w14:paraId="14453164" w14:textId="0AB1F38F" w:rsidR="00BB738B" w:rsidRDefault="00BB738B" w:rsidP="00BB738B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OTTs entrance in the industry taking from market share</w:t>
            </w:r>
          </w:p>
          <w:p w14:paraId="67D978FB" w14:textId="7E060F0B" w:rsidR="00A03321" w:rsidRDefault="00A03321" w:rsidP="00A03321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Imposing new penalties against violation of sustainability regulations </w:t>
            </w:r>
          </w:p>
          <w:p w14:paraId="3D8498AD" w14:textId="77777777" w:rsidR="00BB738B" w:rsidRPr="00B35280" w:rsidRDefault="00BB738B" w:rsidP="00BB738B">
            <w:pPr>
              <w:pStyle w:val="ListParagraph"/>
              <w:rPr>
                <w:b/>
                <w:bCs/>
                <w:sz w:val="16"/>
                <w:szCs w:val="16"/>
              </w:rPr>
            </w:pPr>
          </w:p>
          <w:p w14:paraId="22E20C67" w14:textId="77777777" w:rsidR="00BB738B" w:rsidRPr="00C66848" w:rsidRDefault="00BB738B" w:rsidP="00BB738B">
            <w:pPr>
              <w:pStyle w:val="ListParagraph"/>
              <w:rPr>
                <w:b/>
                <w:bCs/>
                <w:color w:val="FF0000"/>
                <w:sz w:val="36"/>
                <w:szCs w:val="36"/>
              </w:rPr>
            </w:pPr>
          </w:p>
        </w:tc>
      </w:tr>
    </w:tbl>
    <w:p w14:paraId="5BF3270D" w14:textId="77777777" w:rsidR="009A7D2C" w:rsidRDefault="009A7D2C" w:rsidP="009A7D2C">
      <w:pPr>
        <w:rPr>
          <w:sz w:val="36"/>
          <w:szCs w:val="36"/>
        </w:rPr>
      </w:pPr>
    </w:p>
    <w:p w14:paraId="1A2E0A26" w14:textId="77777777" w:rsidR="009A7D2C" w:rsidRPr="009A7D2C" w:rsidRDefault="009A7D2C" w:rsidP="009A7D2C">
      <w:pPr>
        <w:rPr>
          <w:sz w:val="36"/>
          <w:szCs w:val="36"/>
        </w:rPr>
      </w:pPr>
    </w:p>
    <w:p w14:paraId="734800E9" w14:textId="2B7E462C" w:rsidR="00D9243E" w:rsidRPr="00D9243E" w:rsidRDefault="00D9243E" w:rsidP="00D9243E">
      <w:pPr>
        <w:pStyle w:val="ListParagraph"/>
        <w:jc w:val="center"/>
        <w:rPr>
          <w:sz w:val="40"/>
          <w:szCs w:val="40"/>
        </w:rPr>
      </w:pPr>
    </w:p>
    <w:sectPr w:rsidR="00D9243E" w:rsidRPr="00D924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7A04C" w14:textId="77777777" w:rsidR="00883380" w:rsidRDefault="00883380" w:rsidP="00155FE9">
      <w:pPr>
        <w:spacing w:after="0" w:line="240" w:lineRule="auto"/>
      </w:pPr>
      <w:r>
        <w:separator/>
      </w:r>
    </w:p>
  </w:endnote>
  <w:endnote w:type="continuationSeparator" w:id="0">
    <w:p w14:paraId="4C4AB0FA" w14:textId="77777777" w:rsidR="00883380" w:rsidRDefault="00883380" w:rsidP="00155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1B4B" w14:textId="77777777" w:rsidR="00883380" w:rsidRDefault="00883380" w:rsidP="00155FE9">
      <w:pPr>
        <w:spacing w:after="0" w:line="240" w:lineRule="auto"/>
      </w:pPr>
      <w:r>
        <w:separator/>
      </w:r>
    </w:p>
  </w:footnote>
  <w:footnote w:type="continuationSeparator" w:id="0">
    <w:p w14:paraId="0D239556" w14:textId="77777777" w:rsidR="00883380" w:rsidRDefault="00883380" w:rsidP="00155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3515" w14:textId="48CFA8D1" w:rsidR="00155FE9" w:rsidRDefault="00D067FB">
    <w:pPr>
      <w:pStyle w:val="Header"/>
    </w:pPr>
    <w:r>
      <w:rPr>
        <w:noProof/>
        <w:bdr w:val="none" w:sz="0" w:space="0" w:color="auto" w:frame="1"/>
      </w:rPr>
      <w:drawing>
        <wp:anchor distT="0" distB="0" distL="114300" distR="114300" simplePos="0" relativeHeight="251662336" behindDoc="0" locked="0" layoutInCell="1" allowOverlap="1" wp14:anchorId="47BA34F2" wp14:editId="4F146187">
          <wp:simplePos x="0" y="0"/>
          <wp:positionH relativeFrom="column">
            <wp:posOffset>-736847</wp:posOffset>
          </wp:positionH>
          <wp:positionV relativeFrom="paragraph">
            <wp:posOffset>-369052</wp:posOffset>
          </wp:positionV>
          <wp:extent cx="2094865" cy="825500"/>
          <wp:effectExtent l="0" t="0" r="635" b="0"/>
          <wp:wrapSquare wrapText="bothSides"/>
          <wp:docPr id="2259719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865" cy="825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dr w:val="none" w:sz="0" w:space="0" w:color="auto" w:frame="1"/>
      </w:rPr>
      <w:fldChar w:fldCharType="begin"/>
    </w:r>
    <w:r>
      <w:rPr>
        <w:bdr w:val="none" w:sz="0" w:space="0" w:color="auto" w:frame="1"/>
      </w:rPr>
      <w:instrText xml:space="preserve"> INCLUDEPICTURE "https://lh7-rt.googleusercontent.com/docsz/AD_4nXcFACQ82WbaSAQbi8g6NfH0xJnp016fWGWRPGzOMKYyrPVfI5OUdDDQMdmjhioy02rQqHSYn2NMVhLDLUwdHJEKrHmcuX9C3dJHODxDYBheb1cR3dCyJgYMxx6y2tqP6MQtiKGIbCe__BCAHMvKGtq0yyYm3OWKQJvimZuXPSNJCFqez5E1b88?key=4crGg-K6iUrQJ2jgNBlzUw" \* MERGEFORMATINET </w:instrText>
    </w:r>
    <w:r>
      <w:rPr>
        <w:bdr w:val="none" w:sz="0" w:space="0" w:color="auto" w:frame="1"/>
      </w:rPr>
      <w:fldChar w:fldCharType="separate"/>
    </w:r>
    <w:r>
      <w:rPr>
        <w:bdr w:val="none" w:sz="0" w:space="0" w:color="auto" w:frame="1"/>
      </w:rPr>
      <w:fldChar w:fldCharType="end"/>
    </w:r>
    <w:r w:rsidR="00CB7E3A" w:rsidRPr="00B01674">
      <w:rPr>
        <w:noProof/>
        <w:color w:val="3369E8"/>
        <w:sz w:val="28"/>
        <w:szCs w:val="28"/>
      </w:rPr>
      <w:drawing>
        <wp:anchor distT="0" distB="0" distL="114300" distR="114300" simplePos="0" relativeHeight="251661312" behindDoc="0" locked="0" layoutInCell="1" allowOverlap="1" wp14:anchorId="6EA42712" wp14:editId="4DB6D479">
          <wp:simplePos x="0" y="0"/>
          <wp:positionH relativeFrom="column">
            <wp:posOffset>5158419</wp:posOffset>
          </wp:positionH>
          <wp:positionV relativeFrom="paragraph">
            <wp:posOffset>-617047</wp:posOffset>
          </wp:positionV>
          <wp:extent cx="1676400" cy="1257121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lecom Egypt  Transparent Backgroun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12571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472F3B" w14:textId="77777777" w:rsidR="00155FE9" w:rsidRDefault="00155F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606B"/>
    <w:multiLevelType w:val="hybridMultilevel"/>
    <w:tmpl w:val="7D66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32704"/>
    <w:multiLevelType w:val="hybridMultilevel"/>
    <w:tmpl w:val="7780E30E"/>
    <w:lvl w:ilvl="0" w:tplc="03808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F4A7C"/>
    <w:multiLevelType w:val="hybridMultilevel"/>
    <w:tmpl w:val="7110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C5935"/>
    <w:multiLevelType w:val="hybridMultilevel"/>
    <w:tmpl w:val="0DCA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95C52"/>
    <w:multiLevelType w:val="hybridMultilevel"/>
    <w:tmpl w:val="1E38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44DAE"/>
    <w:multiLevelType w:val="hybridMultilevel"/>
    <w:tmpl w:val="B5E4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7636D"/>
    <w:multiLevelType w:val="hybridMultilevel"/>
    <w:tmpl w:val="14E4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67D8D"/>
    <w:multiLevelType w:val="hybridMultilevel"/>
    <w:tmpl w:val="40881D50"/>
    <w:lvl w:ilvl="0" w:tplc="82E03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965455">
    <w:abstractNumId w:val="6"/>
  </w:num>
  <w:num w:numId="2" w16cid:durableId="1453090414">
    <w:abstractNumId w:val="4"/>
  </w:num>
  <w:num w:numId="3" w16cid:durableId="55469056">
    <w:abstractNumId w:val="5"/>
  </w:num>
  <w:num w:numId="4" w16cid:durableId="2003966590">
    <w:abstractNumId w:val="7"/>
  </w:num>
  <w:num w:numId="5" w16cid:durableId="1847670761">
    <w:abstractNumId w:val="3"/>
  </w:num>
  <w:num w:numId="6" w16cid:durableId="622540828">
    <w:abstractNumId w:val="2"/>
  </w:num>
  <w:num w:numId="7" w16cid:durableId="665867617">
    <w:abstractNumId w:val="0"/>
  </w:num>
  <w:num w:numId="8" w16cid:durableId="471756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7A"/>
    <w:rsid w:val="00002DB5"/>
    <w:rsid w:val="00070036"/>
    <w:rsid w:val="000D242E"/>
    <w:rsid w:val="00117F6A"/>
    <w:rsid w:val="00135FB9"/>
    <w:rsid w:val="00155FE9"/>
    <w:rsid w:val="00172352"/>
    <w:rsid w:val="00185827"/>
    <w:rsid w:val="001C6794"/>
    <w:rsid w:val="00226A6C"/>
    <w:rsid w:val="00250942"/>
    <w:rsid w:val="002735D3"/>
    <w:rsid w:val="00285629"/>
    <w:rsid w:val="002932B9"/>
    <w:rsid w:val="002A6C55"/>
    <w:rsid w:val="003815FA"/>
    <w:rsid w:val="003D6485"/>
    <w:rsid w:val="003E5AAA"/>
    <w:rsid w:val="003E6905"/>
    <w:rsid w:val="004321E7"/>
    <w:rsid w:val="0044147F"/>
    <w:rsid w:val="004470A9"/>
    <w:rsid w:val="004727B9"/>
    <w:rsid w:val="00496ABB"/>
    <w:rsid w:val="005143BE"/>
    <w:rsid w:val="00524EC0"/>
    <w:rsid w:val="00526D62"/>
    <w:rsid w:val="0054610A"/>
    <w:rsid w:val="00580FCA"/>
    <w:rsid w:val="00597DBE"/>
    <w:rsid w:val="005B6B97"/>
    <w:rsid w:val="005C0C6F"/>
    <w:rsid w:val="005D4133"/>
    <w:rsid w:val="005E169A"/>
    <w:rsid w:val="005F2125"/>
    <w:rsid w:val="00671ED7"/>
    <w:rsid w:val="00680844"/>
    <w:rsid w:val="0068706C"/>
    <w:rsid w:val="006960CD"/>
    <w:rsid w:val="006C158B"/>
    <w:rsid w:val="006D2E65"/>
    <w:rsid w:val="00710D98"/>
    <w:rsid w:val="00730FA6"/>
    <w:rsid w:val="007540CA"/>
    <w:rsid w:val="00760CCE"/>
    <w:rsid w:val="00793051"/>
    <w:rsid w:val="007B1EF8"/>
    <w:rsid w:val="00883380"/>
    <w:rsid w:val="00883919"/>
    <w:rsid w:val="00885983"/>
    <w:rsid w:val="008D4193"/>
    <w:rsid w:val="00961D05"/>
    <w:rsid w:val="009A7D2C"/>
    <w:rsid w:val="009B7DDC"/>
    <w:rsid w:val="009E4CA9"/>
    <w:rsid w:val="009E53EF"/>
    <w:rsid w:val="009F0970"/>
    <w:rsid w:val="00A03321"/>
    <w:rsid w:val="00A17052"/>
    <w:rsid w:val="00A30808"/>
    <w:rsid w:val="00A539A8"/>
    <w:rsid w:val="00A8068C"/>
    <w:rsid w:val="00A944BE"/>
    <w:rsid w:val="00AD2FAD"/>
    <w:rsid w:val="00B060A9"/>
    <w:rsid w:val="00B307A3"/>
    <w:rsid w:val="00B35280"/>
    <w:rsid w:val="00B4641A"/>
    <w:rsid w:val="00B56FA7"/>
    <w:rsid w:val="00B9253A"/>
    <w:rsid w:val="00BB0A70"/>
    <w:rsid w:val="00BB4C1E"/>
    <w:rsid w:val="00BB738B"/>
    <w:rsid w:val="00C0567A"/>
    <w:rsid w:val="00C0682A"/>
    <w:rsid w:val="00C52047"/>
    <w:rsid w:val="00C566A5"/>
    <w:rsid w:val="00C66848"/>
    <w:rsid w:val="00C80780"/>
    <w:rsid w:val="00C91A8B"/>
    <w:rsid w:val="00CA7224"/>
    <w:rsid w:val="00CB7E3A"/>
    <w:rsid w:val="00D067FB"/>
    <w:rsid w:val="00D401E4"/>
    <w:rsid w:val="00D42FF1"/>
    <w:rsid w:val="00D61EBE"/>
    <w:rsid w:val="00D82AF3"/>
    <w:rsid w:val="00D84CE1"/>
    <w:rsid w:val="00D9243E"/>
    <w:rsid w:val="00DA2618"/>
    <w:rsid w:val="00DE4FC3"/>
    <w:rsid w:val="00DF0030"/>
    <w:rsid w:val="00E017CD"/>
    <w:rsid w:val="00E33076"/>
    <w:rsid w:val="00E55C09"/>
    <w:rsid w:val="00E6245B"/>
    <w:rsid w:val="00EA0B90"/>
    <w:rsid w:val="00EA6CE9"/>
    <w:rsid w:val="00F17CA3"/>
    <w:rsid w:val="00F35349"/>
    <w:rsid w:val="00F41F83"/>
    <w:rsid w:val="00F91CE1"/>
    <w:rsid w:val="00FC1301"/>
    <w:rsid w:val="00FC4C8F"/>
    <w:rsid w:val="00FD5D66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F64EC"/>
  <w15:chartTrackingRefBased/>
  <w15:docId w15:val="{1973A071-7318-43AB-95C0-E215B468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AA"/>
    <w:pPr>
      <w:ind w:left="720"/>
      <w:contextualSpacing/>
    </w:pPr>
  </w:style>
  <w:style w:type="table" w:styleId="TableGrid">
    <w:name w:val="Table Grid"/>
    <w:basedOn w:val="TableNormal"/>
    <w:uiPriority w:val="39"/>
    <w:rsid w:val="00D9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E9"/>
  </w:style>
  <w:style w:type="paragraph" w:styleId="Footer">
    <w:name w:val="footer"/>
    <w:basedOn w:val="Normal"/>
    <w:link w:val="FooterChar"/>
    <w:uiPriority w:val="99"/>
    <w:unhideWhenUsed/>
    <w:rsid w:val="00155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E9"/>
  </w:style>
  <w:style w:type="character" w:styleId="CommentReference">
    <w:name w:val="annotation reference"/>
    <w:basedOn w:val="DefaultParagraphFont"/>
    <w:uiPriority w:val="99"/>
    <w:semiHidden/>
    <w:unhideWhenUsed/>
    <w:rsid w:val="00155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Eltayeb</dc:creator>
  <cp:keywords/>
  <dc:description/>
  <cp:lastModifiedBy>عبدالرحمن محمد عبدالعظيم عبدالفتاح</cp:lastModifiedBy>
  <cp:revision>4</cp:revision>
  <dcterms:created xsi:type="dcterms:W3CDTF">2024-10-23T14:09:00Z</dcterms:created>
  <dcterms:modified xsi:type="dcterms:W3CDTF">2024-10-23T22:05:00Z</dcterms:modified>
</cp:coreProperties>
</file>