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E3B47D">
      <w:pPr>
        <w:spacing w:line="360" w:lineRule="auto"/>
        <w:ind w:left="-105" w:leftChars="-50" w:firstLine="140" w:firstLineChars="50"/>
        <w:jc w:val="center"/>
        <w:rPr>
          <w:rFonts w:hint="eastAsia" w:ascii="黑体" w:hAnsi="黑体" w:eastAsia="黑体"/>
          <w:sz w:val="28"/>
          <w:szCs w:val="28"/>
        </w:rPr>
      </w:pPr>
      <w:r>
        <w:rPr>
          <w:rFonts w:hint="eastAsia" w:ascii="黑体" w:hAnsi="黑体" w:eastAsia="黑体"/>
          <w:sz w:val="28"/>
          <w:szCs w:val="28"/>
        </w:rPr>
        <w:t>研究生培养环节导师抽检情况汇总表</w:t>
      </w:r>
    </w:p>
    <w:tbl>
      <w:tblPr>
        <w:tblStyle w:val="4"/>
        <w:tblW w:w="927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533"/>
        <w:gridCol w:w="1624"/>
        <w:gridCol w:w="866"/>
        <w:gridCol w:w="2441"/>
        <w:gridCol w:w="813"/>
        <w:gridCol w:w="103"/>
        <w:gridCol w:w="2070"/>
      </w:tblGrid>
      <w:tr w14:paraId="4B77C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jc w:val="center"/>
        </w:trPr>
        <w:tc>
          <w:tcPr>
            <w:tcW w:w="1360" w:type="dxa"/>
            <w:gridSpan w:val="2"/>
            <w:noWrap w:val="0"/>
            <w:vAlign w:val="center"/>
          </w:tcPr>
          <w:p w14:paraId="2CB582BC">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 号</w:t>
            </w:r>
          </w:p>
        </w:tc>
        <w:tc>
          <w:tcPr>
            <w:tcW w:w="1624" w:type="dxa"/>
            <w:noWrap w:val="0"/>
            <w:vAlign w:val="center"/>
          </w:tcPr>
          <w:p w14:paraId="1B759B01">
            <w:pPr>
              <w:spacing w:line="360" w:lineRule="auto"/>
              <w:rPr>
                <w:rFonts w:hint="default" w:ascii="微软雅黑" w:hAnsi="微软雅黑" w:eastAsia="微软雅黑" w:cs="微软雅黑"/>
                <w:sz w:val="24"/>
                <w:lang w:val="en-US" w:eastAsia="zh-CN"/>
              </w:rPr>
            </w:pPr>
            <w:r>
              <w:rPr>
                <w:rFonts w:hint="eastAsia" w:ascii="微软雅黑" w:hAnsi="微软雅黑" w:eastAsia="微软雅黑" w:cs="微软雅黑"/>
                <w:sz w:val="24"/>
              </w:rPr>
              <w:t>2024</w:t>
            </w:r>
            <w:r>
              <w:rPr>
                <w:rFonts w:hint="eastAsia" w:ascii="微软雅黑" w:hAnsi="微软雅黑" w:eastAsia="微软雅黑" w:cs="微软雅黑"/>
                <w:sz w:val="24"/>
                <w:lang w:val="en-US" w:eastAsia="zh-CN"/>
              </w:rPr>
              <w:t>200245</w:t>
            </w:r>
          </w:p>
        </w:tc>
        <w:tc>
          <w:tcPr>
            <w:tcW w:w="866" w:type="dxa"/>
            <w:noWrap w:val="0"/>
            <w:vAlign w:val="center"/>
          </w:tcPr>
          <w:p w14:paraId="16F35BEE">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姓 名</w:t>
            </w:r>
          </w:p>
        </w:tc>
        <w:tc>
          <w:tcPr>
            <w:tcW w:w="2441" w:type="dxa"/>
            <w:noWrap w:val="0"/>
            <w:vAlign w:val="center"/>
          </w:tcPr>
          <w:p w14:paraId="30FA86F2">
            <w:pPr>
              <w:spacing w:line="360" w:lineRule="auto"/>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胡仕超</w:t>
            </w:r>
          </w:p>
        </w:tc>
        <w:tc>
          <w:tcPr>
            <w:tcW w:w="916" w:type="dxa"/>
            <w:gridSpan w:val="2"/>
            <w:noWrap w:val="0"/>
            <w:vAlign w:val="center"/>
          </w:tcPr>
          <w:p w14:paraId="2AC60928">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 院</w:t>
            </w:r>
          </w:p>
        </w:tc>
        <w:tc>
          <w:tcPr>
            <w:tcW w:w="2070" w:type="dxa"/>
            <w:noWrap w:val="0"/>
            <w:vAlign w:val="center"/>
          </w:tcPr>
          <w:p w14:paraId="0EAD25AE">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机械工程学院</w:t>
            </w:r>
          </w:p>
        </w:tc>
      </w:tr>
      <w:tr w14:paraId="7CD3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0DF8DFA3">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学生类别</w:t>
            </w:r>
          </w:p>
        </w:tc>
        <w:tc>
          <w:tcPr>
            <w:tcW w:w="7917" w:type="dxa"/>
            <w:gridSpan w:val="6"/>
            <w:noWrap w:val="0"/>
            <w:vAlign w:val="center"/>
          </w:tcPr>
          <w:p w14:paraId="2B45B1C6">
            <w:pPr>
              <w:spacing w:line="360" w:lineRule="auto"/>
              <w:rPr>
                <w:rFonts w:hint="eastAsia" w:ascii="微软雅黑" w:hAnsi="微软雅黑" w:eastAsia="微软雅黑" w:cs="微软雅黑"/>
                <w:sz w:val="24"/>
              </w:rPr>
            </w:pP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rPr>
              <w:t xml:space="preserve">学术学位硕士生 </w:t>
            </w:r>
            <w:r>
              <w:rPr>
                <w:rFonts w:hint="eastAsia" w:ascii="Segoe UI Symbol" w:hAnsi="Segoe UI Symbol" w:eastAsia="Segoe UI Symbol" w:cs="微软雅黑"/>
                <w:sz w:val="24"/>
              </w:rPr>
              <w:sym w:font="Wingdings 2" w:char="00A3"/>
            </w:r>
            <w:r>
              <w:rPr>
                <w:rFonts w:hint="eastAsia" w:ascii="微软雅黑" w:hAnsi="微软雅黑" w:eastAsia="微软雅黑" w:cs="微软雅黑"/>
                <w:sz w:val="24"/>
              </w:rPr>
              <w:t>专业学位硕士生</w:t>
            </w:r>
          </w:p>
          <w:p w14:paraId="12D4E314">
            <w:pPr>
              <w:spacing w:line="360" w:lineRule="auto"/>
              <w:rPr>
                <w:rFonts w:hint="eastAsia" w:ascii="微软雅黑" w:hAnsi="微软雅黑" w:eastAsia="微软雅黑" w:cs="微软雅黑"/>
                <w:sz w:val="24"/>
              </w:rPr>
            </w:pPr>
            <w:r>
              <w:rPr>
                <w:rFonts w:hint="eastAsia" w:ascii="微软雅黑" w:hAnsi="微软雅黑" w:eastAsia="微软雅黑" w:cs="微软雅黑"/>
                <w:sz w:val="36"/>
                <w:szCs w:val="36"/>
              </w:rPr>
              <w:t>□</w:t>
            </w:r>
            <w:r>
              <w:rPr>
                <w:rFonts w:hint="eastAsia" w:ascii="微软雅黑" w:hAnsi="微软雅黑" w:eastAsia="微软雅黑" w:cs="微软雅黑"/>
                <w:sz w:val="24"/>
              </w:rPr>
              <w:t xml:space="preserve">学术学位博士生 </w:t>
            </w:r>
            <w:r>
              <w:rPr>
                <w:rFonts w:hint="eastAsia" w:ascii="微软雅黑" w:hAnsi="微软雅黑" w:eastAsia="微软雅黑" w:cs="微软雅黑"/>
                <w:sz w:val="36"/>
                <w:szCs w:val="36"/>
              </w:rPr>
              <w:t>□</w:t>
            </w:r>
            <w:r>
              <w:rPr>
                <w:rFonts w:hint="eastAsia" w:ascii="微软雅黑" w:hAnsi="微软雅黑" w:eastAsia="微软雅黑" w:cs="微软雅黑"/>
                <w:sz w:val="24"/>
              </w:rPr>
              <w:t>专业学位型博士生</w:t>
            </w:r>
          </w:p>
        </w:tc>
      </w:tr>
      <w:tr w14:paraId="47252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6" w:hRule="atLeast"/>
          <w:jc w:val="center"/>
        </w:trPr>
        <w:tc>
          <w:tcPr>
            <w:tcW w:w="1360" w:type="dxa"/>
            <w:gridSpan w:val="2"/>
            <w:noWrap w:val="0"/>
            <w:vAlign w:val="center"/>
          </w:tcPr>
          <w:p w14:paraId="7B755462">
            <w:pPr>
              <w:spacing w:line="360" w:lineRule="auto"/>
              <w:jc w:val="center"/>
              <w:rPr>
                <w:rFonts w:hint="eastAsia" w:ascii="微软雅黑" w:hAnsi="微软雅黑" w:eastAsia="微软雅黑" w:cs="微软雅黑"/>
                <w:sz w:val="24"/>
              </w:rPr>
            </w:pPr>
            <w:r>
              <w:rPr>
                <w:rFonts w:hint="eastAsia" w:ascii="微软雅黑" w:hAnsi="微软雅黑" w:eastAsia="微软雅黑" w:cs="微软雅黑"/>
                <w:sz w:val="24"/>
              </w:rPr>
              <w:t>抽查学期</w:t>
            </w:r>
          </w:p>
        </w:tc>
        <w:tc>
          <w:tcPr>
            <w:tcW w:w="7917" w:type="dxa"/>
            <w:gridSpan w:val="6"/>
            <w:noWrap w:val="0"/>
            <w:vAlign w:val="center"/>
          </w:tcPr>
          <w:p w14:paraId="23E07D3D">
            <w:pPr>
              <w:spacing w:line="360" w:lineRule="auto"/>
              <w:ind w:firstLine="120" w:firstLineChars="50"/>
              <w:jc w:val="center"/>
              <w:rPr>
                <w:rFonts w:hint="eastAsia" w:ascii="微软雅黑" w:hAnsi="微软雅黑" w:eastAsia="微软雅黑" w:cs="微软雅黑"/>
                <w:sz w:val="24"/>
              </w:rPr>
            </w:pPr>
            <w:r>
              <w:rPr>
                <w:rFonts w:hint="eastAsia" w:ascii="微软雅黑" w:hAnsi="微软雅黑" w:eastAsia="微软雅黑" w:cs="微软雅黑"/>
                <w:b w:val="0"/>
                <w:bCs w:val="0"/>
                <w:sz w:val="24"/>
                <w:u w:val="none"/>
              </w:rPr>
              <w:t>20</w:t>
            </w:r>
            <w:r>
              <w:rPr>
                <w:rFonts w:hint="eastAsia" w:ascii="微软雅黑" w:hAnsi="微软雅黑" w:eastAsia="微软雅黑" w:cs="微软雅黑"/>
                <w:b w:val="0"/>
                <w:bCs w:val="0"/>
                <w:sz w:val="24"/>
                <w:u w:val="single"/>
              </w:rPr>
              <w:t>2</w:t>
            </w:r>
            <w:r>
              <w:rPr>
                <w:rFonts w:hint="eastAsia" w:ascii="微软雅黑" w:hAnsi="微软雅黑" w:eastAsia="微软雅黑" w:cs="微软雅黑"/>
                <w:b w:val="0"/>
                <w:bCs w:val="0"/>
                <w:sz w:val="24"/>
                <w:u w:val="single"/>
                <w:lang w:val="en-US" w:eastAsia="zh-CN"/>
              </w:rPr>
              <w:t>5</w:t>
            </w:r>
            <w:r>
              <w:rPr>
                <w:rFonts w:hint="eastAsia" w:ascii="微软雅黑" w:hAnsi="微软雅黑" w:eastAsia="微软雅黑" w:cs="微软雅黑"/>
                <w:sz w:val="24"/>
              </w:rPr>
              <w:t>——</w:t>
            </w:r>
            <w:r>
              <w:rPr>
                <w:rFonts w:hint="eastAsia" w:ascii="微软雅黑" w:hAnsi="微软雅黑" w:eastAsia="微软雅黑" w:cs="微软雅黑"/>
                <w:sz w:val="24"/>
                <w:u w:val="none"/>
              </w:rPr>
              <w:t>20</w:t>
            </w:r>
            <w:r>
              <w:rPr>
                <w:rFonts w:hint="eastAsia" w:ascii="微软雅黑" w:hAnsi="微软雅黑" w:eastAsia="微软雅黑" w:cs="微软雅黑"/>
                <w:sz w:val="24"/>
                <w:u w:val="single"/>
              </w:rPr>
              <w:t>2</w:t>
            </w:r>
            <w:r>
              <w:rPr>
                <w:rFonts w:hint="eastAsia" w:ascii="微软雅黑" w:hAnsi="微软雅黑" w:eastAsia="微软雅黑" w:cs="微软雅黑"/>
                <w:sz w:val="24"/>
                <w:u w:val="single"/>
                <w:lang w:val="en-US" w:eastAsia="zh-CN"/>
              </w:rPr>
              <w:t>6</w:t>
            </w:r>
            <w:r>
              <w:rPr>
                <w:rFonts w:hint="eastAsia" w:ascii="微软雅黑" w:hAnsi="微软雅黑" w:eastAsia="微软雅黑" w:cs="微软雅黑"/>
                <w:sz w:val="24"/>
              </w:rPr>
              <w:t>学年第</w:t>
            </w:r>
            <w:r>
              <w:rPr>
                <w:rFonts w:hint="eastAsia" w:ascii="微软雅黑" w:hAnsi="微软雅黑" w:eastAsia="微软雅黑" w:cs="微软雅黑"/>
                <w:sz w:val="24"/>
                <w:u w:val="single"/>
              </w:rPr>
              <w:t>1</w:t>
            </w:r>
            <w:r>
              <w:rPr>
                <w:rFonts w:hint="eastAsia" w:ascii="微软雅黑" w:hAnsi="微软雅黑" w:eastAsia="微软雅黑" w:cs="微软雅黑"/>
                <w:sz w:val="24"/>
              </w:rPr>
              <w:t xml:space="preserve">学期  </w:t>
            </w:r>
            <w:r>
              <w:rPr>
                <w:rFonts w:hint="eastAsia" w:ascii="Segoe UI Symbol" w:hAnsi="Segoe UI Symbol" w:eastAsia="Segoe UI Symbol" w:cs="微软雅黑"/>
                <w:sz w:val="24"/>
              </w:rPr>
              <w:sym w:font="Wingdings 2" w:char="0052"/>
            </w:r>
            <w:r>
              <w:rPr>
                <w:rFonts w:hint="eastAsia" w:ascii="微软雅黑" w:hAnsi="微软雅黑" w:eastAsia="微软雅黑" w:cs="微软雅黑"/>
                <w:sz w:val="24"/>
              </w:rPr>
              <w:t xml:space="preserve">第9周  </w:t>
            </w:r>
            <w:r>
              <w:rPr>
                <w:rFonts w:hint="eastAsia" w:ascii="微软雅黑" w:hAnsi="微软雅黑" w:eastAsia="微软雅黑" w:cs="微软雅黑"/>
                <w:sz w:val="36"/>
                <w:szCs w:val="36"/>
              </w:rPr>
              <w:t>□</w:t>
            </w:r>
            <w:r>
              <w:rPr>
                <w:rFonts w:hint="eastAsia" w:ascii="微软雅黑" w:hAnsi="微软雅黑" w:eastAsia="微软雅黑" w:cs="微软雅黑"/>
                <w:sz w:val="24"/>
              </w:rPr>
              <w:t>第16周</w:t>
            </w:r>
          </w:p>
        </w:tc>
      </w:tr>
      <w:tr w14:paraId="062420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96083CD">
            <w:pPr>
              <w:jc w:val="center"/>
              <w:rPr>
                <w:rFonts w:hint="eastAsia" w:ascii="微软雅黑" w:hAnsi="微软雅黑" w:eastAsia="微软雅黑" w:cs="微软雅黑"/>
                <w:sz w:val="24"/>
              </w:rPr>
            </w:pPr>
            <w:r>
              <w:rPr>
                <w:rFonts w:hint="eastAsia" w:ascii="微软雅黑" w:hAnsi="微软雅黑" w:eastAsia="微软雅黑" w:cs="微软雅黑"/>
                <w:b/>
                <w:bCs/>
                <w:sz w:val="24"/>
              </w:rPr>
              <w:t>学术活动抽查记录</w:t>
            </w:r>
          </w:p>
        </w:tc>
      </w:tr>
      <w:tr w14:paraId="11D79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26A84C0">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6277" w:type="dxa"/>
            <w:gridSpan w:val="5"/>
            <w:noWrap w:val="0"/>
            <w:vAlign w:val="center"/>
          </w:tcPr>
          <w:p w14:paraId="2D3253B3">
            <w:pPr>
              <w:jc w:val="center"/>
              <w:rPr>
                <w:rFonts w:hint="eastAsia" w:ascii="微软雅黑" w:hAnsi="微软雅黑" w:eastAsia="微软雅黑" w:cs="微软雅黑"/>
                <w:sz w:val="24"/>
              </w:rPr>
            </w:pPr>
            <w:r>
              <w:rPr>
                <w:rFonts w:hint="eastAsia" w:ascii="微软雅黑" w:hAnsi="微软雅黑" w:eastAsia="微软雅黑" w:cs="微软雅黑"/>
                <w:sz w:val="24"/>
              </w:rPr>
              <w:t>学术报告题目</w:t>
            </w:r>
          </w:p>
        </w:tc>
        <w:tc>
          <w:tcPr>
            <w:tcW w:w="2173" w:type="dxa"/>
            <w:gridSpan w:val="2"/>
            <w:noWrap w:val="0"/>
            <w:vAlign w:val="center"/>
          </w:tcPr>
          <w:p w14:paraId="05850F33">
            <w:pPr>
              <w:jc w:val="center"/>
              <w:rPr>
                <w:rFonts w:hint="eastAsia" w:ascii="微软雅黑" w:hAnsi="微软雅黑" w:eastAsia="微软雅黑" w:cs="微软雅黑"/>
                <w:sz w:val="24"/>
              </w:rPr>
            </w:pPr>
            <w:r>
              <w:rPr>
                <w:rFonts w:hint="eastAsia" w:ascii="微软雅黑" w:hAnsi="微软雅黑" w:eastAsia="微软雅黑" w:cs="微软雅黑"/>
                <w:sz w:val="24"/>
              </w:rPr>
              <w:t>学术报告时间</w:t>
            </w:r>
          </w:p>
        </w:tc>
      </w:tr>
      <w:tr w14:paraId="3EDBA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8CBE623">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6277" w:type="dxa"/>
            <w:gridSpan w:val="5"/>
            <w:noWrap w:val="0"/>
            <w:vAlign w:val="center"/>
          </w:tcPr>
          <w:p w14:paraId="4B505EC6">
            <w:pPr>
              <w:jc w:val="center"/>
              <w:rPr>
                <w:rFonts w:hint="eastAsia" w:ascii="微软雅黑" w:hAnsi="微软雅黑" w:eastAsia="微软雅黑" w:cs="微软雅黑"/>
                <w:sz w:val="24"/>
              </w:rPr>
            </w:pPr>
            <w:r>
              <w:rPr>
                <w:rFonts w:hint="eastAsia" w:ascii="微软雅黑" w:hAnsi="微软雅黑" w:eastAsia="微软雅黑" w:cs="微软雅黑"/>
                <w:sz w:val="24"/>
              </w:rPr>
              <w:t>心血管影像管理系统的现状与未来展望</w:t>
            </w:r>
          </w:p>
        </w:tc>
        <w:tc>
          <w:tcPr>
            <w:tcW w:w="2173" w:type="dxa"/>
            <w:gridSpan w:val="2"/>
            <w:noWrap w:val="0"/>
            <w:vAlign w:val="center"/>
          </w:tcPr>
          <w:p w14:paraId="5296FCCC">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2025.9.15</w:t>
            </w:r>
          </w:p>
        </w:tc>
      </w:tr>
      <w:tr w14:paraId="6BF8B4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7D7175C">
            <w:pPr>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6277" w:type="dxa"/>
            <w:gridSpan w:val="5"/>
            <w:noWrap w:val="0"/>
            <w:vAlign w:val="center"/>
          </w:tcPr>
          <w:p w14:paraId="03DE823F">
            <w:pPr>
              <w:jc w:val="center"/>
              <w:rPr>
                <w:rFonts w:hint="eastAsia" w:ascii="微软雅黑" w:hAnsi="微软雅黑" w:eastAsia="微软雅黑" w:cs="微软雅黑"/>
                <w:sz w:val="24"/>
              </w:rPr>
            </w:pPr>
            <w:r>
              <w:rPr>
                <w:rFonts w:hint="eastAsia" w:ascii="微软雅黑" w:hAnsi="微软雅黑" w:eastAsia="微软雅黑" w:cs="微软雅黑"/>
                <w:sz w:val="24"/>
              </w:rPr>
              <w:t>金属矿地球物理勘探及地质资源与地质工程学科建设</w:t>
            </w:r>
          </w:p>
        </w:tc>
        <w:tc>
          <w:tcPr>
            <w:tcW w:w="2173" w:type="dxa"/>
            <w:gridSpan w:val="2"/>
            <w:noWrap w:val="0"/>
            <w:vAlign w:val="center"/>
          </w:tcPr>
          <w:p w14:paraId="44567324">
            <w:pPr>
              <w:jc w:val="center"/>
              <w:rPr>
                <w:rFonts w:hint="default" w:ascii="微软雅黑" w:hAnsi="微软雅黑" w:eastAsia="微软雅黑" w:cs="微软雅黑"/>
                <w:sz w:val="24"/>
                <w:lang w:val="en-US"/>
              </w:rPr>
            </w:pPr>
            <w:r>
              <w:rPr>
                <w:rFonts w:hint="eastAsia" w:ascii="微软雅黑" w:hAnsi="微软雅黑" w:eastAsia="微软雅黑" w:cs="微软雅黑"/>
                <w:sz w:val="24"/>
                <w:lang w:val="en-US" w:eastAsia="zh-CN"/>
              </w:rPr>
              <w:t>2025.10.18</w:t>
            </w:r>
          </w:p>
        </w:tc>
      </w:tr>
      <w:tr w14:paraId="3FB98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7EE39A05">
            <w:pPr>
              <w:jc w:val="center"/>
              <w:rPr>
                <w:rFonts w:hint="eastAsia" w:ascii="微软雅黑" w:hAnsi="微软雅黑" w:eastAsia="微软雅黑" w:cs="微软雅黑"/>
                <w:sz w:val="24"/>
              </w:rPr>
            </w:pPr>
            <w:r>
              <w:rPr>
                <w:rFonts w:hint="eastAsia" w:ascii="微软雅黑" w:hAnsi="微软雅黑" w:eastAsia="微软雅黑" w:cs="微软雅黑"/>
                <w:b/>
                <w:bCs/>
                <w:sz w:val="24"/>
              </w:rPr>
              <w:t>课题组研讨活动抽查记录</w:t>
            </w:r>
          </w:p>
        </w:tc>
      </w:tr>
      <w:tr w14:paraId="0D5A17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582F4605">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6277" w:type="dxa"/>
            <w:gridSpan w:val="5"/>
            <w:noWrap w:val="0"/>
            <w:vAlign w:val="center"/>
          </w:tcPr>
          <w:p w14:paraId="4FF06A73">
            <w:pPr>
              <w:jc w:val="center"/>
              <w:rPr>
                <w:rFonts w:hint="eastAsia" w:ascii="微软雅黑" w:hAnsi="微软雅黑" w:eastAsia="微软雅黑" w:cs="微软雅黑"/>
                <w:sz w:val="24"/>
              </w:rPr>
            </w:pPr>
            <w:r>
              <w:rPr>
                <w:rFonts w:hint="eastAsia" w:ascii="微软雅黑" w:hAnsi="微软雅黑" w:eastAsia="微软雅黑" w:cs="微软雅黑"/>
                <w:sz w:val="24"/>
              </w:rPr>
              <w:t>研讨主题</w:t>
            </w:r>
          </w:p>
        </w:tc>
        <w:tc>
          <w:tcPr>
            <w:tcW w:w="2173" w:type="dxa"/>
            <w:gridSpan w:val="2"/>
            <w:noWrap w:val="0"/>
            <w:vAlign w:val="center"/>
          </w:tcPr>
          <w:p w14:paraId="12104D27">
            <w:pPr>
              <w:jc w:val="center"/>
              <w:rPr>
                <w:rFonts w:hint="eastAsia" w:ascii="微软雅黑" w:hAnsi="微软雅黑" w:eastAsia="微软雅黑" w:cs="微软雅黑"/>
                <w:sz w:val="24"/>
              </w:rPr>
            </w:pPr>
            <w:r>
              <w:rPr>
                <w:rFonts w:hint="eastAsia" w:ascii="微软雅黑" w:hAnsi="微软雅黑" w:eastAsia="微软雅黑" w:cs="微软雅黑"/>
                <w:sz w:val="24"/>
              </w:rPr>
              <w:t>研讨时间</w:t>
            </w:r>
          </w:p>
        </w:tc>
      </w:tr>
      <w:tr w14:paraId="1BAEAD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203A61D">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6277" w:type="dxa"/>
            <w:gridSpan w:val="5"/>
            <w:noWrap w:val="0"/>
            <w:vAlign w:val="center"/>
          </w:tcPr>
          <w:p w14:paraId="26C8DEC3">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桥外施工机器人</w:t>
            </w:r>
          </w:p>
        </w:tc>
        <w:tc>
          <w:tcPr>
            <w:tcW w:w="2173" w:type="dxa"/>
            <w:gridSpan w:val="2"/>
            <w:noWrap w:val="0"/>
            <w:vAlign w:val="center"/>
          </w:tcPr>
          <w:p w14:paraId="3C901E3B">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2025.8.21</w:t>
            </w:r>
          </w:p>
        </w:tc>
      </w:tr>
      <w:tr w14:paraId="3D23BD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BE6889">
            <w:pPr>
              <w:jc w:val="center"/>
              <w:rPr>
                <w:rFonts w:hint="eastAsia"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w:t>
            </w:r>
          </w:p>
        </w:tc>
        <w:tc>
          <w:tcPr>
            <w:tcW w:w="6277" w:type="dxa"/>
            <w:gridSpan w:val="5"/>
            <w:noWrap w:val="0"/>
            <w:vAlign w:val="center"/>
          </w:tcPr>
          <w:p w14:paraId="7DB5D795">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桥外施工机器人</w:t>
            </w:r>
          </w:p>
        </w:tc>
        <w:tc>
          <w:tcPr>
            <w:tcW w:w="2173" w:type="dxa"/>
            <w:gridSpan w:val="2"/>
            <w:noWrap w:val="0"/>
            <w:vAlign w:val="center"/>
          </w:tcPr>
          <w:p w14:paraId="68E3F14A">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2025.9.25</w:t>
            </w:r>
          </w:p>
        </w:tc>
      </w:tr>
      <w:tr w14:paraId="5F0205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9277" w:type="dxa"/>
            <w:gridSpan w:val="8"/>
            <w:shd w:val="clear" w:color="auto" w:fill="D7D7D7"/>
            <w:noWrap w:val="0"/>
            <w:vAlign w:val="center"/>
          </w:tcPr>
          <w:p w14:paraId="10F20FF5">
            <w:pPr>
              <w:jc w:val="center"/>
              <w:rPr>
                <w:rFonts w:hint="eastAsia" w:ascii="微软雅黑" w:hAnsi="微软雅黑" w:eastAsia="微软雅黑" w:cs="微软雅黑"/>
                <w:sz w:val="24"/>
              </w:rPr>
            </w:pPr>
            <w:r>
              <w:rPr>
                <w:rFonts w:hint="eastAsia" w:ascii="微软雅黑" w:hAnsi="微软雅黑" w:eastAsia="微软雅黑" w:cs="微软雅黑"/>
                <w:b/>
                <w:bCs/>
                <w:sz w:val="24"/>
              </w:rPr>
              <w:t>文献阅读与评述抽查记录</w:t>
            </w:r>
          </w:p>
        </w:tc>
      </w:tr>
      <w:tr w14:paraId="45559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88467E8">
            <w:pPr>
              <w:jc w:val="center"/>
              <w:rPr>
                <w:rFonts w:hint="eastAsia" w:ascii="微软雅黑" w:hAnsi="微软雅黑" w:eastAsia="微软雅黑" w:cs="微软雅黑"/>
                <w:sz w:val="24"/>
              </w:rPr>
            </w:pPr>
            <w:r>
              <w:rPr>
                <w:rFonts w:hint="eastAsia" w:ascii="微软雅黑" w:hAnsi="微软雅黑" w:eastAsia="微软雅黑" w:cs="微软雅黑"/>
                <w:sz w:val="24"/>
              </w:rPr>
              <w:t>序号</w:t>
            </w:r>
          </w:p>
        </w:tc>
        <w:tc>
          <w:tcPr>
            <w:tcW w:w="8450" w:type="dxa"/>
            <w:gridSpan w:val="7"/>
            <w:noWrap w:val="0"/>
            <w:vAlign w:val="center"/>
          </w:tcPr>
          <w:p w14:paraId="5F02C4C8">
            <w:pPr>
              <w:jc w:val="center"/>
              <w:rPr>
                <w:rFonts w:hint="eastAsia" w:ascii="微软雅黑" w:hAnsi="微软雅黑" w:eastAsia="微软雅黑" w:cs="微软雅黑"/>
                <w:sz w:val="24"/>
              </w:rPr>
            </w:pPr>
            <w:r>
              <w:rPr>
                <w:rFonts w:hint="eastAsia" w:ascii="微软雅黑" w:hAnsi="微软雅黑" w:eastAsia="微软雅黑" w:cs="微软雅黑"/>
                <w:sz w:val="24"/>
              </w:rPr>
              <w:t>文献题目</w:t>
            </w:r>
          </w:p>
        </w:tc>
      </w:tr>
      <w:tr w14:paraId="19C51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3A692FD9">
            <w:pPr>
              <w:jc w:val="center"/>
              <w:rPr>
                <w:rFonts w:hint="eastAsia" w:ascii="微软雅黑" w:hAnsi="微软雅黑" w:eastAsia="微软雅黑" w:cs="微软雅黑"/>
                <w:sz w:val="24"/>
              </w:rPr>
            </w:pPr>
            <w:r>
              <w:rPr>
                <w:rFonts w:hint="eastAsia" w:ascii="微软雅黑" w:hAnsi="微软雅黑" w:eastAsia="微软雅黑" w:cs="微软雅黑"/>
                <w:sz w:val="24"/>
              </w:rPr>
              <w:t>1</w:t>
            </w:r>
          </w:p>
        </w:tc>
        <w:tc>
          <w:tcPr>
            <w:tcW w:w="8450" w:type="dxa"/>
            <w:gridSpan w:val="7"/>
            <w:noWrap w:val="0"/>
            <w:vAlign w:val="center"/>
          </w:tcPr>
          <w:p w14:paraId="0606D5F3">
            <w:pPr>
              <w:jc w:val="center"/>
              <w:rPr>
                <w:rFonts w:hint="eastAsia" w:ascii="微软雅黑" w:hAnsi="微软雅黑" w:eastAsia="微软雅黑" w:cs="微软雅黑"/>
                <w:sz w:val="24"/>
              </w:rPr>
            </w:pPr>
            <w:r>
              <w:rPr>
                <w:rFonts w:hint="eastAsia" w:ascii="微软雅黑" w:hAnsi="微软雅黑" w:eastAsia="微软雅黑" w:cs="微软雅黑"/>
                <w:sz w:val="24"/>
              </w:rPr>
              <w:t>Cross-modality (CT-MRI) prior augmented deep learning for robust lung tumor segmentation from small MR datasets</w:t>
            </w:r>
          </w:p>
        </w:tc>
      </w:tr>
      <w:tr w14:paraId="5FB907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139D62A5">
            <w:pPr>
              <w:jc w:val="center"/>
              <w:rPr>
                <w:rFonts w:hint="eastAsia" w:ascii="微软雅黑" w:hAnsi="微软雅黑" w:eastAsia="微软雅黑" w:cs="微软雅黑"/>
                <w:sz w:val="24"/>
              </w:rPr>
            </w:pPr>
            <w:r>
              <w:rPr>
                <w:rFonts w:hint="eastAsia" w:ascii="微软雅黑" w:hAnsi="微软雅黑" w:eastAsia="微软雅黑" w:cs="微软雅黑"/>
                <w:sz w:val="24"/>
              </w:rPr>
              <w:t>2</w:t>
            </w:r>
          </w:p>
        </w:tc>
        <w:tc>
          <w:tcPr>
            <w:tcW w:w="8450" w:type="dxa"/>
            <w:gridSpan w:val="7"/>
            <w:noWrap w:val="0"/>
            <w:vAlign w:val="center"/>
          </w:tcPr>
          <w:p w14:paraId="21111584">
            <w:pPr>
              <w:jc w:val="center"/>
              <w:rPr>
                <w:rFonts w:hint="eastAsia" w:ascii="微软雅黑" w:hAnsi="微软雅黑" w:eastAsia="微软雅黑" w:cs="微软雅黑"/>
                <w:sz w:val="24"/>
              </w:rPr>
            </w:pPr>
            <w:r>
              <w:rPr>
                <w:rFonts w:hint="eastAsia" w:ascii="微软雅黑" w:hAnsi="微软雅黑" w:eastAsia="微软雅黑" w:cs="微软雅黑"/>
                <w:sz w:val="24"/>
              </w:rPr>
              <w:t>A Study on the Performance of U-Net Modifications in Retroperitoneal Tumor Segmentation</w:t>
            </w:r>
          </w:p>
        </w:tc>
      </w:tr>
      <w:tr w14:paraId="1BE69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0066CE05">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3</w:t>
            </w:r>
          </w:p>
        </w:tc>
        <w:tc>
          <w:tcPr>
            <w:tcW w:w="8450" w:type="dxa"/>
            <w:gridSpan w:val="7"/>
            <w:noWrap w:val="0"/>
            <w:vAlign w:val="center"/>
          </w:tcPr>
          <w:p w14:paraId="528EAECF">
            <w:pPr>
              <w:jc w:val="center"/>
              <w:rPr>
                <w:rFonts w:ascii="微软雅黑" w:hAnsi="微软雅黑" w:eastAsia="微软雅黑" w:cs="微软雅黑"/>
                <w:sz w:val="24"/>
              </w:rPr>
            </w:pPr>
            <w:r>
              <w:rPr>
                <w:rFonts w:hint="eastAsia" w:ascii="微软雅黑" w:hAnsi="微软雅黑" w:eastAsia="微软雅黑" w:cs="微软雅黑"/>
                <w:sz w:val="24"/>
              </w:rPr>
              <w:t>MedDINOv3: How to adapt vision foundation models for medical image segmentation?</w:t>
            </w:r>
          </w:p>
        </w:tc>
      </w:tr>
      <w:tr w14:paraId="55DBD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7A7CFCFD">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4</w:t>
            </w:r>
          </w:p>
        </w:tc>
        <w:tc>
          <w:tcPr>
            <w:tcW w:w="8450" w:type="dxa"/>
            <w:gridSpan w:val="7"/>
            <w:noWrap w:val="0"/>
            <w:vAlign w:val="center"/>
          </w:tcPr>
          <w:p w14:paraId="2E1583F0">
            <w:pPr>
              <w:jc w:val="center"/>
              <w:rPr>
                <w:rFonts w:hint="eastAsia" w:ascii="微软雅黑" w:hAnsi="微软雅黑" w:eastAsia="微软雅黑" w:cs="微软雅黑"/>
                <w:sz w:val="24"/>
              </w:rPr>
            </w:pPr>
            <w:r>
              <w:rPr>
                <w:rFonts w:hint="eastAsia" w:ascii="微软雅黑" w:hAnsi="微软雅黑" w:eastAsia="微软雅黑" w:cs="微软雅黑"/>
                <w:sz w:val="24"/>
              </w:rPr>
              <w:t>IAM: Enhancing RGB-D Instance Segmentation with New Benchmarks</w:t>
            </w:r>
          </w:p>
        </w:tc>
      </w:tr>
      <w:tr w14:paraId="05F0D6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3" w:hRule="atLeast"/>
          <w:jc w:val="center"/>
        </w:trPr>
        <w:tc>
          <w:tcPr>
            <w:tcW w:w="827" w:type="dxa"/>
            <w:noWrap w:val="0"/>
            <w:vAlign w:val="center"/>
          </w:tcPr>
          <w:p w14:paraId="452D9DE6">
            <w:pPr>
              <w:jc w:val="center"/>
              <w:rPr>
                <w:rFonts w:hint="default" w:ascii="微软雅黑" w:hAnsi="微软雅黑" w:eastAsia="微软雅黑" w:cs="微软雅黑"/>
                <w:sz w:val="24"/>
                <w:lang w:val="en-US" w:eastAsia="zh-CN"/>
              </w:rPr>
            </w:pPr>
            <w:r>
              <w:rPr>
                <w:rFonts w:hint="eastAsia" w:ascii="微软雅黑" w:hAnsi="微软雅黑" w:eastAsia="微软雅黑" w:cs="微软雅黑"/>
                <w:sz w:val="24"/>
                <w:lang w:val="en-US" w:eastAsia="zh-CN"/>
              </w:rPr>
              <w:t>5</w:t>
            </w:r>
          </w:p>
        </w:tc>
        <w:tc>
          <w:tcPr>
            <w:tcW w:w="8450" w:type="dxa"/>
            <w:gridSpan w:val="7"/>
            <w:noWrap w:val="0"/>
            <w:vAlign w:val="center"/>
          </w:tcPr>
          <w:p w14:paraId="0CBF2C0E">
            <w:pPr>
              <w:jc w:val="center"/>
              <w:rPr>
                <w:rFonts w:hint="eastAsia" w:ascii="微软雅黑" w:hAnsi="微软雅黑" w:eastAsia="微软雅黑" w:cs="微软雅黑"/>
                <w:sz w:val="24"/>
              </w:rPr>
            </w:pPr>
            <w:r>
              <w:rPr>
                <w:rFonts w:hint="eastAsia" w:ascii="微软雅黑" w:hAnsi="微软雅黑" w:eastAsia="微软雅黑" w:cs="微软雅黑"/>
                <w:sz w:val="24"/>
              </w:rPr>
              <w:t>Remote Sensing Image Segmentation Using Vision Mamba and Multi-Scale Multi-Frequency Feature Fusion</w:t>
            </w:r>
          </w:p>
        </w:tc>
      </w:tr>
      <w:tr w14:paraId="341D74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88" w:hRule="atLeast"/>
          <w:jc w:val="center"/>
        </w:trPr>
        <w:tc>
          <w:tcPr>
            <w:tcW w:w="9277" w:type="dxa"/>
            <w:gridSpan w:val="8"/>
            <w:noWrap w:val="0"/>
            <w:vAlign w:val="center"/>
          </w:tcPr>
          <w:p w14:paraId="32C73CEC">
            <w:pPr>
              <w:rPr>
                <w:rFonts w:hint="eastAsia" w:ascii="微软雅黑" w:hAnsi="微软雅黑" w:eastAsia="微软雅黑" w:cs="微软雅黑"/>
                <w:sz w:val="24"/>
              </w:rPr>
            </w:pPr>
            <w:r>
              <w:rPr>
                <w:rFonts w:hint="eastAsia" w:ascii="微软雅黑" w:hAnsi="微软雅黑" w:eastAsia="微软雅黑" w:cs="微软雅黑"/>
                <w:sz w:val="24"/>
              </w:rPr>
              <w:t xml:space="preserve">本人承诺：上述内容为本人根据导师抽查评阅情况如实填写。                           </w:t>
            </w:r>
          </w:p>
          <w:p w14:paraId="354112D2">
            <w:pPr>
              <w:ind w:firstLine="3840" w:firstLineChars="1600"/>
              <w:rPr>
                <w:rFonts w:hint="eastAsia" w:ascii="微软雅黑" w:hAnsi="微软雅黑" w:eastAsia="微软雅黑" w:cs="微软雅黑"/>
                <w:sz w:val="24"/>
              </w:rPr>
            </w:pPr>
            <w:r>
              <w:rPr>
                <w:rFonts w:hint="eastAsia" w:ascii="微软雅黑" w:hAnsi="微软雅黑" w:eastAsia="微软雅黑" w:cs="微软雅黑"/>
                <w:sz w:val="24"/>
              </w:rPr>
              <w:t xml:space="preserve"> 研究生本人签字：</w:t>
            </w:r>
            <w:r>
              <w:rPr>
                <w:rFonts w:hint="eastAsia" w:ascii="微软雅黑" w:hAnsi="微软雅黑" w:eastAsia="微软雅黑" w:cs="微软雅黑"/>
                <w:sz w:val="24"/>
                <w:u w:val="single"/>
              </w:rPr>
              <w:t xml:space="preserve">              </w:t>
            </w:r>
            <w:r>
              <w:rPr>
                <w:rFonts w:hint="eastAsia" w:ascii="微软雅黑" w:hAnsi="微软雅黑" w:eastAsia="微软雅黑" w:cs="微软雅黑"/>
                <w:sz w:val="24"/>
              </w:rPr>
              <w:t xml:space="preserve">   </w:t>
            </w:r>
          </w:p>
          <w:p w14:paraId="1BE45DC6">
            <w:pPr>
              <w:jc w:val="center"/>
              <w:rPr>
                <w:rFonts w:hint="eastAsia" w:ascii="微软雅黑" w:hAnsi="微软雅黑" w:eastAsia="微软雅黑" w:cs="微软雅黑"/>
                <w:sz w:val="24"/>
              </w:rPr>
            </w:pPr>
            <w:r>
              <w:rPr>
                <w:rFonts w:hint="eastAsia" w:ascii="微软雅黑" w:hAnsi="微软雅黑" w:eastAsia="微软雅黑" w:cs="微软雅黑"/>
                <w:sz w:val="24"/>
              </w:rPr>
              <w:t xml:space="preserve">                                      年   月   日</w:t>
            </w:r>
          </w:p>
        </w:tc>
      </w:tr>
    </w:tbl>
    <w:p w14:paraId="4B0A9DC5">
      <w:pPr>
        <w:ind w:firstLine="480" w:firstLineChars="200"/>
        <w:jc w:val="center"/>
        <w:rPr>
          <w:rFonts w:hint="eastAsia" w:ascii="黑体" w:hAnsi="黑体" w:eastAsia="黑体" w:cs="黑体"/>
          <w:b/>
          <w:bCs/>
          <w:sz w:val="30"/>
          <w:szCs w:val="30"/>
        </w:rPr>
      </w:pPr>
      <w:r>
        <w:rPr>
          <w:rFonts w:hint="eastAsia" w:ascii="微软雅黑" w:hAnsi="微软雅黑" w:eastAsia="微软雅黑" w:cs="微软雅黑"/>
          <w:sz w:val="24"/>
        </w:rPr>
        <w:t xml:space="preserve">                 </w:t>
      </w:r>
    </w:p>
    <w:p w14:paraId="15F115EC">
      <w:pPr>
        <w:ind w:firstLine="602" w:firstLineChars="200"/>
        <w:jc w:val="center"/>
        <w:rPr>
          <w:rFonts w:hint="eastAsia" w:ascii="黑体" w:hAnsi="黑体" w:eastAsia="黑体" w:cs="黑体"/>
          <w:b/>
          <w:bCs/>
          <w:sz w:val="30"/>
          <w:szCs w:val="30"/>
        </w:rPr>
      </w:pPr>
    </w:p>
    <w:p w14:paraId="1C3A117A">
      <w:pPr>
        <w:ind w:firstLine="602" w:firstLineChars="200"/>
        <w:jc w:val="center"/>
        <w:rPr>
          <w:rFonts w:hint="eastAsia" w:ascii="黑体" w:hAnsi="黑体" w:eastAsia="黑体" w:cs="黑体"/>
          <w:b/>
          <w:bCs/>
          <w:sz w:val="30"/>
          <w:szCs w:val="30"/>
        </w:rPr>
      </w:pPr>
    </w:p>
    <w:p w14:paraId="6F0D276F">
      <w:pPr>
        <w:ind w:firstLine="602" w:firstLineChars="200"/>
        <w:jc w:val="center"/>
        <w:rPr>
          <w:rFonts w:hint="eastAsia" w:ascii="黑体" w:hAnsi="黑体" w:eastAsia="黑体" w:cs="黑体"/>
          <w:b/>
          <w:bCs/>
          <w:sz w:val="30"/>
          <w:szCs w:val="30"/>
        </w:rPr>
      </w:pPr>
    </w:p>
    <w:p w14:paraId="53A87C94">
      <w:pPr>
        <w:ind w:firstLine="602" w:firstLineChars="200"/>
        <w:jc w:val="center"/>
        <w:rPr>
          <w:rFonts w:hint="eastAsia" w:ascii="黑体" w:hAnsi="黑体" w:eastAsia="黑体" w:cs="黑体"/>
          <w:b/>
          <w:bCs/>
          <w:sz w:val="30"/>
          <w:szCs w:val="30"/>
        </w:rPr>
      </w:pPr>
    </w:p>
    <w:p w14:paraId="61F529B9">
      <w:pPr>
        <w:ind w:firstLine="602" w:firstLineChars="200"/>
        <w:jc w:val="center"/>
        <w:rPr>
          <w:rFonts w:hint="eastAsia" w:ascii="黑体" w:hAnsi="黑体" w:eastAsia="黑体" w:cs="黑体"/>
          <w:b/>
          <w:bCs/>
          <w:sz w:val="30"/>
          <w:szCs w:val="30"/>
        </w:rPr>
      </w:pPr>
    </w:p>
    <w:p w14:paraId="0E737793">
      <w:pPr>
        <w:ind w:firstLine="602" w:firstLineChars="200"/>
        <w:jc w:val="center"/>
        <w:rPr>
          <w:rFonts w:hint="eastAsia" w:ascii="黑体" w:hAnsi="黑体" w:eastAsia="黑体" w:cs="黑体"/>
          <w:b/>
          <w:bCs/>
          <w:sz w:val="30"/>
          <w:szCs w:val="30"/>
        </w:rPr>
      </w:pPr>
    </w:p>
    <w:p w14:paraId="1C05E4FA">
      <w:pPr>
        <w:ind w:firstLine="602" w:firstLineChars="200"/>
        <w:jc w:val="center"/>
        <w:rPr>
          <w:rFonts w:hint="eastAsia" w:ascii="黑体" w:hAnsi="黑体" w:eastAsia="黑体" w:cs="黑体"/>
          <w:b/>
          <w:bCs/>
          <w:sz w:val="30"/>
          <w:szCs w:val="30"/>
        </w:rPr>
      </w:pPr>
    </w:p>
    <w:p w14:paraId="1361CD5B">
      <w:pPr>
        <w:ind w:firstLine="602" w:firstLineChars="200"/>
        <w:jc w:val="center"/>
        <w:rPr>
          <w:rFonts w:hint="eastAsia" w:ascii="黑体" w:hAnsi="黑体" w:eastAsia="黑体" w:cs="黑体"/>
          <w:b/>
          <w:bCs/>
          <w:sz w:val="30"/>
          <w:szCs w:val="30"/>
        </w:rPr>
      </w:pPr>
    </w:p>
    <w:p w14:paraId="283AC97D">
      <w:pPr>
        <w:ind w:firstLine="602" w:firstLineChars="200"/>
        <w:jc w:val="center"/>
        <w:rPr>
          <w:rFonts w:hint="eastAsia" w:ascii="黑体" w:hAnsi="黑体" w:eastAsia="黑体" w:cs="黑体"/>
          <w:b/>
          <w:bCs/>
          <w:sz w:val="30"/>
          <w:szCs w:val="30"/>
        </w:rPr>
      </w:pPr>
    </w:p>
    <w:p w14:paraId="3942BEA1">
      <w:pPr>
        <w:ind w:firstLine="602" w:firstLineChars="200"/>
        <w:jc w:val="center"/>
        <w:rPr>
          <w:rFonts w:hint="eastAsia" w:ascii="黑体" w:hAnsi="黑体" w:eastAsia="黑体" w:cs="黑体"/>
          <w:b/>
          <w:bCs/>
          <w:sz w:val="30"/>
          <w:szCs w:val="30"/>
        </w:rPr>
      </w:pPr>
    </w:p>
    <w:p w14:paraId="6D0D7894">
      <w:pPr>
        <w:ind w:firstLine="602" w:firstLineChars="200"/>
        <w:jc w:val="center"/>
        <w:rPr>
          <w:rFonts w:hint="eastAsia" w:ascii="黑体" w:hAnsi="黑体" w:eastAsia="黑体" w:cs="黑体"/>
          <w:b/>
          <w:bCs/>
          <w:sz w:val="30"/>
          <w:szCs w:val="30"/>
        </w:rPr>
      </w:pPr>
    </w:p>
    <w:p w14:paraId="585B76CB">
      <w:pPr>
        <w:ind w:firstLine="602" w:firstLineChars="200"/>
        <w:jc w:val="center"/>
        <w:rPr>
          <w:rFonts w:hint="eastAsia" w:ascii="黑体" w:hAnsi="黑体" w:eastAsia="黑体" w:cs="黑体"/>
          <w:b/>
          <w:bCs/>
          <w:sz w:val="30"/>
          <w:szCs w:val="30"/>
        </w:rPr>
      </w:pPr>
    </w:p>
    <w:p w14:paraId="2A56D84C">
      <w:pPr>
        <w:ind w:firstLine="602" w:firstLineChars="200"/>
        <w:jc w:val="center"/>
        <w:rPr>
          <w:rFonts w:hint="eastAsia" w:ascii="黑体" w:hAnsi="黑体" w:eastAsia="黑体" w:cs="黑体"/>
          <w:b/>
          <w:bCs/>
          <w:sz w:val="30"/>
          <w:szCs w:val="30"/>
        </w:rPr>
      </w:pPr>
    </w:p>
    <w:p w14:paraId="6A5CCC2B">
      <w:pPr>
        <w:ind w:firstLine="602" w:firstLineChars="200"/>
        <w:jc w:val="center"/>
        <w:rPr>
          <w:rFonts w:hint="eastAsia" w:ascii="黑体" w:hAnsi="黑体" w:eastAsia="黑体" w:cs="黑体"/>
          <w:b/>
          <w:bCs/>
          <w:sz w:val="30"/>
          <w:szCs w:val="30"/>
        </w:rPr>
      </w:pPr>
    </w:p>
    <w:p w14:paraId="32FB7444">
      <w:pPr>
        <w:rPr>
          <w:rFonts w:hint="eastAsia" w:ascii="黑体" w:hAnsi="黑体" w:eastAsia="黑体" w:cs="黑体"/>
          <w:b/>
          <w:bCs/>
          <w:sz w:val="30"/>
          <w:szCs w:val="30"/>
        </w:rPr>
      </w:pPr>
      <w:r>
        <w:rPr>
          <w:rFonts w:hint="eastAsia" w:ascii="黑体" w:hAnsi="黑体" w:eastAsia="黑体" w:cs="黑体"/>
          <w:b/>
          <w:bCs/>
          <w:sz w:val="30"/>
          <w:szCs w:val="30"/>
        </w:rPr>
        <w:br w:type="page"/>
      </w:r>
    </w:p>
    <w:p w14:paraId="34ED8E3C">
      <w:pPr>
        <w:spacing w:line="360" w:lineRule="auto"/>
        <w:jc w:val="center"/>
        <w:rPr>
          <w:rFonts w:hint="eastAsia" w:ascii="黑体" w:hAnsi="黑体" w:eastAsia="黑体"/>
          <w:sz w:val="28"/>
          <w:szCs w:val="28"/>
        </w:rPr>
      </w:pPr>
      <w:r>
        <w:rPr>
          <w:rFonts w:hint="eastAsia" w:ascii="黑体" w:hAnsi="黑体" w:eastAsia="黑体"/>
          <w:sz w:val="28"/>
          <w:szCs w:val="28"/>
        </w:rPr>
        <w:t>学术报告记录</w:t>
      </w: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3"/>
        <w:gridCol w:w="1118"/>
        <w:gridCol w:w="2051"/>
        <w:gridCol w:w="841"/>
        <w:gridCol w:w="1794"/>
      </w:tblGrid>
      <w:tr w14:paraId="223F8D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0" w:hRule="atLeast"/>
        </w:trPr>
        <w:tc>
          <w:tcPr>
            <w:tcW w:w="615" w:type="pct"/>
            <w:noWrap w:val="0"/>
            <w:vAlign w:val="center"/>
          </w:tcPr>
          <w:p w14:paraId="386518A2">
            <w:pPr>
              <w:jc w:val="center"/>
              <w:rPr>
                <w:rFonts w:hint="eastAsia"/>
                <w:szCs w:val="21"/>
              </w:rPr>
            </w:pPr>
            <w:r>
              <w:rPr>
                <w:rFonts w:hint="eastAsia"/>
                <w:szCs w:val="21"/>
              </w:rPr>
              <w:t>学  号</w:t>
            </w:r>
          </w:p>
        </w:tc>
        <w:tc>
          <w:tcPr>
            <w:tcW w:w="981" w:type="pct"/>
            <w:noWrap w:val="0"/>
            <w:vAlign w:val="center"/>
          </w:tcPr>
          <w:p w14:paraId="3C6E6C28">
            <w:pPr>
              <w:jc w:val="center"/>
              <w:rPr>
                <w:rFonts w:hint="default" w:eastAsia="宋体"/>
                <w:szCs w:val="21"/>
                <w:lang w:val="en-US" w:eastAsia="zh-CN"/>
              </w:rPr>
            </w:pPr>
            <w:r>
              <w:rPr>
                <w:rFonts w:hint="eastAsia"/>
                <w:szCs w:val="21"/>
              </w:rPr>
              <w:t>20242</w:t>
            </w:r>
            <w:r>
              <w:rPr>
                <w:rFonts w:hint="eastAsia"/>
                <w:szCs w:val="21"/>
                <w:lang w:val="en-US" w:eastAsia="zh-CN"/>
              </w:rPr>
              <w:t>00245</w:t>
            </w:r>
          </w:p>
        </w:tc>
        <w:tc>
          <w:tcPr>
            <w:tcW w:w="656" w:type="pct"/>
            <w:noWrap w:val="0"/>
            <w:vAlign w:val="center"/>
          </w:tcPr>
          <w:p w14:paraId="4F0140AC">
            <w:pPr>
              <w:jc w:val="center"/>
              <w:rPr>
                <w:rFonts w:hint="eastAsia"/>
                <w:szCs w:val="21"/>
              </w:rPr>
            </w:pPr>
            <w:r>
              <w:rPr>
                <w:rFonts w:hint="eastAsia"/>
                <w:szCs w:val="21"/>
              </w:rPr>
              <w:t>姓 名</w:t>
            </w:r>
          </w:p>
        </w:tc>
        <w:tc>
          <w:tcPr>
            <w:tcW w:w="2746" w:type="pct"/>
            <w:gridSpan w:val="3"/>
            <w:noWrap w:val="0"/>
            <w:vAlign w:val="center"/>
          </w:tcPr>
          <w:p w14:paraId="700A0699">
            <w:pPr>
              <w:jc w:val="center"/>
              <w:rPr>
                <w:rFonts w:hint="eastAsia" w:eastAsia="宋体"/>
                <w:szCs w:val="21"/>
                <w:lang w:val="en-US" w:eastAsia="zh-CN"/>
              </w:rPr>
            </w:pPr>
            <w:r>
              <w:rPr>
                <w:rFonts w:hint="eastAsia"/>
                <w:szCs w:val="21"/>
                <w:lang w:val="en-US" w:eastAsia="zh-CN"/>
              </w:rPr>
              <w:t>胡仕超</w:t>
            </w:r>
          </w:p>
        </w:tc>
      </w:tr>
      <w:tr w14:paraId="50F36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7A74E89A">
            <w:pPr>
              <w:jc w:val="center"/>
              <w:rPr>
                <w:rFonts w:hint="eastAsia"/>
                <w:szCs w:val="21"/>
              </w:rPr>
            </w:pPr>
            <w:r>
              <w:rPr>
                <w:rFonts w:hint="eastAsia"/>
                <w:szCs w:val="21"/>
              </w:rPr>
              <w:t>第</w:t>
            </w:r>
            <w:r>
              <w:rPr>
                <w:rFonts w:hint="eastAsia"/>
                <w:szCs w:val="21"/>
                <w:u w:val="single"/>
              </w:rPr>
              <w:t xml:space="preserve"> </w:t>
            </w:r>
            <w:r>
              <w:rPr>
                <w:rFonts w:hint="eastAsia"/>
                <w:szCs w:val="21"/>
                <w:u w:val="single"/>
                <w:lang w:val="en-US" w:eastAsia="zh-CN"/>
              </w:rPr>
              <w:t>8</w:t>
            </w:r>
            <w:r>
              <w:rPr>
                <w:rFonts w:hint="eastAsia"/>
                <w:szCs w:val="21"/>
                <w:u w:val="single"/>
              </w:rPr>
              <w:t xml:space="preserve"> </w:t>
            </w:r>
            <w:r>
              <w:rPr>
                <w:rFonts w:hint="eastAsia"/>
                <w:szCs w:val="21"/>
              </w:rPr>
              <w:t>次</w:t>
            </w:r>
          </w:p>
        </w:tc>
        <w:tc>
          <w:tcPr>
            <w:tcW w:w="981" w:type="pct"/>
            <w:noWrap w:val="0"/>
            <w:vAlign w:val="center"/>
          </w:tcPr>
          <w:p w14:paraId="372E2EAE">
            <w:pPr>
              <w:jc w:val="center"/>
              <w:rPr>
                <w:rFonts w:hint="eastAsia"/>
                <w:szCs w:val="21"/>
              </w:rPr>
            </w:pPr>
            <w:r>
              <w:rPr>
                <w:rFonts w:hint="eastAsia"/>
                <w:szCs w:val="21"/>
              </w:rPr>
              <w:t>学术报告题目</w:t>
            </w:r>
          </w:p>
        </w:tc>
        <w:tc>
          <w:tcPr>
            <w:tcW w:w="3402" w:type="pct"/>
            <w:gridSpan w:val="4"/>
            <w:noWrap w:val="0"/>
            <w:vAlign w:val="center"/>
          </w:tcPr>
          <w:p w14:paraId="51BB8758">
            <w:pPr>
              <w:jc w:val="center"/>
              <w:rPr>
                <w:rFonts w:hint="eastAsia"/>
                <w:szCs w:val="21"/>
              </w:rPr>
            </w:pPr>
            <w:r>
              <w:rPr>
                <w:rFonts w:hint="eastAsia"/>
                <w:szCs w:val="21"/>
              </w:rPr>
              <w:t>心血管影像管理系统的现状与未来展望</w:t>
            </w:r>
          </w:p>
        </w:tc>
      </w:tr>
      <w:tr w14:paraId="75CE6D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615" w:type="pct"/>
            <w:noWrap w:val="0"/>
            <w:vAlign w:val="center"/>
          </w:tcPr>
          <w:p w14:paraId="422A320D">
            <w:pPr>
              <w:jc w:val="center"/>
              <w:rPr>
                <w:rFonts w:hint="eastAsia"/>
                <w:szCs w:val="21"/>
              </w:rPr>
            </w:pPr>
            <w:r>
              <w:rPr>
                <w:rFonts w:hint="eastAsia"/>
                <w:szCs w:val="21"/>
              </w:rPr>
              <w:t>主讲人</w:t>
            </w:r>
          </w:p>
        </w:tc>
        <w:tc>
          <w:tcPr>
            <w:tcW w:w="981" w:type="pct"/>
            <w:noWrap w:val="0"/>
            <w:vAlign w:val="center"/>
          </w:tcPr>
          <w:p w14:paraId="43DE5C5D">
            <w:pPr>
              <w:ind w:firstLine="210" w:firstLineChars="100"/>
              <w:rPr>
                <w:rFonts w:hint="eastAsia"/>
                <w:szCs w:val="21"/>
              </w:rPr>
            </w:pPr>
            <w:r>
              <w:rPr>
                <w:rFonts w:hint="eastAsia"/>
                <w:szCs w:val="21"/>
              </w:rPr>
              <w:t xml:space="preserve"> 吴小朋</w:t>
            </w:r>
          </w:p>
        </w:tc>
        <w:tc>
          <w:tcPr>
            <w:tcW w:w="656" w:type="pct"/>
            <w:noWrap w:val="0"/>
            <w:vAlign w:val="center"/>
          </w:tcPr>
          <w:p w14:paraId="63CBF380">
            <w:pPr>
              <w:jc w:val="center"/>
              <w:rPr>
                <w:rFonts w:hint="eastAsia"/>
                <w:szCs w:val="21"/>
              </w:rPr>
            </w:pPr>
            <w:r>
              <w:rPr>
                <w:rFonts w:hint="eastAsia"/>
                <w:szCs w:val="21"/>
              </w:rPr>
              <w:t>时 间</w:t>
            </w:r>
          </w:p>
        </w:tc>
        <w:tc>
          <w:tcPr>
            <w:tcW w:w="1203" w:type="pct"/>
            <w:noWrap w:val="0"/>
            <w:vAlign w:val="center"/>
          </w:tcPr>
          <w:p w14:paraId="3B0A87FD">
            <w:pPr>
              <w:jc w:val="center"/>
              <w:rPr>
                <w:rFonts w:hint="eastAsia"/>
                <w:szCs w:val="21"/>
              </w:rPr>
            </w:pPr>
            <w:r>
              <w:rPr>
                <w:rFonts w:hint="eastAsia"/>
                <w:szCs w:val="21"/>
              </w:rPr>
              <w:t>202</w:t>
            </w:r>
            <w:r>
              <w:rPr>
                <w:rFonts w:hint="eastAsia"/>
                <w:szCs w:val="21"/>
                <w:lang w:val="en-US" w:eastAsia="zh-CN"/>
              </w:rPr>
              <w:t>5</w:t>
            </w:r>
            <w:r>
              <w:rPr>
                <w:rFonts w:hint="eastAsia"/>
                <w:szCs w:val="21"/>
              </w:rPr>
              <w:t>年</w:t>
            </w:r>
            <w:r>
              <w:rPr>
                <w:rFonts w:hint="eastAsia"/>
                <w:szCs w:val="21"/>
                <w:lang w:val="en-US" w:eastAsia="zh-CN"/>
              </w:rPr>
              <w:t>9</w:t>
            </w:r>
            <w:r>
              <w:rPr>
                <w:rFonts w:hint="eastAsia"/>
                <w:szCs w:val="21"/>
              </w:rPr>
              <w:t>月1</w:t>
            </w:r>
            <w:r>
              <w:rPr>
                <w:rFonts w:hint="eastAsia"/>
                <w:szCs w:val="21"/>
                <w:lang w:val="en-US" w:eastAsia="zh-CN"/>
              </w:rPr>
              <w:t>5</w:t>
            </w:r>
            <w:r>
              <w:rPr>
                <w:rFonts w:hint="eastAsia"/>
                <w:szCs w:val="21"/>
              </w:rPr>
              <w:t>日</w:t>
            </w:r>
          </w:p>
        </w:tc>
        <w:tc>
          <w:tcPr>
            <w:tcW w:w="493" w:type="pct"/>
            <w:noWrap w:val="0"/>
            <w:vAlign w:val="center"/>
          </w:tcPr>
          <w:p w14:paraId="67E2421C">
            <w:pPr>
              <w:jc w:val="center"/>
              <w:rPr>
                <w:rFonts w:hint="eastAsia"/>
                <w:b/>
                <w:bCs/>
                <w:sz w:val="24"/>
                <w:szCs w:val="24"/>
              </w:rPr>
            </w:pPr>
            <w:r>
              <w:rPr>
                <w:rFonts w:hint="eastAsia"/>
                <w:szCs w:val="21"/>
              </w:rPr>
              <w:t>地 点</w:t>
            </w:r>
          </w:p>
        </w:tc>
        <w:tc>
          <w:tcPr>
            <w:tcW w:w="1048" w:type="pct"/>
            <w:noWrap w:val="0"/>
            <w:vAlign w:val="center"/>
          </w:tcPr>
          <w:p w14:paraId="361E4F86">
            <w:pPr>
              <w:jc w:val="center"/>
              <w:rPr>
                <w:rFonts w:hint="eastAsia"/>
                <w:sz w:val="24"/>
                <w:szCs w:val="24"/>
              </w:rPr>
            </w:pPr>
            <w:r>
              <w:rPr>
                <w:rFonts w:hint="eastAsia"/>
                <w:szCs w:val="21"/>
              </w:rPr>
              <w:t>工业中心C座103会议室</w:t>
            </w:r>
          </w:p>
        </w:tc>
      </w:tr>
      <w:tr w14:paraId="189A5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1B48225D">
            <w:pPr>
              <w:jc w:val="center"/>
              <w:rPr>
                <w:rFonts w:hint="eastAsia"/>
                <w:sz w:val="21"/>
                <w:szCs w:val="21"/>
              </w:rPr>
            </w:pPr>
            <w:r>
              <w:rPr>
                <w:rFonts w:hint="eastAsia"/>
                <w:b/>
                <w:bCs/>
                <w:szCs w:val="21"/>
              </w:rPr>
              <w:t>小结报告</w:t>
            </w:r>
          </w:p>
          <w:p w14:paraId="1ED91A76">
            <w:pPr>
              <w:ind w:firstLine="420" w:firstLineChars="200"/>
              <w:jc w:val="left"/>
              <w:rPr>
                <w:rFonts w:hint="eastAsia"/>
                <w:sz w:val="21"/>
                <w:szCs w:val="21"/>
              </w:rPr>
            </w:pPr>
            <w:r>
              <w:rPr>
                <w:rFonts w:hint="eastAsia"/>
                <w:sz w:val="21"/>
                <w:szCs w:val="21"/>
              </w:rPr>
              <w:t>随着心血管疾病的高发，医疗影像在心血管疾病诊断和治疗中的作用日益重要。心血管影像管理系统（CIMS）作为一项重要的医疗技术，致力于通过高效的影像数据管理与分析，提高诊疗效率和准确性。</w:t>
            </w:r>
          </w:p>
          <w:p w14:paraId="04536199">
            <w:pPr>
              <w:ind w:firstLine="420" w:firstLineChars="200"/>
              <w:jc w:val="left"/>
              <w:rPr>
                <w:rFonts w:hint="eastAsia"/>
                <w:sz w:val="21"/>
                <w:szCs w:val="21"/>
              </w:rPr>
            </w:pPr>
            <w:r>
              <w:rPr>
                <w:rFonts w:hint="eastAsia"/>
                <w:sz w:val="21"/>
                <w:szCs w:val="21"/>
              </w:rPr>
              <w:t>目前，CIMS的主要功能包括影像数据的存储、管理、传输和共享。随着影像技术的进步，尤其是CT、MRI、超声等影像设备的广泛应用，系统需要处理和存储海量的影像数据。传统的影像管理方式面临存储容量有限、数据共享困难、以及医疗资源分配不均等问题。因此，CIMS的设计逐渐向云计算和人工智能（AI）方向发展，以解决数据存储和处理能力的问题。</w:t>
            </w:r>
          </w:p>
          <w:p w14:paraId="7DA839F2">
            <w:pPr>
              <w:ind w:firstLine="420" w:firstLineChars="200"/>
              <w:jc w:val="left"/>
              <w:rPr>
                <w:rFonts w:hint="eastAsia"/>
                <w:sz w:val="21"/>
                <w:szCs w:val="21"/>
              </w:rPr>
            </w:pPr>
            <w:r>
              <w:rPr>
                <w:rFonts w:hint="eastAsia"/>
                <w:sz w:val="21"/>
                <w:szCs w:val="21"/>
              </w:rPr>
              <w:t>报告指出，当前的CIMS还存在一些挑战。首先，数据标准化问题依然困扰着影像数据的共享与互操作性。不同医院和影像设备使用的格式、标准不同，使得跨院数据共享和分析变得困难。其次，CIMS的智能分析功能尚未达到全面应用的水平，人工智能技术在心血管影像中的应用仍处于发展阶段，尽管已有一定进展，但仍面临算法精准性和临床适应性的问题。</w:t>
            </w:r>
          </w:p>
          <w:p w14:paraId="1F224FCE">
            <w:pPr>
              <w:ind w:firstLine="420" w:firstLineChars="200"/>
              <w:jc w:val="left"/>
              <w:rPr>
                <w:rFonts w:hint="eastAsia"/>
                <w:sz w:val="21"/>
                <w:szCs w:val="21"/>
              </w:rPr>
            </w:pPr>
            <w:r>
              <w:rPr>
                <w:rFonts w:hint="eastAsia"/>
                <w:sz w:val="21"/>
                <w:szCs w:val="21"/>
              </w:rPr>
              <w:t>未来，CIMS的展望主要集中在以下几个方面。首先是系统智能化，利用深度学习、机器学习等AI技术实现自动化的影像分析与诊断支持，帮助医生更快速地识别病变和制定治疗方案。其次，CIMS将更加注重数据的互联互通，推动国际标准化，促进全球医疗资源共享，提高全球范围内的心血管健康管理水平。最后，随着5G技术的发展，影像数据的传输速度和处理效率将得到大幅提升，CIMS的实时远程诊断功能也将得到加强，进一步提升心血管疾病的诊治效率。</w:t>
            </w:r>
          </w:p>
          <w:p w14:paraId="5D08DA2C">
            <w:pPr>
              <w:ind w:firstLine="420" w:firstLineChars="200"/>
              <w:jc w:val="left"/>
              <w:rPr>
                <w:rFonts w:hint="eastAsia"/>
                <w:sz w:val="21"/>
                <w:szCs w:val="21"/>
              </w:rPr>
            </w:pPr>
            <w:r>
              <w:rPr>
                <w:rFonts w:hint="eastAsia"/>
                <w:sz w:val="21"/>
                <w:szCs w:val="21"/>
              </w:rPr>
              <w:t>总体而言，心血管影像管理系统正朝着更智能、高效、互联互通的方向发展。未来，随着人工智能和信息技术的不断进步，CIMS将在提升诊断精准度、优化医疗资源配置以及推动全球健康管理中发挥更加重要的作用。</w:t>
            </w:r>
          </w:p>
          <w:p w14:paraId="3672768F">
            <w:pPr>
              <w:ind w:firstLine="360" w:firstLineChars="200"/>
              <w:jc w:val="left"/>
              <w:rPr>
                <w:rFonts w:hint="eastAsia"/>
                <w:sz w:val="18"/>
                <w:szCs w:val="18"/>
              </w:rPr>
            </w:pPr>
          </w:p>
          <w:p w14:paraId="4BB28234">
            <w:pPr>
              <w:ind w:firstLine="360" w:firstLineChars="200"/>
              <w:jc w:val="left"/>
              <w:rPr>
                <w:rFonts w:hint="eastAsia"/>
                <w:sz w:val="18"/>
                <w:szCs w:val="18"/>
              </w:rPr>
            </w:pPr>
          </w:p>
          <w:p w14:paraId="2A49F76E">
            <w:pPr>
              <w:ind w:firstLine="360" w:firstLineChars="200"/>
              <w:jc w:val="left"/>
              <w:rPr>
                <w:rFonts w:hint="eastAsia"/>
                <w:sz w:val="18"/>
                <w:szCs w:val="18"/>
              </w:rPr>
            </w:pPr>
          </w:p>
          <w:p w14:paraId="63A313F0">
            <w:pPr>
              <w:jc w:val="left"/>
              <w:rPr>
                <w:rFonts w:hint="eastAsia"/>
                <w:sz w:val="18"/>
                <w:szCs w:val="18"/>
              </w:rPr>
            </w:pPr>
          </w:p>
          <w:p w14:paraId="4B9597EA">
            <w:pPr>
              <w:ind w:firstLine="360" w:firstLineChars="200"/>
              <w:jc w:val="left"/>
              <w:rPr>
                <w:rFonts w:hint="eastAsia"/>
                <w:sz w:val="18"/>
                <w:szCs w:val="18"/>
              </w:rPr>
            </w:pPr>
          </w:p>
          <w:p w14:paraId="74A14A7C">
            <w:pPr>
              <w:ind w:firstLine="360" w:firstLineChars="200"/>
              <w:jc w:val="left"/>
              <w:rPr>
                <w:rFonts w:hint="eastAsia"/>
                <w:sz w:val="18"/>
                <w:szCs w:val="18"/>
              </w:rPr>
            </w:pPr>
          </w:p>
          <w:p w14:paraId="5D9469CC">
            <w:pPr>
              <w:jc w:val="left"/>
              <w:rPr>
                <w:rFonts w:hint="eastAsia"/>
                <w:sz w:val="18"/>
                <w:szCs w:val="18"/>
              </w:rPr>
            </w:pPr>
          </w:p>
        </w:tc>
      </w:tr>
      <w:tr w14:paraId="78B969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0" w:hRule="atLeast"/>
        </w:trPr>
        <w:tc>
          <w:tcPr>
            <w:tcW w:w="5000" w:type="pct"/>
            <w:gridSpan w:val="6"/>
            <w:noWrap w:val="0"/>
            <w:vAlign w:val="top"/>
          </w:tcPr>
          <w:p w14:paraId="2FB12331">
            <w:pPr>
              <w:rPr>
                <w:rFonts w:hint="eastAsia"/>
                <w:szCs w:val="21"/>
              </w:rPr>
            </w:pPr>
            <w:r>
              <w:rPr>
                <w:rFonts w:hint="eastAsia"/>
                <w:b/>
                <w:bCs/>
                <w:szCs w:val="21"/>
              </w:rPr>
              <w:t>导师评阅意见</w:t>
            </w:r>
            <w:r>
              <w:rPr>
                <w:rFonts w:hint="eastAsia"/>
                <w:szCs w:val="21"/>
              </w:rPr>
              <w:t>：</w:t>
            </w:r>
          </w:p>
          <w:p w14:paraId="78467DEB">
            <w:pPr>
              <w:rPr>
                <w:szCs w:val="21"/>
              </w:rPr>
            </w:pPr>
          </w:p>
          <w:p w14:paraId="4C1FA09C">
            <w:pPr>
              <w:ind w:firstLine="420" w:firstLineChars="200"/>
              <w:rPr>
                <w:rFonts w:hint="eastAsia"/>
                <w:szCs w:val="21"/>
              </w:rPr>
            </w:pPr>
            <w:r>
              <w:rPr>
                <w:rFonts w:hint="eastAsia"/>
                <w:szCs w:val="21"/>
              </w:rPr>
              <w:t>报告内容全面，分析深入，展望前瞻。建议增加具体案例分析和AI算法挑战的细节，进一步增强实用性和深度。</w:t>
            </w:r>
          </w:p>
          <w:p w14:paraId="0268AAB6">
            <w:pPr>
              <w:rPr>
                <w:szCs w:val="21"/>
              </w:rPr>
            </w:pPr>
          </w:p>
          <w:p w14:paraId="434AFE77">
            <w:pPr>
              <w:ind w:firstLine="4410" w:firstLineChars="2100"/>
              <w:rPr>
                <w:rFonts w:hint="eastAsia"/>
                <w:szCs w:val="21"/>
              </w:rPr>
            </w:pPr>
            <w:r>
              <w:rPr>
                <w:szCs w:val="21"/>
              </w:rPr>
              <w:tab/>
            </w:r>
            <w:r>
              <w:rPr>
                <w:rFonts w:hint="eastAsia"/>
                <w:szCs w:val="21"/>
              </w:rPr>
              <w:t xml:space="preserve"> 导师签字： </w:t>
            </w:r>
            <w:r>
              <w:rPr>
                <w:rFonts w:ascii="??_GB2312" w:hAnsi="??_GB2312"/>
                <w:sz w:val="24"/>
                <w:szCs w:val="24"/>
              </w:rPr>
              <w:drawing>
                <wp:inline distT="0" distB="0" distL="0" distR="0">
                  <wp:extent cx="524510" cy="335280"/>
                  <wp:effectExtent l="0" t="0" r="889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25F18696">
            <w:pPr>
              <w:ind w:firstLine="4725" w:firstLineChars="2250"/>
              <w:rPr>
                <w:rFonts w:hint="eastAsia"/>
                <w:szCs w:val="21"/>
              </w:rPr>
            </w:pPr>
            <w:r>
              <w:rPr>
                <w:rFonts w:hint="eastAsia"/>
                <w:szCs w:val="21"/>
                <w:lang w:val="en-US" w:eastAsia="zh-CN"/>
              </w:rPr>
              <w:t>2025</w:t>
            </w:r>
            <w:r>
              <w:rPr>
                <w:rFonts w:hint="eastAsia"/>
                <w:szCs w:val="21"/>
              </w:rPr>
              <w:t>年</w:t>
            </w:r>
            <w:r>
              <w:rPr>
                <w:rFonts w:hint="eastAsia"/>
                <w:szCs w:val="21"/>
                <w:lang w:val="en-US" w:eastAsia="zh-CN"/>
              </w:rPr>
              <w:t>10</w:t>
            </w:r>
            <w:r>
              <w:rPr>
                <w:rFonts w:hint="eastAsia"/>
                <w:szCs w:val="21"/>
              </w:rPr>
              <w:t>月</w:t>
            </w:r>
            <w:r>
              <w:rPr>
                <w:rFonts w:hint="eastAsia"/>
                <w:szCs w:val="21"/>
                <w:lang w:val="en-US" w:eastAsia="zh-CN"/>
              </w:rPr>
              <w:t>28</w:t>
            </w:r>
            <w:r>
              <w:rPr>
                <w:rFonts w:hint="eastAsia"/>
                <w:szCs w:val="21"/>
              </w:rPr>
              <w:t>日</w:t>
            </w:r>
          </w:p>
        </w:tc>
      </w:tr>
    </w:tbl>
    <w:p w14:paraId="75B4E653">
      <w:pPr>
        <w:spacing w:line="360" w:lineRule="auto"/>
        <w:jc w:val="center"/>
        <w:rPr>
          <w:rFonts w:hint="eastAsia" w:ascii="黑体" w:hAnsi="黑体" w:eastAsia="黑体"/>
          <w:sz w:val="28"/>
          <w:szCs w:val="28"/>
        </w:rPr>
      </w:pPr>
      <w:r>
        <w:rPr>
          <w:rFonts w:hint="eastAsia" w:ascii="黑体" w:hAnsi="黑体" w:eastAsia="黑体"/>
          <w:sz w:val="28"/>
          <w:szCs w:val="28"/>
        </w:rPr>
        <w:t>学术报告记录</w:t>
      </w:r>
    </w:p>
    <w:tbl>
      <w:tblPr>
        <w:tblStyle w:val="4"/>
        <w:tblW w:w="85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8"/>
        <w:gridCol w:w="1670"/>
        <w:gridCol w:w="1117"/>
        <w:gridCol w:w="2048"/>
        <w:gridCol w:w="840"/>
        <w:gridCol w:w="1785"/>
      </w:tblGrid>
      <w:tr w14:paraId="57D7E0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70631FED">
            <w:pPr>
              <w:jc w:val="center"/>
              <w:rPr>
                <w:rFonts w:hint="eastAsia"/>
                <w:szCs w:val="21"/>
              </w:rPr>
            </w:pPr>
            <w:r>
              <w:rPr>
                <w:rFonts w:hint="eastAsia"/>
                <w:szCs w:val="21"/>
              </w:rPr>
              <w:t>学  号</w:t>
            </w:r>
          </w:p>
        </w:tc>
        <w:tc>
          <w:tcPr>
            <w:tcW w:w="1670" w:type="dxa"/>
            <w:noWrap w:val="0"/>
            <w:vAlign w:val="center"/>
          </w:tcPr>
          <w:p w14:paraId="752FDD4C">
            <w:pPr>
              <w:jc w:val="center"/>
              <w:rPr>
                <w:rFonts w:hint="default" w:eastAsia="宋体"/>
                <w:szCs w:val="21"/>
                <w:lang w:val="en-US" w:eastAsia="zh-CN"/>
              </w:rPr>
            </w:pPr>
            <w:r>
              <w:rPr>
                <w:rFonts w:hint="eastAsia"/>
                <w:szCs w:val="21"/>
              </w:rPr>
              <w:t>20242</w:t>
            </w:r>
            <w:r>
              <w:rPr>
                <w:rFonts w:hint="eastAsia"/>
                <w:szCs w:val="21"/>
                <w:lang w:val="en-US" w:eastAsia="zh-CN"/>
              </w:rPr>
              <w:t>00245</w:t>
            </w:r>
          </w:p>
        </w:tc>
        <w:tc>
          <w:tcPr>
            <w:tcW w:w="1117" w:type="dxa"/>
            <w:noWrap w:val="0"/>
            <w:vAlign w:val="center"/>
          </w:tcPr>
          <w:p w14:paraId="21028955">
            <w:pPr>
              <w:jc w:val="center"/>
              <w:rPr>
                <w:rFonts w:hint="eastAsia"/>
                <w:szCs w:val="21"/>
              </w:rPr>
            </w:pPr>
            <w:r>
              <w:rPr>
                <w:rFonts w:hint="eastAsia"/>
                <w:szCs w:val="21"/>
              </w:rPr>
              <w:t>姓 名</w:t>
            </w:r>
          </w:p>
        </w:tc>
        <w:tc>
          <w:tcPr>
            <w:tcW w:w="4673" w:type="dxa"/>
            <w:gridSpan w:val="3"/>
            <w:noWrap w:val="0"/>
            <w:vAlign w:val="center"/>
          </w:tcPr>
          <w:p w14:paraId="1B9F39FA">
            <w:pPr>
              <w:jc w:val="center"/>
              <w:rPr>
                <w:rFonts w:hint="eastAsia" w:eastAsia="宋体"/>
                <w:szCs w:val="21"/>
                <w:lang w:val="en-US" w:eastAsia="zh-CN"/>
              </w:rPr>
            </w:pPr>
            <w:r>
              <w:rPr>
                <w:rFonts w:hint="eastAsia"/>
                <w:szCs w:val="21"/>
                <w:lang w:val="en-US" w:eastAsia="zh-CN"/>
              </w:rPr>
              <w:t>胡仕超</w:t>
            </w:r>
          </w:p>
        </w:tc>
      </w:tr>
      <w:tr w14:paraId="15A464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611BFFE0">
            <w:pPr>
              <w:jc w:val="center"/>
              <w:rPr>
                <w:rFonts w:hint="eastAsia"/>
                <w:szCs w:val="21"/>
              </w:rPr>
            </w:pPr>
            <w:r>
              <w:rPr>
                <w:rFonts w:hint="eastAsia"/>
                <w:szCs w:val="21"/>
              </w:rPr>
              <w:t>第</w:t>
            </w:r>
            <w:r>
              <w:rPr>
                <w:rFonts w:hint="eastAsia"/>
                <w:szCs w:val="21"/>
                <w:u w:val="single"/>
              </w:rPr>
              <w:t xml:space="preserve"> </w:t>
            </w:r>
            <w:r>
              <w:rPr>
                <w:rFonts w:hint="eastAsia"/>
                <w:szCs w:val="21"/>
                <w:u w:val="single"/>
                <w:lang w:val="en-US" w:eastAsia="zh-CN"/>
              </w:rPr>
              <w:t>9</w:t>
            </w:r>
            <w:r>
              <w:rPr>
                <w:rFonts w:hint="eastAsia"/>
                <w:szCs w:val="21"/>
                <w:u w:val="single"/>
              </w:rPr>
              <w:t xml:space="preserve"> </w:t>
            </w:r>
            <w:r>
              <w:rPr>
                <w:rFonts w:hint="eastAsia"/>
                <w:szCs w:val="21"/>
              </w:rPr>
              <w:t>次</w:t>
            </w:r>
          </w:p>
        </w:tc>
        <w:tc>
          <w:tcPr>
            <w:tcW w:w="1670" w:type="dxa"/>
            <w:noWrap w:val="0"/>
            <w:vAlign w:val="center"/>
          </w:tcPr>
          <w:p w14:paraId="19740876">
            <w:pPr>
              <w:jc w:val="center"/>
              <w:rPr>
                <w:rFonts w:hint="eastAsia"/>
                <w:szCs w:val="21"/>
              </w:rPr>
            </w:pPr>
            <w:r>
              <w:rPr>
                <w:rFonts w:hint="eastAsia"/>
                <w:szCs w:val="21"/>
              </w:rPr>
              <w:t>学术报告题目</w:t>
            </w:r>
          </w:p>
        </w:tc>
        <w:tc>
          <w:tcPr>
            <w:tcW w:w="5790" w:type="dxa"/>
            <w:gridSpan w:val="4"/>
            <w:noWrap w:val="0"/>
            <w:vAlign w:val="center"/>
          </w:tcPr>
          <w:p w14:paraId="7EB9895E">
            <w:pPr>
              <w:jc w:val="center"/>
              <w:rPr>
                <w:rFonts w:hint="eastAsia"/>
                <w:szCs w:val="21"/>
              </w:rPr>
            </w:pPr>
            <w:r>
              <w:rPr>
                <w:rFonts w:hint="default" w:ascii="Times New Roman" w:hAnsi="Times New Roman" w:cs="Times New Roman"/>
                <w:szCs w:val="21"/>
              </w:rPr>
              <w:t>金属矿地球物理勘探及地质资源与地质工程学科建设</w:t>
            </w:r>
          </w:p>
        </w:tc>
      </w:tr>
      <w:tr w14:paraId="20EC11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1048" w:type="dxa"/>
            <w:noWrap w:val="0"/>
            <w:vAlign w:val="center"/>
          </w:tcPr>
          <w:p w14:paraId="352DA19B">
            <w:pPr>
              <w:jc w:val="center"/>
              <w:rPr>
                <w:rFonts w:hint="eastAsia"/>
                <w:szCs w:val="21"/>
              </w:rPr>
            </w:pPr>
            <w:r>
              <w:rPr>
                <w:rFonts w:hint="eastAsia"/>
                <w:szCs w:val="21"/>
              </w:rPr>
              <w:t>主讲人</w:t>
            </w:r>
          </w:p>
        </w:tc>
        <w:tc>
          <w:tcPr>
            <w:tcW w:w="1670" w:type="dxa"/>
            <w:noWrap w:val="0"/>
            <w:vAlign w:val="center"/>
          </w:tcPr>
          <w:p w14:paraId="66AD99A9">
            <w:pPr>
              <w:ind w:firstLine="210" w:firstLineChars="100"/>
              <w:rPr>
                <w:rFonts w:hint="eastAsia"/>
                <w:szCs w:val="21"/>
              </w:rPr>
            </w:pPr>
            <w:r>
              <w:rPr>
                <w:rFonts w:hint="eastAsia"/>
                <w:szCs w:val="21"/>
              </w:rPr>
              <w:t xml:space="preserve">  周永兵</w:t>
            </w:r>
          </w:p>
        </w:tc>
        <w:tc>
          <w:tcPr>
            <w:tcW w:w="1117" w:type="dxa"/>
            <w:noWrap w:val="0"/>
            <w:vAlign w:val="center"/>
          </w:tcPr>
          <w:p w14:paraId="44BDB654">
            <w:pPr>
              <w:jc w:val="center"/>
              <w:rPr>
                <w:rFonts w:hint="eastAsia"/>
                <w:szCs w:val="21"/>
              </w:rPr>
            </w:pPr>
            <w:r>
              <w:rPr>
                <w:rFonts w:hint="eastAsia"/>
                <w:szCs w:val="21"/>
              </w:rPr>
              <w:t>时 间</w:t>
            </w:r>
          </w:p>
        </w:tc>
        <w:tc>
          <w:tcPr>
            <w:tcW w:w="2048" w:type="dxa"/>
            <w:noWrap w:val="0"/>
            <w:vAlign w:val="center"/>
          </w:tcPr>
          <w:p w14:paraId="0E0CC3DA">
            <w:pPr>
              <w:jc w:val="center"/>
              <w:rPr>
                <w:rFonts w:hint="eastAsia"/>
                <w:szCs w:val="21"/>
              </w:rPr>
            </w:pPr>
            <w:r>
              <w:rPr>
                <w:rFonts w:hint="eastAsia"/>
                <w:szCs w:val="21"/>
              </w:rPr>
              <w:t>202</w:t>
            </w:r>
            <w:r>
              <w:rPr>
                <w:rFonts w:hint="eastAsia"/>
                <w:szCs w:val="21"/>
                <w:lang w:val="en-US" w:eastAsia="zh-CN"/>
              </w:rPr>
              <w:t>5</w:t>
            </w:r>
            <w:r>
              <w:rPr>
                <w:rFonts w:hint="eastAsia"/>
                <w:szCs w:val="21"/>
              </w:rPr>
              <w:t>年1</w:t>
            </w:r>
            <w:r>
              <w:rPr>
                <w:rFonts w:hint="eastAsia"/>
                <w:szCs w:val="21"/>
                <w:lang w:val="en-US" w:eastAsia="zh-CN"/>
              </w:rPr>
              <w:t>0</w:t>
            </w:r>
            <w:r>
              <w:rPr>
                <w:rFonts w:hint="eastAsia"/>
                <w:szCs w:val="21"/>
              </w:rPr>
              <w:t>月</w:t>
            </w:r>
            <w:r>
              <w:rPr>
                <w:rFonts w:hint="eastAsia"/>
                <w:szCs w:val="21"/>
                <w:lang w:val="en-US" w:eastAsia="zh-CN"/>
              </w:rPr>
              <w:t>18</w:t>
            </w:r>
            <w:r>
              <w:rPr>
                <w:rFonts w:hint="eastAsia"/>
                <w:szCs w:val="21"/>
              </w:rPr>
              <w:t>日</w:t>
            </w:r>
          </w:p>
        </w:tc>
        <w:tc>
          <w:tcPr>
            <w:tcW w:w="840" w:type="dxa"/>
            <w:noWrap w:val="0"/>
            <w:vAlign w:val="center"/>
          </w:tcPr>
          <w:p w14:paraId="1E977C0E">
            <w:pPr>
              <w:jc w:val="center"/>
              <w:rPr>
                <w:rFonts w:hint="eastAsia"/>
                <w:b/>
                <w:bCs/>
                <w:sz w:val="24"/>
                <w:szCs w:val="24"/>
              </w:rPr>
            </w:pPr>
            <w:r>
              <w:rPr>
                <w:rFonts w:hint="eastAsia"/>
                <w:szCs w:val="21"/>
              </w:rPr>
              <w:t>地 点</w:t>
            </w:r>
          </w:p>
        </w:tc>
        <w:tc>
          <w:tcPr>
            <w:tcW w:w="1785" w:type="dxa"/>
            <w:noWrap w:val="0"/>
            <w:vAlign w:val="center"/>
          </w:tcPr>
          <w:p w14:paraId="197519A5">
            <w:pPr>
              <w:jc w:val="center"/>
              <w:rPr>
                <w:rFonts w:hint="eastAsia"/>
                <w:sz w:val="24"/>
                <w:szCs w:val="24"/>
              </w:rPr>
            </w:pPr>
            <w:r>
              <w:rPr>
                <w:rFonts w:hint="eastAsia"/>
                <w:szCs w:val="21"/>
              </w:rPr>
              <w:t>犀浦校区四教X4243</w:t>
            </w:r>
          </w:p>
        </w:tc>
      </w:tr>
      <w:tr w14:paraId="12CAE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459D255D">
            <w:pPr>
              <w:jc w:val="center"/>
              <w:rPr>
                <w:rFonts w:hint="eastAsia"/>
                <w:b/>
                <w:bCs/>
                <w:szCs w:val="21"/>
              </w:rPr>
            </w:pPr>
            <w:r>
              <w:rPr>
                <w:rFonts w:hint="eastAsia"/>
                <w:b/>
                <w:bCs/>
                <w:szCs w:val="21"/>
              </w:rPr>
              <w:t>小结报告</w:t>
            </w:r>
          </w:p>
          <w:p w14:paraId="2DF94B48">
            <w:pPr>
              <w:spacing w:line="360" w:lineRule="auto"/>
              <w:ind w:firstLine="420" w:firstLineChars="200"/>
              <w:jc w:val="left"/>
              <w:rPr>
                <w:rFonts w:hint="eastAsia"/>
                <w:sz w:val="21"/>
                <w:szCs w:val="21"/>
              </w:rPr>
            </w:pPr>
            <w:r>
              <w:rPr>
                <w:rFonts w:hint="eastAsia"/>
                <w:sz w:val="21"/>
                <w:szCs w:val="21"/>
              </w:rPr>
              <w:t>通过学习关于金属矿地球物理勘探及地质资源与地质工程学科建设的内容，我对这一学科的前沿发展和应用有了更加深刻的理解。金属矿地球物理勘探技术已经在矿产资源勘查中取得了显著的进展，尤其是在提高勘查精度和效率方面。地球物理方法，如地震波、电磁波、重力场和磁场探测等，已成为现代矿产勘探中不可或缺的工具。这些方法通过对地下介质的反射、折射、吸收等性质进行分析，帮助我们准确地探测地下矿体的分布、形态和深度，尤其是在三维成像技术的应用下，可以提供矿体的详细结构图像，大大提升了勘探的精度和可靠性。</w:t>
            </w:r>
          </w:p>
          <w:p w14:paraId="5A254E5A">
            <w:pPr>
              <w:spacing w:line="360" w:lineRule="auto"/>
              <w:ind w:firstLine="420" w:firstLineChars="200"/>
              <w:jc w:val="left"/>
              <w:rPr>
                <w:rFonts w:hint="eastAsia"/>
                <w:sz w:val="21"/>
                <w:szCs w:val="21"/>
              </w:rPr>
            </w:pPr>
            <w:r>
              <w:rPr>
                <w:rFonts w:hint="eastAsia"/>
                <w:sz w:val="21"/>
                <w:szCs w:val="21"/>
              </w:rPr>
              <w:t>尤其值得注意的是，随着数据处理技术的发展，地球物理勘探方法在金属矿资源评估中的应用越来越广泛。通过高精度的三维成像技术，可以获得地下资源的详细信息，不仅有助于确定矿体的规模、形态，还能预测矿体的开采可行性。此外，先进的数值模拟和反演技术也使得地下勘探信息的解析更加精准，能够为矿业公司提供更加可靠的数据支持，从而减少盲目开采的风险，提升资源利用率。</w:t>
            </w:r>
          </w:p>
          <w:p w14:paraId="746D60C1">
            <w:pPr>
              <w:spacing w:line="360" w:lineRule="auto"/>
              <w:ind w:firstLine="420" w:firstLineChars="200"/>
              <w:jc w:val="left"/>
              <w:rPr>
                <w:rFonts w:hint="eastAsia"/>
                <w:sz w:val="21"/>
                <w:szCs w:val="21"/>
              </w:rPr>
            </w:pPr>
            <w:r>
              <w:rPr>
                <w:rFonts w:hint="eastAsia"/>
                <w:sz w:val="21"/>
                <w:szCs w:val="21"/>
              </w:rPr>
              <w:t>未来，随着计算机技术、人工智能（AI）、大数据等新兴技术的不断进步，地球物理勘探方法将变得更加精准高效。人工智能可以帮助处理大量勘探数据，利用深度学习算法实现地下资源的自动识别和分析，提高勘探效率。大数据技术的应用也能优化勘探过程中的数据存储和处理，提高数据分析的速度和准确性。此外，地质工程学科的建设将愈加注重可持续发展和环境保护问题，推动绿色矿业的发展。</w:t>
            </w:r>
          </w:p>
          <w:p w14:paraId="42375188">
            <w:pPr>
              <w:spacing w:line="360" w:lineRule="auto"/>
              <w:ind w:firstLine="420" w:firstLineChars="200"/>
              <w:jc w:val="left"/>
              <w:rPr>
                <w:rFonts w:hint="eastAsia"/>
                <w:sz w:val="18"/>
                <w:szCs w:val="18"/>
              </w:rPr>
            </w:pPr>
            <w:r>
              <w:rPr>
                <w:rFonts w:hint="eastAsia"/>
                <w:sz w:val="21"/>
                <w:szCs w:val="21"/>
              </w:rPr>
              <w:t>总的来说，金属矿地球物理勘探及地质资源与地质工程学科的建设为现代矿业的发展提供了强有力的技术支持。随着新技术的不断应用与发展，未来的矿产勘探将更加高效、精准、环保，推动矿产资源的可持续利用，为全球资源安全和环境保护做出积极贡献。</w:t>
            </w:r>
          </w:p>
        </w:tc>
      </w:tr>
      <w:tr w14:paraId="50A128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8508" w:type="dxa"/>
            <w:gridSpan w:val="6"/>
            <w:noWrap w:val="0"/>
            <w:vAlign w:val="top"/>
          </w:tcPr>
          <w:p w14:paraId="6C56DB25">
            <w:pPr>
              <w:rPr>
                <w:rFonts w:hint="eastAsia"/>
                <w:szCs w:val="21"/>
              </w:rPr>
            </w:pPr>
            <w:r>
              <w:rPr>
                <w:rFonts w:hint="eastAsia"/>
                <w:b/>
                <w:bCs/>
                <w:szCs w:val="21"/>
              </w:rPr>
              <w:t>导师评阅意见</w:t>
            </w:r>
            <w:r>
              <w:rPr>
                <w:rFonts w:hint="eastAsia"/>
                <w:szCs w:val="21"/>
              </w:rPr>
              <w:t>：</w:t>
            </w:r>
          </w:p>
          <w:p w14:paraId="2874EC04">
            <w:pPr>
              <w:ind w:firstLine="420" w:firstLineChars="200"/>
              <w:rPr>
                <w:rFonts w:hint="eastAsia"/>
                <w:szCs w:val="21"/>
              </w:rPr>
            </w:pPr>
            <w:r>
              <w:rPr>
                <w:rFonts w:hint="eastAsia"/>
                <w:szCs w:val="21"/>
              </w:rPr>
              <w:t>建议进一步探讨在金属矿地球物理勘探过程中，如何结合实际工程案例，验证新技术的应用效果和实用性。此外，对于学科建设的内容，可以进一步强调跨学科融合的具体实施路径，尤其是在技术创新和实践应用中的挑战与机遇。</w:t>
            </w:r>
          </w:p>
          <w:p w14:paraId="2E36D547">
            <w:pPr>
              <w:ind w:firstLine="4410" w:firstLineChars="2100"/>
              <w:rPr>
                <w:rFonts w:hint="eastAsia"/>
                <w:szCs w:val="21"/>
              </w:rPr>
            </w:pPr>
            <w:r>
              <w:rPr>
                <w:szCs w:val="21"/>
              </w:rPr>
              <w:tab/>
            </w:r>
            <w:r>
              <w:rPr>
                <w:rFonts w:hint="eastAsia"/>
                <w:szCs w:val="21"/>
              </w:rPr>
              <w:t xml:space="preserve"> 导师签字：</w:t>
            </w:r>
            <w:r>
              <w:rPr>
                <w:rFonts w:ascii="??_GB2312" w:hAnsi="??_GB2312"/>
                <w:sz w:val="24"/>
                <w:szCs w:val="24"/>
              </w:rPr>
              <w:drawing>
                <wp:inline distT="0" distB="0" distL="0" distR="0">
                  <wp:extent cx="524510" cy="335280"/>
                  <wp:effectExtent l="0" t="0" r="8890"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r>
              <w:rPr>
                <w:rFonts w:hint="eastAsia"/>
                <w:szCs w:val="21"/>
              </w:rPr>
              <w:t xml:space="preserve"> </w:t>
            </w:r>
          </w:p>
          <w:p w14:paraId="5BB24BBB">
            <w:pPr>
              <w:ind w:firstLine="4725" w:firstLineChars="2250"/>
              <w:rPr>
                <w:rFonts w:hint="eastAsia"/>
                <w:szCs w:val="21"/>
              </w:rPr>
            </w:pPr>
            <w:r>
              <w:rPr>
                <w:rFonts w:hint="eastAsia"/>
                <w:szCs w:val="21"/>
                <w:lang w:val="en-US" w:eastAsia="zh-CN"/>
              </w:rPr>
              <w:t>2025</w:t>
            </w:r>
            <w:r>
              <w:rPr>
                <w:rFonts w:hint="eastAsia"/>
                <w:szCs w:val="21"/>
              </w:rPr>
              <w:t>年</w:t>
            </w:r>
            <w:r>
              <w:rPr>
                <w:rFonts w:hint="eastAsia"/>
                <w:szCs w:val="21"/>
                <w:lang w:val="en-US" w:eastAsia="zh-CN"/>
              </w:rPr>
              <w:t>10</w:t>
            </w:r>
            <w:r>
              <w:rPr>
                <w:rFonts w:hint="eastAsia"/>
                <w:szCs w:val="21"/>
              </w:rPr>
              <w:t>月</w:t>
            </w:r>
            <w:r>
              <w:rPr>
                <w:rFonts w:hint="eastAsia"/>
                <w:szCs w:val="21"/>
                <w:lang w:val="en-US" w:eastAsia="zh-CN"/>
              </w:rPr>
              <w:t>28</w:t>
            </w:r>
            <w:r>
              <w:rPr>
                <w:rFonts w:hint="eastAsia"/>
                <w:szCs w:val="21"/>
              </w:rPr>
              <w:t>日</w:t>
            </w:r>
          </w:p>
        </w:tc>
      </w:tr>
    </w:tbl>
    <w:p w14:paraId="3B3E3714">
      <w:pPr>
        <w:jc w:val="center"/>
        <w:rPr>
          <w:rFonts w:hint="eastAsia" w:ascii="黑体" w:hAnsi="黑体" w:eastAsia="黑体" w:cs="黑体"/>
          <w:b/>
          <w:bCs/>
          <w:sz w:val="30"/>
          <w:szCs w:val="30"/>
        </w:rPr>
      </w:pPr>
      <w:r>
        <w:rPr>
          <w:rFonts w:hint="eastAsia" w:ascii="黑体" w:hAnsi="黑体"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03309DCC">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CD3BF33">
            <w:pPr>
              <w:jc w:val="center"/>
              <w:rPr>
                <w:rFonts w:hint="eastAsia" w:ascii="黑体" w:hAnsi="黑体" w:eastAsia="黑体"/>
                <w:sz w:val="24"/>
                <w:szCs w:val="24"/>
              </w:rPr>
            </w:pPr>
            <w:r>
              <w:rPr>
                <w:rFonts w:hint="eastAsia" w:ascii="黑体" w:hAnsi="黑体"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425AE590">
            <w:pPr>
              <w:jc w:val="center"/>
              <w:rPr>
                <w:rFonts w:hint="default" w:ascii="??_GB2312" w:hAnsi="??_GB2312" w:eastAsia="宋体"/>
                <w:sz w:val="24"/>
                <w:szCs w:val="24"/>
                <w:lang w:val="en-US" w:eastAsia="zh-CN"/>
              </w:rPr>
            </w:pPr>
            <w:r>
              <w:rPr>
                <w:rFonts w:hint="eastAsia" w:ascii="??_GB2312" w:hAnsi="??_GB2312"/>
                <w:sz w:val="24"/>
                <w:szCs w:val="24"/>
              </w:rPr>
              <w:t>20242</w:t>
            </w:r>
            <w:r>
              <w:rPr>
                <w:rFonts w:hint="eastAsia" w:ascii="??_GB2312" w:hAnsi="??_GB2312"/>
                <w:sz w:val="24"/>
                <w:szCs w:val="24"/>
                <w:lang w:val="en-US" w:eastAsia="zh-CN"/>
              </w:rPr>
              <w:t>00245</w:t>
            </w:r>
          </w:p>
        </w:tc>
        <w:tc>
          <w:tcPr>
            <w:tcW w:w="2340" w:type="dxa"/>
            <w:gridSpan w:val="3"/>
            <w:tcBorders>
              <w:top w:val="single" w:color="auto" w:sz="4" w:space="0"/>
              <w:left w:val="nil"/>
              <w:bottom w:val="single" w:color="auto" w:sz="4" w:space="0"/>
              <w:right w:val="single" w:color="auto" w:sz="4" w:space="0"/>
            </w:tcBorders>
            <w:vAlign w:val="center"/>
          </w:tcPr>
          <w:p w14:paraId="34259D94">
            <w:pPr>
              <w:jc w:val="center"/>
              <w:rPr>
                <w:rFonts w:ascii="??_GB2312" w:hAnsi="??_GB2312"/>
                <w:sz w:val="24"/>
                <w:szCs w:val="24"/>
              </w:rPr>
            </w:pPr>
            <w:r>
              <w:rPr>
                <w:rFonts w:hint="eastAsia" w:ascii="??_GB2312" w:hAnsi="??_GB2312"/>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221B0F8F">
            <w:pPr>
              <w:jc w:val="center"/>
              <w:rPr>
                <w:rFonts w:hint="default" w:ascii="??_GB2312" w:hAnsi="??_GB2312" w:eastAsia="宋体"/>
                <w:sz w:val="24"/>
                <w:szCs w:val="24"/>
                <w:lang w:val="en-US" w:eastAsia="zh-CN"/>
              </w:rPr>
            </w:pPr>
            <w:r>
              <w:rPr>
                <w:rFonts w:hint="eastAsia" w:ascii="??_GB2312" w:hAnsi="??_GB2312"/>
                <w:sz w:val="24"/>
                <w:szCs w:val="24"/>
                <w:lang w:val="en-US" w:eastAsia="zh-CN"/>
              </w:rPr>
              <w:t>胡仕超</w:t>
            </w:r>
          </w:p>
        </w:tc>
      </w:tr>
      <w:tr w14:paraId="682F8A27">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7B223B1A">
            <w:pPr>
              <w:jc w:val="center"/>
              <w:rPr>
                <w:rFonts w:hint="eastAsia" w:ascii="黑体" w:hAnsi="黑体" w:eastAsia="黑体"/>
                <w:sz w:val="24"/>
                <w:szCs w:val="24"/>
              </w:rPr>
            </w:pPr>
            <w:r>
              <w:rPr>
                <w:rFonts w:hint="eastAsia" w:ascii="黑体" w:hAnsi="黑体"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6B4243CA">
            <w:pPr>
              <w:jc w:val="center"/>
              <w:rPr>
                <w:rFonts w:ascii="??_GB2312" w:hAnsi="??_GB2312"/>
                <w:sz w:val="24"/>
                <w:szCs w:val="24"/>
              </w:rPr>
            </w:pPr>
            <w:r>
              <w:rPr>
                <w:rFonts w:hint="eastAsia" w:ascii="宋体" w:hAnsi="宋体" w:cs="宋体"/>
                <w:sz w:val="24"/>
                <w:szCs w:val="24"/>
              </w:rPr>
              <w:t>第</w:t>
            </w:r>
            <w:r>
              <w:rPr>
                <w:rFonts w:ascii="宋体" w:hAnsi="宋体" w:cs="宋体"/>
                <w:sz w:val="24"/>
                <w:szCs w:val="24"/>
                <w:u w:val="single"/>
              </w:rPr>
              <w:t xml:space="preserve"> </w:t>
            </w:r>
            <w:r>
              <w:rPr>
                <w:rFonts w:hint="eastAsia" w:ascii="宋体" w:hAnsi="宋体" w:cs="宋体"/>
                <w:sz w:val="24"/>
                <w:szCs w:val="24"/>
                <w:u w:val="single"/>
              </w:rPr>
              <w:t>1</w:t>
            </w:r>
            <w:r>
              <w:rPr>
                <w:rFonts w:hint="eastAsia" w:cs="宋体"/>
                <w:sz w:val="24"/>
                <w:szCs w:val="24"/>
                <w:u w:val="single"/>
                <w:lang w:val="en-US" w:eastAsia="zh-CN"/>
              </w:rPr>
              <w:t>2</w:t>
            </w:r>
            <w:r>
              <w:rPr>
                <w:rFonts w:ascii="宋体" w:hAnsi="宋体" w:cs="宋体"/>
                <w:sz w:val="24"/>
                <w:szCs w:val="24"/>
                <w:u w:val="single"/>
              </w:rPr>
              <w:t xml:space="preserve"> </w:t>
            </w:r>
            <w:r>
              <w:rPr>
                <w:rFonts w:hint="eastAsia" w:ascii="宋体" w:hAnsi="宋体" w:cs="宋体"/>
                <w:sz w:val="24"/>
                <w:szCs w:val="24"/>
              </w:rPr>
              <w:t>次</w:t>
            </w:r>
          </w:p>
        </w:tc>
      </w:tr>
      <w:tr w14:paraId="6C03D2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2D3D80F">
            <w:pPr>
              <w:jc w:val="center"/>
              <w:rPr>
                <w:rFonts w:hint="eastAsia" w:ascii="黑体" w:hAnsi="黑体" w:eastAsia="黑体"/>
                <w:sz w:val="24"/>
                <w:szCs w:val="24"/>
              </w:rPr>
            </w:pPr>
            <w:r>
              <w:rPr>
                <w:rFonts w:hint="eastAsia" w:ascii="黑体" w:hAnsi="黑体"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14145B6B">
            <w:pPr>
              <w:jc w:val="center"/>
              <w:rPr>
                <w:rFonts w:hint="default" w:ascii="??_GB2312" w:hAnsi="??_GB2312" w:eastAsia="宋体"/>
                <w:sz w:val="24"/>
                <w:szCs w:val="24"/>
                <w:lang w:val="en-US" w:eastAsia="zh-CN"/>
              </w:rPr>
            </w:pPr>
            <w:r>
              <w:rPr>
                <w:rFonts w:hint="eastAsia" w:ascii="??_GB2312" w:hAnsi="??_GB2312"/>
                <w:sz w:val="24"/>
                <w:szCs w:val="24"/>
                <w:lang w:val="en-US" w:eastAsia="zh-CN"/>
              </w:rPr>
              <w:t>轨道运维机器人</w:t>
            </w:r>
          </w:p>
        </w:tc>
      </w:tr>
      <w:tr w14:paraId="123A3FE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9B0F197">
            <w:pPr>
              <w:jc w:val="center"/>
              <w:rPr>
                <w:rFonts w:hint="eastAsia" w:ascii="黑体" w:hAnsi="黑体" w:eastAsia="黑体"/>
                <w:sz w:val="24"/>
                <w:szCs w:val="24"/>
              </w:rPr>
            </w:pPr>
            <w:r>
              <w:rPr>
                <w:rFonts w:hint="eastAsia" w:ascii="黑体" w:hAnsi="黑体"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443118A1">
            <w:pPr>
              <w:jc w:val="center"/>
              <w:rPr>
                <w:rFonts w:hint="eastAsia" w:ascii="黑体" w:hAnsi="黑体" w:eastAsia="黑体"/>
                <w:sz w:val="24"/>
                <w:szCs w:val="24"/>
              </w:rPr>
            </w:pPr>
            <w:r>
              <w:rPr>
                <w:rFonts w:hint="eastAsia" w:ascii="宋体" w:hAnsi="宋体" w:cs="宋体"/>
                <w:sz w:val="24"/>
                <w:szCs w:val="24"/>
              </w:rPr>
              <w:t>202</w:t>
            </w:r>
            <w:r>
              <w:rPr>
                <w:rFonts w:hint="eastAsia" w:cs="宋体"/>
                <w:sz w:val="24"/>
                <w:szCs w:val="24"/>
                <w:lang w:val="en-US" w:eastAsia="zh-CN"/>
              </w:rPr>
              <w:t>5</w:t>
            </w:r>
            <w:r>
              <w:rPr>
                <w:rFonts w:hint="eastAsia" w:ascii="宋体" w:hAnsi="宋体" w:cs="宋体"/>
                <w:sz w:val="24"/>
                <w:szCs w:val="24"/>
              </w:rPr>
              <w:t>年</w:t>
            </w:r>
            <w:r>
              <w:rPr>
                <w:rFonts w:ascii="宋体" w:hAnsi="宋体" w:cs="宋体"/>
                <w:sz w:val="24"/>
                <w:szCs w:val="24"/>
              </w:rPr>
              <w:t xml:space="preserve"> </w:t>
            </w:r>
            <w:r>
              <w:rPr>
                <w:rFonts w:hint="eastAsia" w:cs="宋体"/>
                <w:sz w:val="24"/>
                <w:szCs w:val="24"/>
                <w:lang w:val="en-US" w:eastAsia="zh-CN"/>
              </w:rPr>
              <w:t>8</w:t>
            </w:r>
            <w:r>
              <w:rPr>
                <w:rFonts w:ascii="宋体" w:hAnsi="宋体" w:cs="宋体"/>
                <w:sz w:val="24"/>
                <w:szCs w:val="24"/>
              </w:rPr>
              <w:t xml:space="preserve"> </w:t>
            </w:r>
            <w:r>
              <w:rPr>
                <w:rFonts w:hint="eastAsia" w:ascii="宋体" w:hAnsi="宋体" w:cs="宋体"/>
                <w:sz w:val="24"/>
                <w:szCs w:val="24"/>
              </w:rPr>
              <w:t>月</w:t>
            </w:r>
            <w:r>
              <w:rPr>
                <w:rFonts w:ascii="宋体" w:hAnsi="宋体" w:cs="宋体"/>
                <w:sz w:val="24"/>
                <w:szCs w:val="24"/>
              </w:rPr>
              <w:t xml:space="preserve"> </w:t>
            </w:r>
            <w:r>
              <w:rPr>
                <w:rFonts w:hint="eastAsia" w:ascii="宋体" w:hAnsi="宋体" w:cs="宋体"/>
                <w:sz w:val="24"/>
                <w:szCs w:val="24"/>
              </w:rPr>
              <w:t>1</w:t>
            </w:r>
            <w:r>
              <w:rPr>
                <w:rFonts w:hint="eastAsia" w:cs="宋体"/>
                <w:sz w:val="24"/>
                <w:szCs w:val="24"/>
                <w:lang w:val="en-US" w:eastAsia="zh-CN"/>
              </w:rPr>
              <w:t>9</w:t>
            </w:r>
            <w:r>
              <w:rPr>
                <w:rFonts w:ascii="宋体" w:hAnsi="宋体" w:cs="宋体"/>
                <w:sz w:val="24"/>
                <w:szCs w:val="24"/>
              </w:rPr>
              <w:t xml:space="preserve"> </w:t>
            </w:r>
            <w:r>
              <w:rPr>
                <w:rFonts w:hint="eastAsia" w:ascii="宋体" w:hAnsi="宋体"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2A8AAC1C">
            <w:pPr>
              <w:jc w:val="center"/>
              <w:rPr>
                <w:rFonts w:hint="eastAsia" w:ascii="黑体" w:hAnsi="黑体" w:eastAsia="黑体"/>
                <w:sz w:val="28"/>
                <w:szCs w:val="28"/>
              </w:rPr>
            </w:pPr>
            <w:r>
              <w:rPr>
                <w:rFonts w:hint="eastAsia" w:ascii="黑体" w:hAnsi="黑体" w:eastAsia="黑体"/>
                <w:sz w:val="24"/>
                <w:szCs w:val="24"/>
              </w:rPr>
              <w:t>地</w:t>
            </w:r>
            <w:r>
              <w:rPr>
                <w:rFonts w:ascii="黑体" w:hAnsi="黑体" w:eastAsia="黑体"/>
                <w:sz w:val="24"/>
                <w:szCs w:val="24"/>
              </w:rPr>
              <w:t> </w:t>
            </w:r>
            <w:r>
              <w:rPr>
                <w:rFonts w:hint="eastAsia" w:ascii="黑体" w:hAnsi="黑体"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24F97CEC">
            <w:pPr>
              <w:jc w:val="center"/>
              <w:rPr>
                <w:rFonts w:hint="default" w:ascii="??_GB2312" w:hAnsi="??_GB2312" w:eastAsia="宋体"/>
                <w:sz w:val="24"/>
                <w:szCs w:val="24"/>
                <w:lang w:val="en-US" w:eastAsia="zh-CN"/>
              </w:rPr>
            </w:pPr>
            <w:r>
              <w:rPr>
                <w:rFonts w:hint="eastAsia" w:ascii="??_GB2312" w:hAnsi="??_GB2312"/>
                <w:sz w:val="24"/>
                <w:szCs w:val="24"/>
              </w:rPr>
              <w:t>机械馆2</w:t>
            </w:r>
            <w:r>
              <w:rPr>
                <w:rFonts w:hint="eastAsia" w:ascii="??_GB2312" w:hAnsi="??_GB2312"/>
                <w:sz w:val="24"/>
                <w:szCs w:val="24"/>
                <w:lang w:val="en-US" w:eastAsia="zh-CN"/>
              </w:rPr>
              <w:t>338</w:t>
            </w:r>
          </w:p>
        </w:tc>
      </w:tr>
      <w:tr w14:paraId="2AA90B8A">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5FB25669">
            <w:pPr>
              <w:jc w:val="center"/>
              <w:rPr>
                <w:rFonts w:hint="eastAsia" w:ascii="黑体" w:hAnsi="黑体" w:eastAsia="黑体"/>
                <w:sz w:val="24"/>
                <w:szCs w:val="24"/>
              </w:rPr>
            </w:pPr>
            <w:r>
              <w:rPr>
                <w:rFonts w:hint="eastAsia" w:ascii="黑体" w:hAnsi="黑体"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0016E02C">
            <w:pPr>
              <w:jc w:val="center"/>
              <w:rPr>
                <w:rFonts w:hint="eastAsia" w:ascii="黑体" w:hAnsi="黑体" w:eastAsia="黑体"/>
                <w:sz w:val="24"/>
                <w:szCs w:val="24"/>
              </w:rPr>
            </w:pPr>
            <w:r>
              <w:rPr>
                <w:rFonts w:hint="eastAsia" w:ascii="黑体" w:hAnsi="黑体" w:eastAsia="黑体"/>
                <w:sz w:val="24"/>
                <w:szCs w:val="24"/>
              </w:rPr>
              <w:t>熊鹰 肖世德 路鹭 黄样 王慕帅 江海峰</w:t>
            </w:r>
          </w:p>
          <w:p w14:paraId="57A9DDA6">
            <w:pPr>
              <w:jc w:val="center"/>
              <w:rPr>
                <w:rFonts w:hint="eastAsia" w:ascii="黑体" w:hAnsi="黑体" w:eastAsia="黑体"/>
                <w:sz w:val="24"/>
                <w:szCs w:val="24"/>
              </w:rPr>
            </w:pPr>
            <w:r>
              <w:rPr>
                <w:rFonts w:hint="eastAsia" w:ascii="黑体" w:hAnsi="黑体" w:eastAsia="黑体"/>
                <w:sz w:val="24"/>
                <w:szCs w:val="24"/>
              </w:rPr>
              <w:t>文杰 王佩瑶 刘翔 兰旭 胡仕超 杜虹岑</w:t>
            </w:r>
          </w:p>
        </w:tc>
      </w:tr>
      <w:tr w14:paraId="20325808">
        <w:tblPrEx>
          <w:tblCellMar>
            <w:top w:w="0" w:type="dxa"/>
            <w:left w:w="108" w:type="dxa"/>
            <w:bottom w:w="0" w:type="dxa"/>
            <w:right w:w="108" w:type="dxa"/>
          </w:tblCellMar>
        </w:tblPrEx>
        <w:trPr>
          <w:trHeight w:val="2879" w:hRule="atLeast"/>
        </w:trPr>
        <w:tc>
          <w:tcPr>
            <w:tcW w:w="1728" w:type="dxa"/>
            <w:tcBorders>
              <w:top w:val="single" w:color="auto" w:sz="4" w:space="0"/>
              <w:left w:val="single" w:color="auto" w:sz="4" w:space="0"/>
              <w:bottom w:val="single" w:color="auto" w:sz="4" w:space="0"/>
              <w:right w:val="single" w:color="auto" w:sz="4" w:space="0"/>
            </w:tcBorders>
            <w:vAlign w:val="center"/>
          </w:tcPr>
          <w:p w14:paraId="322C65A1">
            <w:pPr>
              <w:jc w:val="center"/>
              <w:rPr>
                <w:rFonts w:hint="eastAsia" w:ascii="黑体" w:hAnsi="黑体" w:eastAsia="黑体"/>
                <w:sz w:val="28"/>
                <w:szCs w:val="28"/>
              </w:rPr>
            </w:pPr>
          </w:p>
          <w:p w14:paraId="6C43A9AD">
            <w:pPr>
              <w:jc w:val="center"/>
              <w:rPr>
                <w:rFonts w:hint="eastAsia" w:ascii="黑体" w:hAnsi="黑体" w:eastAsia="黑体"/>
                <w:sz w:val="24"/>
                <w:szCs w:val="24"/>
              </w:rPr>
            </w:pPr>
            <w:r>
              <w:rPr>
                <w:rFonts w:hint="eastAsia" w:ascii="黑体" w:hAnsi="黑体" w:eastAsia="黑体"/>
                <w:sz w:val="24"/>
                <w:szCs w:val="24"/>
              </w:rPr>
              <w:t>研讨内容</w:t>
            </w:r>
          </w:p>
          <w:p w14:paraId="7AD14A08">
            <w:pPr>
              <w:jc w:val="center"/>
              <w:rPr>
                <w:rFonts w:hint="eastAsia" w:ascii="黑体" w:hAnsi="黑体"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5ED69AD4">
            <w:pPr>
              <w:numPr>
                <w:ilvl w:val="0"/>
                <w:numId w:val="1"/>
              </w:numPr>
              <w:ind w:left="2315" w:leftChars="0" w:hanging="425" w:firstLineChars="0"/>
              <w:jc w:val="left"/>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进度汇报。</w:t>
            </w:r>
          </w:p>
          <w:p w14:paraId="5F9CB226">
            <w:pPr>
              <w:numPr>
                <w:ilvl w:val="0"/>
                <w:numId w:val="1"/>
              </w:numPr>
              <w:ind w:left="2315" w:leftChars="0" w:hanging="425" w:firstLineChars="0"/>
              <w:jc w:val="left"/>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细节讨论。</w:t>
            </w:r>
          </w:p>
          <w:p w14:paraId="1161A14A">
            <w:pPr>
              <w:numPr>
                <w:ilvl w:val="0"/>
                <w:numId w:val="1"/>
              </w:numPr>
              <w:ind w:left="2315" w:leftChars="0" w:hanging="425" w:firstLineChars="0"/>
              <w:jc w:val="both"/>
              <w:rPr>
                <w:rFonts w:ascii="??_GB2312" w:hAnsi="??_GB2312"/>
                <w:sz w:val="24"/>
                <w:szCs w:val="24"/>
              </w:rPr>
            </w:pPr>
            <w:r>
              <w:rPr>
                <w:rFonts w:hint="eastAsia" w:asciiTheme="majorEastAsia" w:hAnsiTheme="majorEastAsia" w:eastAsiaTheme="majorEastAsia" w:cstheme="majorEastAsia"/>
                <w:sz w:val="24"/>
                <w:szCs w:val="24"/>
                <w:lang w:val="en-US" w:eastAsia="zh-CN"/>
              </w:rPr>
              <w:t xml:space="preserve">  后续安排。</w:t>
            </w:r>
          </w:p>
        </w:tc>
      </w:tr>
      <w:tr w14:paraId="77AA1811">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4667EBB8">
            <w:pPr>
              <w:jc w:val="center"/>
              <w:rPr>
                <w:rFonts w:hint="eastAsia" w:ascii="黑体" w:hAnsi="黑体" w:eastAsia="黑体"/>
                <w:sz w:val="24"/>
                <w:szCs w:val="24"/>
              </w:rPr>
            </w:pPr>
            <w:r>
              <w:rPr>
                <w:rFonts w:hint="eastAsia" w:ascii="黑体" w:hAnsi="黑体" w:eastAsia="黑体"/>
                <w:sz w:val="24"/>
                <w:szCs w:val="24"/>
              </w:rPr>
              <w:t>研究思路的</w:t>
            </w:r>
          </w:p>
          <w:p w14:paraId="1BCAD042">
            <w:pPr>
              <w:jc w:val="center"/>
              <w:rPr>
                <w:rFonts w:hint="eastAsia" w:ascii="黑体" w:hAnsi="黑体" w:eastAsia="黑体"/>
                <w:sz w:val="28"/>
                <w:szCs w:val="28"/>
              </w:rPr>
            </w:pPr>
            <w:r>
              <w:rPr>
                <w:rFonts w:hint="eastAsia" w:ascii="黑体" w:hAnsi="黑体"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5B5330C4">
            <w:pPr>
              <w:tabs>
                <w:tab w:val="left" w:pos="1860"/>
              </w:tabs>
              <w:jc w:val="both"/>
              <w:rPr>
                <w:rFonts w:hint="eastAsia" w:ascii="??_GB2312" w:hAnsi="??_GB2312"/>
                <w:sz w:val="24"/>
                <w:szCs w:val="24"/>
              </w:rPr>
            </w:pPr>
            <w:r>
              <w:rPr>
                <w:rFonts w:hint="eastAsia" w:ascii="??_GB2312" w:hAnsi="??_GB2312"/>
                <w:sz w:val="24"/>
                <w:szCs w:val="24"/>
              </w:rPr>
              <w:t>1.运维模式是采用单轨还是双轨问题，经过讨论，初步按照双轨模式进行设计，再考虑重量、体积、干涉以及效率等因素，最终决定是采用单轨还是双轨模式。</w:t>
            </w:r>
          </w:p>
          <w:p w14:paraId="70C97FD6">
            <w:pPr>
              <w:tabs>
                <w:tab w:val="left" w:pos="1860"/>
              </w:tabs>
              <w:jc w:val="both"/>
              <w:rPr>
                <w:rFonts w:hint="eastAsia" w:ascii="??_GB2312" w:hAnsi="??_GB2312"/>
                <w:sz w:val="24"/>
                <w:szCs w:val="24"/>
              </w:rPr>
            </w:pPr>
            <w:r>
              <w:rPr>
                <w:rFonts w:hint="eastAsia" w:ascii="??_GB2312" w:hAnsi="??_GB2312"/>
                <w:sz w:val="24"/>
                <w:szCs w:val="24"/>
              </w:rPr>
              <w:t>2.对于识别定位的问题，现有的数据集的数据丰富性还不足，讨论了相机的实际工作高度以及环境，应该以实际情况进行数据集补充。对于准确定位到螺母中心点问题，由于解决工程问题需要具备准确性、稳定性和实用性，可采取视觉和激光配合的方案。</w:t>
            </w:r>
          </w:p>
          <w:p w14:paraId="7A107652">
            <w:pPr>
              <w:tabs>
                <w:tab w:val="left" w:pos="1860"/>
              </w:tabs>
              <w:jc w:val="both"/>
              <w:rPr>
                <w:rFonts w:hint="eastAsia" w:ascii="??_GB2312" w:hAnsi="??_GB2312"/>
                <w:sz w:val="24"/>
                <w:szCs w:val="24"/>
              </w:rPr>
            </w:pPr>
            <w:r>
              <w:rPr>
                <w:rFonts w:hint="eastAsia" w:ascii="??_GB2312" w:hAnsi="??_GB2312"/>
                <w:sz w:val="24"/>
                <w:szCs w:val="24"/>
              </w:rPr>
              <w:t>3.对于系统总体控制方案，考虑了实现核心功能的方案，也要考虑辅助功能的实现。</w:t>
            </w:r>
          </w:p>
          <w:p w14:paraId="09C6E79C">
            <w:pPr>
              <w:tabs>
                <w:tab w:val="left" w:pos="1860"/>
              </w:tabs>
              <w:jc w:val="both"/>
              <w:rPr>
                <w:rFonts w:hint="eastAsia" w:ascii="??_GB2312" w:hAnsi="??_GB2312" w:eastAsia="宋体"/>
                <w:sz w:val="24"/>
                <w:szCs w:val="24"/>
                <w:lang w:eastAsia="zh-CN"/>
              </w:rPr>
            </w:pPr>
            <w:r>
              <w:rPr>
                <w:rFonts w:hint="eastAsia" w:ascii="??_GB2312" w:hAnsi="??_GB2312"/>
                <w:sz w:val="24"/>
                <w:szCs w:val="24"/>
              </w:rPr>
              <w:t>控制组的传感器、PLC、控制柜等信息与设计组进行沟通完善设计、视觉组实现识别定位返回三维坐标的方案与控制组进行沟通。</w:t>
            </w:r>
          </w:p>
          <w:p w14:paraId="41FBE5C2">
            <w:pPr>
              <w:jc w:val="both"/>
              <w:rPr>
                <w:rFonts w:hint="eastAsia" w:ascii="黑体" w:hAnsi="黑体" w:eastAsia="黑体"/>
                <w:sz w:val="24"/>
                <w:szCs w:val="24"/>
              </w:rPr>
            </w:pPr>
          </w:p>
        </w:tc>
      </w:tr>
      <w:tr w14:paraId="0F85B685">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536A4726">
            <w:pPr>
              <w:jc w:val="center"/>
              <w:rPr>
                <w:rFonts w:hint="eastAsia" w:ascii="黑体" w:hAnsi="黑体" w:eastAsia="黑体"/>
                <w:sz w:val="28"/>
                <w:szCs w:val="28"/>
              </w:rPr>
            </w:pPr>
            <w:r>
              <w:rPr>
                <w:rFonts w:hint="eastAsia" w:ascii="黑体" w:hAnsi="黑体" w:eastAsia="黑体"/>
                <w:sz w:val="24"/>
                <w:szCs w:val="24"/>
              </w:rPr>
              <w:t>导师</w:t>
            </w:r>
            <w:r>
              <w:rPr>
                <w:rFonts w:ascii="黑体" w:hAnsi="黑体" w:eastAsia="黑体"/>
                <w:sz w:val="24"/>
                <w:szCs w:val="24"/>
              </w:rPr>
              <w:t>/</w:t>
            </w:r>
            <w:r>
              <w:rPr>
                <w:rFonts w:hint="eastAsia" w:ascii="黑体" w:hAnsi="黑体"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F386A20">
            <w:pPr>
              <w:rPr>
                <w:rFonts w:ascii="??_GB2312" w:hAnsi="??_GB2312"/>
                <w:sz w:val="24"/>
                <w:szCs w:val="24"/>
              </w:rPr>
            </w:pPr>
          </w:p>
          <w:p w14:paraId="224C27FE">
            <w:pPr>
              <w:jc w:val="center"/>
              <w:rPr>
                <w:rFonts w:ascii="??_GB2312" w:hAnsi="??_GB2312"/>
                <w:sz w:val="24"/>
                <w:szCs w:val="24"/>
              </w:rPr>
            </w:pPr>
          </w:p>
          <w:p w14:paraId="5EA6F0FF">
            <w:pPr>
              <w:jc w:val="center"/>
              <w:rPr>
                <w:rFonts w:hint="default" w:ascii="??_GB2312" w:hAnsi="??_GB2312" w:eastAsia="宋体"/>
                <w:sz w:val="24"/>
                <w:szCs w:val="24"/>
                <w:lang w:val="en-US" w:eastAsia="zh-CN"/>
              </w:rPr>
            </w:pPr>
            <w:r>
              <w:rPr>
                <w:rFonts w:hint="eastAsia" w:ascii="??_GB2312" w:hAnsi="??_GB2312"/>
                <w:sz w:val="24"/>
                <w:szCs w:val="24"/>
                <w:lang w:val="en-US" w:eastAsia="zh-CN"/>
              </w:rPr>
              <w:t>按照讨论结果，各小组进行下一步准备。</w:t>
            </w:r>
          </w:p>
          <w:p w14:paraId="4578498B">
            <w:pPr>
              <w:jc w:val="center"/>
              <w:rPr>
                <w:rFonts w:ascii="??_GB2312" w:hAnsi="??_GB2312"/>
                <w:sz w:val="24"/>
                <w:szCs w:val="24"/>
              </w:rPr>
            </w:pPr>
          </w:p>
          <w:p w14:paraId="0B0D60D4">
            <w:pPr>
              <w:jc w:val="center"/>
              <w:rPr>
                <w:rFonts w:hint="eastAsia" w:ascii="??_GB2312" w:hAnsi="??_GB2312"/>
                <w:sz w:val="24"/>
                <w:szCs w:val="24"/>
              </w:rPr>
            </w:pPr>
            <w:r>
              <w:rPr>
                <w:rFonts w:hint="eastAsia" w:ascii="??_GB2312" w:hAnsi="??_GB2312"/>
                <w:sz w:val="24"/>
                <w:szCs w:val="24"/>
              </w:rPr>
              <w:t>签字：</w:t>
            </w:r>
            <w:r>
              <w:rPr>
                <w:rFonts w:ascii="??_GB2312" w:hAnsi="??_GB2312"/>
                <w:sz w:val="24"/>
                <w:szCs w:val="24"/>
              </w:rPr>
              <w:drawing>
                <wp:inline distT="0" distB="0" distL="0" distR="0">
                  <wp:extent cx="524510" cy="335280"/>
                  <wp:effectExtent l="0" t="0" r="889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5274B6F">
            <w:pPr>
              <w:jc w:val="center"/>
              <w:rPr>
                <w:rFonts w:ascii="??_GB2312" w:hAnsi="??_GB2312"/>
                <w:sz w:val="24"/>
                <w:szCs w:val="24"/>
              </w:rPr>
            </w:pPr>
            <w:r>
              <w:rPr>
                <w:rFonts w:hint="eastAsia" w:ascii="??_GB2312" w:hAnsi="??_GB2312"/>
                <w:sz w:val="24"/>
                <w:szCs w:val="24"/>
                <w:lang w:val="en-US" w:eastAsia="zh-CN"/>
              </w:rPr>
              <w:t xml:space="preserve">           2025</w:t>
            </w:r>
            <w:r>
              <w:rPr>
                <w:rFonts w:hint="eastAsia" w:ascii="??_GB2312" w:hAnsi="??_GB2312"/>
                <w:sz w:val="24"/>
                <w:szCs w:val="24"/>
              </w:rPr>
              <w:t>年</w:t>
            </w:r>
            <w:r>
              <w:rPr>
                <w:rFonts w:hint="eastAsia" w:ascii="??_GB2312" w:hAnsi="??_GB2312"/>
                <w:sz w:val="24"/>
                <w:szCs w:val="24"/>
                <w:lang w:val="en-US" w:eastAsia="zh-CN"/>
              </w:rPr>
              <w:t>10</w:t>
            </w:r>
            <w:r>
              <w:rPr>
                <w:rFonts w:hint="eastAsia" w:ascii="??_GB2312" w:hAnsi="??_GB2312"/>
                <w:sz w:val="24"/>
                <w:szCs w:val="24"/>
              </w:rPr>
              <w:t>月</w:t>
            </w:r>
            <w:r>
              <w:rPr>
                <w:rFonts w:hint="eastAsia" w:ascii="??_GB2312" w:hAnsi="??_GB2312"/>
                <w:sz w:val="24"/>
                <w:szCs w:val="24"/>
                <w:lang w:val="en-US" w:eastAsia="zh-CN"/>
              </w:rPr>
              <w:t>28</w:t>
            </w:r>
            <w:r>
              <w:rPr>
                <w:rFonts w:hint="eastAsia" w:ascii="??_GB2312" w:hAnsi="??_GB2312"/>
                <w:sz w:val="24"/>
                <w:szCs w:val="24"/>
              </w:rPr>
              <w:t>日</w:t>
            </w:r>
          </w:p>
        </w:tc>
      </w:tr>
    </w:tbl>
    <w:p w14:paraId="625F86EF">
      <w:pPr>
        <w:sectPr>
          <w:footerReference r:id="rId3" w:type="default"/>
          <w:pgSz w:w="11906" w:h="16838"/>
          <w:pgMar w:top="1440" w:right="1797" w:bottom="1440" w:left="1797" w:header="851" w:footer="992" w:gutter="0"/>
          <w:cols w:space="425" w:num="1"/>
          <w:docGrid w:type="lines" w:linePitch="312" w:charSpace="0"/>
        </w:sectPr>
      </w:pPr>
    </w:p>
    <w:p w14:paraId="1E2879F1">
      <w:pPr>
        <w:jc w:val="center"/>
        <w:rPr>
          <w:rFonts w:hint="eastAsia" w:ascii="黑体" w:hAnsi="黑体" w:eastAsia="黑体" w:cs="黑体"/>
          <w:b/>
          <w:bCs/>
          <w:sz w:val="30"/>
          <w:szCs w:val="30"/>
        </w:rPr>
      </w:pPr>
      <w:r>
        <w:rPr>
          <w:rFonts w:hint="eastAsia" w:ascii="黑体" w:hAnsi="黑体" w:eastAsia="黑体" w:cs="黑体"/>
          <w:b/>
          <w:bCs/>
          <w:sz w:val="30"/>
          <w:szCs w:val="30"/>
        </w:rPr>
        <w:t>西南交通大学博（硕）研究生课题组研讨活动记录表</w:t>
      </w:r>
    </w:p>
    <w:tbl>
      <w:tblPr>
        <w:tblStyle w:val="4"/>
        <w:tblW w:w="8748" w:type="dxa"/>
        <w:tblInd w:w="0" w:type="dxa"/>
        <w:tblLayout w:type="fixed"/>
        <w:tblCellMar>
          <w:top w:w="0" w:type="dxa"/>
          <w:left w:w="108" w:type="dxa"/>
          <w:bottom w:w="0" w:type="dxa"/>
          <w:right w:w="108" w:type="dxa"/>
        </w:tblCellMar>
      </w:tblPr>
      <w:tblGrid>
        <w:gridCol w:w="1728"/>
        <w:gridCol w:w="2340"/>
        <w:gridCol w:w="784"/>
        <w:gridCol w:w="1195"/>
        <w:gridCol w:w="361"/>
        <w:gridCol w:w="2340"/>
      </w:tblGrid>
      <w:tr w14:paraId="37CF4D88">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1DAC7AE">
            <w:pPr>
              <w:jc w:val="center"/>
              <w:rPr>
                <w:rFonts w:hint="eastAsia" w:ascii="黑体" w:hAnsi="黑体" w:eastAsia="黑体"/>
                <w:sz w:val="24"/>
                <w:szCs w:val="24"/>
              </w:rPr>
            </w:pPr>
            <w:r>
              <w:rPr>
                <w:rFonts w:hint="eastAsia" w:ascii="黑体" w:hAnsi="黑体" w:eastAsia="黑体"/>
                <w:sz w:val="24"/>
                <w:szCs w:val="24"/>
              </w:rPr>
              <w:t>学  号</w:t>
            </w:r>
          </w:p>
        </w:tc>
        <w:tc>
          <w:tcPr>
            <w:tcW w:w="2340" w:type="dxa"/>
            <w:tcBorders>
              <w:top w:val="single" w:color="auto" w:sz="4" w:space="0"/>
              <w:left w:val="nil"/>
              <w:bottom w:val="single" w:color="auto" w:sz="4" w:space="0"/>
              <w:right w:val="single" w:color="auto" w:sz="4" w:space="0"/>
            </w:tcBorders>
            <w:vAlign w:val="center"/>
          </w:tcPr>
          <w:p w14:paraId="112B095F">
            <w:pPr>
              <w:jc w:val="center"/>
              <w:rPr>
                <w:rFonts w:hint="default" w:ascii="??_GB2312" w:hAnsi="??_GB2312" w:eastAsia="宋体"/>
                <w:sz w:val="24"/>
                <w:szCs w:val="24"/>
                <w:lang w:val="en-US" w:eastAsia="zh-CN"/>
              </w:rPr>
            </w:pPr>
            <w:r>
              <w:rPr>
                <w:rFonts w:hint="eastAsia" w:ascii="??_GB2312" w:hAnsi="??_GB2312"/>
                <w:sz w:val="24"/>
                <w:szCs w:val="24"/>
              </w:rPr>
              <w:t>202</w:t>
            </w:r>
            <w:r>
              <w:rPr>
                <w:rFonts w:hint="eastAsia" w:ascii="??_GB2312" w:hAnsi="??_GB2312"/>
                <w:sz w:val="24"/>
                <w:szCs w:val="24"/>
                <w:lang w:val="en-US" w:eastAsia="zh-CN"/>
              </w:rPr>
              <w:t>4200245</w:t>
            </w:r>
          </w:p>
        </w:tc>
        <w:tc>
          <w:tcPr>
            <w:tcW w:w="2340" w:type="dxa"/>
            <w:gridSpan w:val="3"/>
            <w:tcBorders>
              <w:top w:val="single" w:color="auto" w:sz="4" w:space="0"/>
              <w:left w:val="nil"/>
              <w:bottom w:val="single" w:color="auto" w:sz="4" w:space="0"/>
              <w:right w:val="single" w:color="auto" w:sz="4" w:space="0"/>
            </w:tcBorders>
            <w:vAlign w:val="center"/>
          </w:tcPr>
          <w:p w14:paraId="3B134CF7">
            <w:pPr>
              <w:jc w:val="center"/>
              <w:rPr>
                <w:rFonts w:ascii="??_GB2312" w:hAnsi="??_GB2312"/>
                <w:sz w:val="24"/>
                <w:szCs w:val="24"/>
              </w:rPr>
            </w:pPr>
            <w:r>
              <w:rPr>
                <w:rFonts w:hint="eastAsia" w:ascii="??_GB2312" w:hAnsi="??_GB2312"/>
                <w:sz w:val="24"/>
                <w:szCs w:val="24"/>
              </w:rPr>
              <w:t>姓  名</w:t>
            </w:r>
          </w:p>
        </w:tc>
        <w:tc>
          <w:tcPr>
            <w:tcW w:w="2340" w:type="dxa"/>
            <w:tcBorders>
              <w:top w:val="single" w:color="auto" w:sz="4" w:space="0"/>
              <w:left w:val="nil"/>
              <w:bottom w:val="single" w:color="auto" w:sz="4" w:space="0"/>
              <w:right w:val="single" w:color="auto" w:sz="4" w:space="0"/>
            </w:tcBorders>
            <w:vAlign w:val="center"/>
          </w:tcPr>
          <w:p w14:paraId="6E7C7632">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581DDB2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26DE2D81">
            <w:pPr>
              <w:jc w:val="center"/>
              <w:rPr>
                <w:rFonts w:hint="eastAsia" w:ascii="黑体" w:hAnsi="黑体" w:eastAsia="黑体"/>
                <w:sz w:val="24"/>
                <w:szCs w:val="24"/>
              </w:rPr>
            </w:pPr>
            <w:r>
              <w:rPr>
                <w:rFonts w:hint="eastAsia" w:ascii="黑体" w:hAnsi="黑体" w:eastAsia="黑体"/>
                <w:sz w:val="24"/>
                <w:szCs w:val="24"/>
              </w:rPr>
              <w:t>研讨会场次</w:t>
            </w:r>
          </w:p>
        </w:tc>
        <w:tc>
          <w:tcPr>
            <w:tcW w:w="7020" w:type="dxa"/>
            <w:gridSpan w:val="5"/>
            <w:tcBorders>
              <w:top w:val="single" w:color="auto" w:sz="4" w:space="0"/>
              <w:left w:val="nil"/>
              <w:bottom w:val="single" w:color="auto" w:sz="4" w:space="0"/>
              <w:right w:val="single" w:color="auto" w:sz="4" w:space="0"/>
            </w:tcBorders>
            <w:vAlign w:val="center"/>
          </w:tcPr>
          <w:p w14:paraId="34847233">
            <w:pPr>
              <w:jc w:val="center"/>
              <w:rPr>
                <w:rFonts w:ascii="??_GB2312" w:hAnsi="??_GB2312"/>
                <w:sz w:val="24"/>
                <w:szCs w:val="24"/>
              </w:rPr>
            </w:pPr>
            <w:r>
              <w:rPr>
                <w:rFonts w:hint="eastAsia" w:ascii="宋体" w:hAnsi="宋体" w:cs="宋体"/>
                <w:sz w:val="24"/>
                <w:szCs w:val="24"/>
              </w:rPr>
              <w:t>第</w:t>
            </w:r>
            <w:r>
              <w:rPr>
                <w:rFonts w:ascii="宋体" w:hAnsi="宋体" w:cs="宋体"/>
                <w:sz w:val="24"/>
                <w:szCs w:val="24"/>
                <w:u w:val="single"/>
              </w:rPr>
              <w:t xml:space="preserve">  </w:t>
            </w:r>
            <w:r>
              <w:rPr>
                <w:rFonts w:hint="eastAsia" w:cs="宋体"/>
                <w:sz w:val="24"/>
                <w:szCs w:val="24"/>
                <w:u w:val="single"/>
                <w:lang w:val="en-US" w:eastAsia="zh-CN"/>
              </w:rPr>
              <w:t>13</w:t>
            </w:r>
            <w:r>
              <w:rPr>
                <w:rFonts w:ascii="宋体" w:hAnsi="宋体" w:cs="宋体"/>
                <w:sz w:val="24"/>
                <w:szCs w:val="24"/>
                <w:u w:val="single"/>
              </w:rPr>
              <w:t xml:space="preserve">  </w:t>
            </w:r>
            <w:r>
              <w:rPr>
                <w:rFonts w:hint="eastAsia" w:ascii="宋体" w:hAnsi="宋体" w:cs="宋体"/>
                <w:sz w:val="24"/>
                <w:szCs w:val="24"/>
              </w:rPr>
              <w:t>次</w:t>
            </w:r>
          </w:p>
        </w:tc>
      </w:tr>
      <w:tr w14:paraId="154F11C1">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0C6E4696">
            <w:pPr>
              <w:jc w:val="center"/>
              <w:rPr>
                <w:rFonts w:hint="eastAsia" w:ascii="黑体" w:hAnsi="黑体" w:eastAsia="黑体"/>
                <w:sz w:val="24"/>
                <w:szCs w:val="24"/>
              </w:rPr>
            </w:pPr>
            <w:r>
              <w:rPr>
                <w:rFonts w:hint="eastAsia" w:ascii="黑体" w:hAnsi="黑体" w:eastAsia="黑体"/>
                <w:sz w:val="24"/>
                <w:szCs w:val="24"/>
              </w:rPr>
              <w:t>研讨主题</w:t>
            </w:r>
          </w:p>
        </w:tc>
        <w:tc>
          <w:tcPr>
            <w:tcW w:w="7020" w:type="dxa"/>
            <w:gridSpan w:val="5"/>
            <w:tcBorders>
              <w:top w:val="single" w:color="auto" w:sz="4" w:space="0"/>
              <w:left w:val="nil"/>
              <w:bottom w:val="single" w:color="auto" w:sz="4" w:space="0"/>
              <w:right w:val="single" w:color="auto" w:sz="4" w:space="0"/>
            </w:tcBorders>
            <w:vAlign w:val="center"/>
          </w:tcPr>
          <w:p w14:paraId="7D9697EB">
            <w:pPr>
              <w:jc w:val="center"/>
              <w:rPr>
                <w:rFonts w:hint="default" w:ascii="??_GB2312" w:hAnsi="??_GB2312" w:eastAsia="宋体"/>
                <w:sz w:val="24"/>
                <w:szCs w:val="24"/>
                <w:lang w:val="en-US" w:eastAsia="zh-CN"/>
              </w:rPr>
            </w:pPr>
            <w:r>
              <w:rPr>
                <w:rFonts w:hint="eastAsia" w:ascii="??_GB2312" w:hAnsi="??_GB2312"/>
                <w:sz w:val="24"/>
                <w:szCs w:val="24"/>
                <w:lang w:val="en-US" w:eastAsia="zh-CN"/>
              </w:rPr>
              <w:t>轨道运维机器人</w:t>
            </w:r>
          </w:p>
        </w:tc>
      </w:tr>
      <w:tr w14:paraId="7FBC1AFE">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1568C480">
            <w:pPr>
              <w:jc w:val="center"/>
              <w:rPr>
                <w:rFonts w:hint="eastAsia" w:ascii="黑体" w:hAnsi="黑体" w:eastAsia="黑体"/>
                <w:sz w:val="24"/>
                <w:szCs w:val="24"/>
              </w:rPr>
            </w:pPr>
            <w:r>
              <w:rPr>
                <w:rFonts w:hint="eastAsia" w:ascii="黑体" w:hAnsi="黑体" w:eastAsia="黑体"/>
                <w:sz w:val="24"/>
                <w:szCs w:val="24"/>
              </w:rPr>
              <w:t>研讨时间</w:t>
            </w:r>
          </w:p>
        </w:tc>
        <w:tc>
          <w:tcPr>
            <w:tcW w:w="3124" w:type="dxa"/>
            <w:gridSpan w:val="2"/>
            <w:tcBorders>
              <w:top w:val="single" w:color="auto" w:sz="4" w:space="0"/>
              <w:left w:val="nil"/>
              <w:bottom w:val="single" w:color="auto" w:sz="4" w:space="0"/>
              <w:right w:val="single" w:color="auto" w:sz="4" w:space="0"/>
            </w:tcBorders>
            <w:vAlign w:val="center"/>
          </w:tcPr>
          <w:p w14:paraId="6F471C7E">
            <w:pPr>
              <w:jc w:val="center"/>
              <w:rPr>
                <w:rFonts w:hint="eastAsia" w:ascii="黑体" w:hAnsi="黑体" w:eastAsia="黑体"/>
                <w:sz w:val="24"/>
                <w:szCs w:val="24"/>
              </w:rPr>
            </w:pPr>
            <w:r>
              <w:rPr>
                <w:rFonts w:hint="eastAsia" w:ascii="宋体" w:hAnsi="宋体" w:cs="宋体"/>
                <w:sz w:val="24"/>
                <w:szCs w:val="24"/>
              </w:rPr>
              <w:t>2024年</w:t>
            </w:r>
            <w:r>
              <w:rPr>
                <w:rFonts w:ascii="宋体" w:hAnsi="宋体" w:cs="宋体"/>
                <w:sz w:val="24"/>
                <w:szCs w:val="24"/>
              </w:rPr>
              <w:t xml:space="preserve"> </w:t>
            </w:r>
            <w:r>
              <w:rPr>
                <w:rFonts w:hint="eastAsia" w:ascii="宋体" w:hAnsi="宋体" w:cs="宋体"/>
                <w:sz w:val="24"/>
                <w:szCs w:val="24"/>
              </w:rPr>
              <w:t>10</w:t>
            </w:r>
            <w:r>
              <w:rPr>
                <w:rFonts w:ascii="宋体" w:hAnsi="宋体" w:cs="宋体"/>
                <w:sz w:val="24"/>
                <w:szCs w:val="24"/>
              </w:rPr>
              <w:t xml:space="preserve"> </w:t>
            </w:r>
            <w:r>
              <w:rPr>
                <w:rFonts w:hint="eastAsia" w:ascii="宋体" w:hAnsi="宋体" w:cs="宋体"/>
                <w:sz w:val="24"/>
                <w:szCs w:val="24"/>
              </w:rPr>
              <w:t>月</w:t>
            </w:r>
            <w:r>
              <w:rPr>
                <w:rFonts w:ascii="宋体" w:hAnsi="宋体" w:cs="宋体"/>
                <w:sz w:val="24"/>
                <w:szCs w:val="24"/>
              </w:rPr>
              <w:t xml:space="preserve"> </w:t>
            </w:r>
            <w:r>
              <w:rPr>
                <w:rFonts w:hint="eastAsia" w:ascii="宋体" w:hAnsi="宋体" w:cs="宋体"/>
                <w:sz w:val="24"/>
                <w:szCs w:val="24"/>
              </w:rPr>
              <w:t>22</w:t>
            </w:r>
            <w:r>
              <w:rPr>
                <w:rFonts w:ascii="宋体" w:hAnsi="宋体" w:cs="宋体"/>
                <w:sz w:val="24"/>
                <w:szCs w:val="24"/>
              </w:rPr>
              <w:t xml:space="preserve"> </w:t>
            </w:r>
            <w:r>
              <w:rPr>
                <w:rFonts w:hint="eastAsia" w:ascii="宋体" w:hAnsi="宋体" w:cs="宋体"/>
                <w:sz w:val="24"/>
                <w:szCs w:val="24"/>
              </w:rPr>
              <w:t>日</w:t>
            </w:r>
          </w:p>
        </w:tc>
        <w:tc>
          <w:tcPr>
            <w:tcW w:w="1195" w:type="dxa"/>
            <w:tcBorders>
              <w:top w:val="single" w:color="auto" w:sz="4" w:space="0"/>
              <w:left w:val="nil"/>
              <w:bottom w:val="single" w:color="auto" w:sz="4" w:space="0"/>
              <w:right w:val="single" w:color="auto" w:sz="4" w:space="0"/>
            </w:tcBorders>
            <w:vAlign w:val="center"/>
          </w:tcPr>
          <w:p w14:paraId="161CFE3E">
            <w:pPr>
              <w:jc w:val="center"/>
              <w:rPr>
                <w:rFonts w:hint="eastAsia" w:ascii="黑体" w:hAnsi="黑体" w:eastAsia="黑体"/>
                <w:sz w:val="28"/>
                <w:szCs w:val="28"/>
              </w:rPr>
            </w:pPr>
            <w:r>
              <w:rPr>
                <w:rFonts w:hint="eastAsia" w:ascii="黑体" w:hAnsi="黑体" w:eastAsia="黑体"/>
                <w:sz w:val="24"/>
                <w:szCs w:val="24"/>
              </w:rPr>
              <w:t>地</w:t>
            </w:r>
            <w:r>
              <w:rPr>
                <w:rFonts w:ascii="黑体" w:hAnsi="黑体" w:eastAsia="黑体"/>
                <w:sz w:val="24"/>
                <w:szCs w:val="24"/>
              </w:rPr>
              <w:t> </w:t>
            </w:r>
            <w:r>
              <w:rPr>
                <w:rFonts w:hint="eastAsia" w:ascii="黑体" w:hAnsi="黑体" w:eastAsia="黑体"/>
                <w:sz w:val="24"/>
                <w:szCs w:val="24"/>
              </w:rPr>
              <w:t>点</w:t>
            </w:r>
          </w:p>
        </w:tc>
        <w:tc>
          <w:tcPr>
            <w:tcW w:w="2701" w:type="dxa"/>
            <w:gridSpan w:val="2"/>
            <w:tcBorders>
              <w:top w:val="single" w:color="auto" w:sz="4" w:space="0"/>
              <w:left w:val="nil"/>
              <w:bottom w:val="single" w:color="auto" w:sz="4" w:space="0"/>
              <w:right w:val="single" w:color="auto" w:sz="4" w:space="0"/>
            </w:tcBorders>
            <w:vAlign w:val="center"/>
          </w:tcPr>
          <w:p w14:paraId="71525CB9">
            <w:pPr>
              <w:jc w:val="center"/>
              <w:rPr>
                <w:rFonts w:hint="default" w:ascii="??_GB2312" w:hAnsi="??_GB2312" w:eastAsia="宋体"/>
                <w:sz w:val="24"/>
                <w:szCs w:val="24"/>
                <w:lang w:val="en-US" w:eastAsia="zh-CN"/>
              </w:rPr>
            </w:pPr>
            <w:r>
              <w:rPr>
                <w:rFonts w:hint="eastAsia" w:ascii="??_GB2312" w:hAnsi="??_GB2312"/>
                <w:sz w:val="24"/>
                <w:szCs w:val="24"/>
              </w:rPr>
              <w:t>机械馆</w:t>
            </w:r>
            <w:r>
              <w:rPr>
                <w:rFonts w:hint="eastAsia" w:ascii="??_GB2312" w:hAnsi="??_GB2312"/>
                <w:sz w:val="24"/>
                <w:szCs w:val="24"/>
                <w:lang w:val="en-US" w:eastAsia="zh-CN"/>
              </w:rPr>
              <w:t>2338</w:t>
            </w:r>
          </w:p>
        </w:tc>
      </w:tr>
      <w:tr w14:paraId="49325269">
        <w:tblPrEx>
          <w:tblCellMar>
            <w:top w:w="0" w:type="dxa"/>
            <w:left w:w="108" w:type="dxa"/>
            <w:bottom w:w="0" w:type="dxa"/>
            <w:right w:w="108" w:type="dxa"/>
          </w:tblCellMar>
        </w:tblPrEx>
        <w:trPr>
          <w:trHeight w:val="629" w:hRule="atLeast"/>
        </w:trPr>
        <w:tc>
          <w:tcPr>
            <w:tcW w:w="1728" w:type="dxa"/>
            <w:tcBorders>
              <w:top w:val="single" w:color="auto" w:sz="4" w:space="0"/>
              <w:left w:val="single" w:color="auto" w:sz="4" w:space="0"/>
              <w:bottom w:val="single" w:color="auto" w:sz="4" w:space="0"/>
              <w:right w:val="single" w:color="auto" w:sz="4" w:space="0"/>
            </w:tcBorders>
            <w:vAlign w:val="center"/>
          </w:tcPr>
          <w:p w14:paraId="6E6470CA">
            <w:pPr>
              <w:jc w:val="center"/>
              <w:rPr>
                <w:rFonts w:hint="eastAsia" w:ascii="黑体" w:hAnsi="黑体" w:eastAsia="黑体"/>
                <w:sz w:val="24"/>
                <w:szCs w:val="24"/>
              </w:rPr>
            </w:pPr>
            <w:r>
              <w:rPr>
                <w:rFonts w:hint="eastAsia" w:ascii="黑体" w:hAnsi="黑体" w:eastAsia="黑体"/>
                <w:sz w:val="24"/>
                <w:szCs w:val="24"/>
              </w:rPr>
              <w:t>参与人员</w:t>
            </w:r>
          </w:p>
        </w:tc>
        <w:tc>
          <w:tcPr>
            <w:tcW w:w="7020" w:type="dxa"/>
            <w:gridSpan w:val="5"/>
            <w:tcBorders>
              <w:top w:val="single" w:color="auto" w:sz="4" w:space="0"/>
              <w:left w:val="nil"/>
              <w:bottom w:val="single" w:color="auto" w:sz="4" w:space="0"/>
              <w:right w:val="single" w:color="auto" w:sz="4" w:space="0"/>
            </w:tcBorders>
            <w:vAlign w:val="center"/>
          </w:tcPr>
          <w:p w14:paraId="6287F19D">
            <w:pPr>
              <w:jc w:val="center"/>
              <w:rPr>
                <w:rFonts w:hint="eastAsia" w:ascii="黑体" w:hAnsi="黑体" w:eastAsia="黑体"/>
                <w:sz w:val="24"/>
                <w:szCs w:val="24"/>
              </w:rPr>
            </w:pPr>
            <w:r>
              <w:rPr>
                <w:rFonts w:hint="eastAsia" w:ascii="黑体" w:hAnsi="黑体" w:eastAsia="黑体"/>
                <w:sz w:val="24"/>
                <w:szCs w:val="24"/>
              </w:rPr>
              <w:t>熊鹰 孟祥印 路鹭 黄样 王慕帅 江海锋</w:t>
            </w:r>
          </w:p>
          <w:p w14:paraId="1E47F297">
            <w:pPr>
              <w:jc w:val="center"/>
              <w:rPr>
                <w:rFonts w:hint="eastAsia" w:ascii="黑体" w:hAnsi="黑体" w:eastAsia="黑体"/>
                <w:sz w:val="24"/>
                <w:szCs w:val="24"/>
              </w:rPr>
            </w:pPr>
            <w:r>
              <w:rPr>
                <w:rFonts w:hint="eastAsia" w:ascii="黑体" w:hAnsi="黑体" w:eastAsia="黑体"/>
                <w:sz w:val="24"/>
                <w:szCs w:val="24"/>
              </w:rPr>
              <w:t>文杰 王佩瑶 刘科 刘翔 胡仕超 杜虹岑</w:t>
            </w:r>
          </w:p>
        </w:tc>
      </w:tr>
      <w:tr w14:paraId="1FB4D051">
        <w:tblPrEx>
          <w:tblCellMar>
            <w:top w:w="0" w:type="dxa"/>
            <w:left w:w="108" w:type="dxa"/>
            <w:bottom w:w="0" w:type="dxa"/>
            <w:right w:w="108" w:type="dxa"/>
          </w:tblCellMar>
        </w:tblPrEx>
        <w:trPr>
          <w:trHeight w:val="1189" w:hRule="atLeast"/>
        </w:trPr>
        <w:tc>
          <w:tcPr>
            <w:tcW w:w="1728" w:type="dxa"/>
            <w:tcBorders>
              <w:top w:val="single" w:color="auto" w:sz="4" w:space="0"/>
              <w:left w:val="single" w:color="auto" w:sz="4" w:space="0"/>
              <w:bottom w:val="single" w:color="auto" w:sz="4" w:space="0"/>
              <w:right w:val="single" w:color="auto" w:sz="4" w:space="0"/>
            </w:tcBorders>
            <w:vAlign w:val="center"/>
          </w:tcPr>
          <w:p w14:paraId="2A9071E5">
            <w:pPr>
              <w:jc w:val="center"/>
              <w:rPr>
                <w:rFonts w:hint="eastAsia" w:ascii="黑体" w:hAnsi="黑体" w:eastAsia="黑体"/>
                <w:sz w:val="28"/>
                <w:szCs w:val="28"/>
              </w:rPr>
            </w:pPr>
          </w:p>
          <w:p w14:paraId="026E1950">
            <w:pPr>
              <w:jc w:val="center"/>
              <w:rPr>
                <w:rFonts w:hint="eastAsia" w:ascii="黑体" w:hAnsi="黑体" w:eastAsia="黑体"/>
                <w:sz w:val="24"/>
                <w:szCs w:val="24"/>
              </w:rPr>
            </w:pPr>
            <w:r>
              <w:rPr>
                <w:rFonts w:hint="eastAsia" w:ascii="黑体" w:hAnsi="黑体" w:eastAsia="黑体"/>
                <w:sz w:val="24"/>
                <w:szCs w:val="24"/>
              </w:rPr>
              <w:t>研讨内容</w:t>
            </w:r>
          </w:p>
          <w:p w14:paraId="54CDD19A">
            <w:pPr>
              <w:jc w:val="center"/>
              <w:rPr>
                <w:rFonts w:hint="eastAsia" w:ascii="黑体" w:hAnsi="黑体" w:eastAsia="黑体"/>
                <w:sz w:val="28"/>
                <w:szCs w:val="28"/>
              </w:rPr>
            </w:pPr>
          </w:p>
        </w:tc>
        <w:tc>
          <w:tcPr>
            <w:tcW w:w="7020" w:type="dxa"/>
            <w:gridSpan w:val="5"/>
            <w:tcBorders>
              <w:top w:val="single" w:color="auto" w:sz="4" w:space="0"/>
              <w:left w:val="nil"/>
              <w:bottom w:val="single" w:color="auto" w:sz="4" w:space="0"/>
              <w:right w:val="single" w:color="auto" w:sz="4" w:space="0"/>
            </w:tcBorders>
            <w:vAlign w:val="center"/>
          </w:tcPr>
          <w:p w14:paraId="38EF25D7">
            <w:pPr>
              <w:numPr>
                <w:ilvl w:val="0"/>
                <w:numId w:val="2"/>
              </w:numPr>
              <w:ind w:left="2315" w:leftChars="0" w:hanging="425" w:firstLineChars="0"/>
              <w:jc w:val="left"/>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进度汇报。</w:t>
            </w:r>
          </w:p>
          <w:p w14:paraId="33952EF4">
            <w:pPr>
              <w:numPr>
                <w:ilvl w:val="0"/>
                <w:numId w:val="2"/>
              </w:numPr>
              <w:ind w:left="2315" w:leftChars="0" w:hanging="425" w:firstLineChars="0"/>
              <w:jc w:val="left"/>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细节讨论。</w:t>
            </w:r>
          </w:p>
          <w:p w14:paraId="27540766">
            <w:pPr>
              <w:numPr>
                <w:ilvl w:val="0"/>
                <w:numId w:val="2"/>
              </w:numPr>
              <w:ind w:left="2315" w:leftChars="0" w:hanging="425" w:firstLineChars="0"/>
              <w:jc w:val="both"/>
              <w:rPr>
                <w:rFonts w:hint="eastAsia" w:ascii="??_GB2312" w:hAnsi="??_GB2312"/>
                <w:sz w:val="24"/>
                <w:szCs w:val="24"/>
              </w:rPr>
            </w:pPr>
            <w:r>
              <w:rPr>
                <w:rFonts w:hint="eastAsia" w:asciiTheme="majorEastAsia" w:hAnsiTheme="majorEastAsia" w:eastAsiaTheme="majorEastAsia" w:cstheme="majorEastAsia"/>
                <w:sz w:val="24"/>
                <w:szCs w:val="24"/>
                <w:lang w:val="en-US" w:eastAsia="zh-CN"/>
              </w:rPr>
              <w:t xml:space="preserve">  后续安排。</w:t>
            </w:r>
          </w:p>
        </w:tc>
      </w:tr>
      <w:tr w14:paraId="21B02BFF">
        <w:tblPrEx>
          <w:tblCellMar>
            <w:top w:w="0" w:type="dxa"/>
            <w:left w:w="108" w:type="dxa"/>
            <w:bottom w:w="0" w:type="dxa"/>
            <w:right w:w="108" w:type="dxa"/>
          </w:tblCellMar>
        </w:tblPrEx>
        <w:trPr>
          <w:trHeight w:val="2789" w:hRule="atLeast"/>
        </w:trPr>
        <w:tc>
          <w:tcPr>
            <w:tcW w:w="1728" w:type="dxa"/>
            <w:tcBorders>
              <w:top w:val="single" w:color="auto" w:sz="4" w:space="0"/>
              <w:left w:val="single" w:color="auto" w:sz="4" w:space="0"/>
              <w:right w:val="single" w:color="auto" w:sz="4" w:space="0"/>
            </w:tcBorders>
            <w:vAlign w:val="center"/>
          </w:tcPr>
          <w:p w14:paraId="76A86912">
            <w:pPr>
              <w:jc w:val="center"/>
              <w:rPr>
                <w:rFonts w:hint="eastAsia" w:ascii="黑体" w:hAnsi="黑体" w:eastAsia="黑体"/>
                <w:sz w:val="24"/>
                <w:szCs w:val="24"/>
              </w:rPr>
            </w:pPr>
            <w:r>
              <w:rPr>
                <w:rFonts w:hint="eastAsia" w:ascii="黑体" w:hAnsi="黑体" w:eastAsia="黑体"/>
                <w:sz w:val="24"/>
                <w:szCs w:val="24"/>
              </w:rPr>
              <w:t>研究思路的</w:t>
            </w:r>
          </w:p>
          <w:p w14:paraId="35D3D9D7">
            <w:pPr>
              <w:jc w:val="center"/>
              <w:rPr>
                <w:rFonts w:hint="eastAsia" w:ascii="黑体" w:hAnsi="黑体" w:eastAsia="黑体"/>
                <w:sz w:val="28"/>
                <w:szCs w:val="28"/>
              </w:rPr>
            </w:pPr>
            <w:r>
              <w:rPr>
                <w:rFonts w:hint="eastAsia" w:ascii="黑体" w:hAnsi="黑体" w:eastAsia="黑体"/>
                <w:sz w:val="24"/>
                <w:szCs w:val="24"/>
              </w:rPr>
              <w:t>启发与收获</w:t>
            </w:r>
          </w:p>
        </w:tc>
        <w:tc>
          <w:tcPr>
            <w:tcW w:w="7020" w:type="dxa"/>
            <w:gridSpan w:val="5"/>
            <w:tcBorders>
              <w:top w:val="single" w:color="auto" w:sz="4" w:space="0"/>
              <w:left w:val="nil"/>
              <w:bottom w:val="single" w:color="auto" w:sz="4" w:space="0"/>
              <w:right w:val="single" w:color="auto" w:sz="4" w:space="0"/>
            </w:tcBorders>
            <w:vAlign w:val="center"/>
          </w:tcPr>
          <w:p w14:paraId="74FBF3CB">
            <w:pPr>
              <w:jc w:val="center"/>
              <w:rPr>
                <w:rFonts w:hint="eastAsia" w:ascii="??_GB2312" w:hAnsi="??_GB2312"/>
                <w:sz w:val="24"/>
                <w:szCs w:val="24"/>
              </w:rPr>
            </w:pPr>
          </w:p>
          <w:p w14:paraId="071C3E9C">
            <w:pPr>
              <w:jc w:val="center"/>
              <w:rPr>
                <w:rFonts w:hint="eastAsia" w:ascii="??_GB2312" w:hAnsi="??_GB2312"/>
                <w:sz w:val="24"/>
                <w:szCs w:val="24"/>
              </w:rPr>
            </w:pPr>
          </w:p>
          <w:p w14:paraId="58310519">
            <w:pPr>
              <w:jc w:val="center"/>
              <w:rPr>
                <w:rFonts w:hint="eastAsia" w:ascii="??_GB2312" w:hAnsi="??_GB2312"/>
                <w:sz w:val="24"/>
                <w:szCs w:val="24"/>
              </w:rPr>
            </w:pPr>
            <w:r>
              <w:rPr>
                <w:rFonts w:hint="eastAsia" w:ascii="??_GB2312" w:hAnsi="??_GB2312"/>
                <w:sz w:val="24"/>
                <w:szCs w:val="24"/>
              </w:rPr>
              <w:t>1.在进行末端抓取设计时，明确螺母、垫片、弹条、挡板和尼龙底座用几类夹爪，初步结果为：螺母、垫片、弹条用套筒和夹爪的复合夹具进行整体取放；挡板用磁吸、尼龙底座用夹爪配合取放。</w:t>
            </w:r>
          </w:p>
          <w:p w14:paraId="2FE97CDC">
            <w:pPr>
              <w:jc w:val="center"/>
              <w:rPr>
                <w:rFonts w:hint="eastAsia" w:ascii="??_GB2312" w:hAnsi="??_GB2312"/>
                <w:sz w:val="24"/>
                <w:szCs w:val="24"/>
              </w:rPr>
            </w:pPr>
            <w:r>
              <w:rPr>
                <w:rFonts w:hint="eastAsia" w:ascii="??_GB2312" w:hAnsi="??_GB2312"/>
                <w:sz w:val="24"/>
                <w:szCs w:val="24"/>
              </w:rPr>
              <w:t>2.在进行设计时明确考虑夹爪切换空间受限问题，并尽量减少取放距离，用于提高效率。</w:t>
            </w:r>
          </w:p>
          <w:p w14:paraId="119B4E02">
            <w:pPr>
              <w:jc w:val="center"/>
              <w:rPr>
                <w:rFonts w:hint="eastAsia" w:ascii="??_GB2312" w:hAnsi="??_GB2312"/>
                <w:sz w:val="24"/>
                <w:szCs w:val="24"/>
              </w:rPr>
            </w:pPr>
            <w:r>
              <w:rPr>
                <w:rFonts w:hint="eastAsia" w:ascii="??_GB2312" w:hAnsi="??_GB2312"/>
                <w:sz w:val="24"/>
                <w:szCs w:val="24"/>
              </w:rPr>
              <w:t>3.考虑到风沙凝结、石块等实际工况，新增多级震动模块用于松动垫片、弹条、挡板、尼龙底座和扫除乱石模块，再加上除锈、喷油等众多模块。</w:t>
            </w:r>
          </w:p>
          <w:p w14:paraId="5303F0A4">
            <w:pPr>
              <w:jc w:val="center"/>
              <w:rPr>
                <w:rFonts w:hint="eastAsia" w:ascii="??_GB2312" w:hAnsi="??_GB2312"/>
                <w:sz w:val="24"/>
                <w:szCs w:val="24"/>
              </w:rPr>
            </w:pPr>
            <w:r>
              <w:rPr>
                <w:rFonts w:hint="eastAsia" w:ascii="??_GB2312" w:hAnsi="??_GB2312"/>
                <w:sz w:val="24"/>
                <w:szCs w:val="24"/>
              </w:rPr>
              <w:t>4.考虑到小车重量，为了便于人工搬运至工作现场，设计时要进行模块化设计和轻量化设计，能在工作现场进行快速组装，小车也要分为多段式，一是便于搬运，二是用绝缘材料防止双轨电路导通。</w:t>
            </w:r>
          </w:p>
          <w:p w14:paraId="492EC108">
            <w:pPr>
              <w:jc w:val="center"/>
              <w:rPr>
                <w:rFonts w:hint="eastAsia" w:ascii="黑体" w:hAnsi="黑体" w:eastAsia="黑体"/>
                <w:sz w:val="24"/>
                <w:szCs w:val="24"/>
              </w:rPr>
            </w:pPr>
          </w:p>
        </w:tc>
      </w:tr>
      <w:tr w14:paraId="08BE5E77">
        <w:tblPrEx>
          <w:tblCellMar>
            <w:top w:w="0" w:type="dxa"/>
            <w:left w:w="108" w:type="dxa"/>
            <w:bottom w:w="0" w:type="dxa"/>
            <w:right w:w="108" w:type="dxa"/>
          </w:tblCellMar>
        </w:tblPrEx>
        <w:trPr>
          <w:trHeight w:val="3168" w:hRule="atLeast"/>
        </w:trPr>
        <w:tc>
          <w:tcPr>
            <w:tcW w:w="1728" w:type="dxa"/>
            <w:tcBorders>
              <w:top w:val="single" w:color="auto" w:sz="4" w:space="0"/>
              <w:left w:val="single" w:color="auto" w:sz="4" w:space="0"/>
              <w:bottom w:val="single" w:color="auto" w:sz="4" w:space="0"/>
              <w:right w:val="single" w:color="auto" w:sz="4" w:space="0"/>
            </w:tcBorders>
            <w:vAlign w:val="center"/>
          </w:tcPr>
          <w:p w14:paraId="7E94922D">
            <w:pPr>
              <w:jc w:val="center"/>
              <w:rPr>
                <w:rFonts w:hint="eastAsia" w:ascii="黑体" w:hAnsi="黑体" w:eastAsia="黑体"/>
                <w:sz w:val="28"/>
                <w:szCs w:val="28"/>
              </w:rPr>
            </w:pPr>
            <w:r>
              <w:rPr>
                <w:rFonts w:hint="eastAsia" w:ascii="黑体" w:hAnsi="黑体" w:eastAsia="黑体"/>
                <w:sz w:val="24"/>
                <w:szCs w:val="24"/>
              </w:rPr>
              <w:t>导师</w:t>
            </w:r>
            <w:r>
              <w:rPr>
                <w:rFonts w:ascii="黑体" w:hAnsi="黑体" w:eastAsia="黑体"/>
                <w:sz w:val="24"/>
                <w:szCs w:val="24"/>
              </w:rPr>
              <w:t>/</w:t>
            </w:r>
            <w:r>
              <w:rPr>
                <w:rFonts w:hint="eastAsia" w:ascii="黑体" w:hAnsi="黑体" w:eastAsia="黑体"/>
                <w:sz w:val="24"/>
                <w:szCs w:val="24"/>
              </w:rPr>
              <w:t>研讨会负责人意见</w:t>
            </w:r>
          </w:p>
        </w:tc>
        <w:tc>
          <w:tcPr>
            <w:tcW w:w="7020" w:type="dxa"/>
            <w:gridSpan w:val="5"/>
            <w:tcBorders>
              <w:top w:val="single" w:color="auto" w:sz="4" w:space="0"/>
              <w:left w:val="nil"/>
              <w:bottom w:val="single" w:color="auto" w:sz="4" w:space="0"/>
              <w:right w:val="single" w:color="auto" w:sz="4" w:space="0"/>
            </w:tcBorders>
            <w:vAlign w:val="center"/>
          </w:tcPr>
          <w:p w14:paraId="24B8BF90">
            <w:pPr>
              <w:tabs>
                <w:tab w:val="left" w:pos="638"/>
              </w:tabs>
              <w:rPr>
                <w:rFonts w:hint="eastAsia" w:ascii="??_GB2312" w:hAnsi="??_GB2312" w:eastAsia="宋体"/>
                <w:sz w:val="24"/>
                <w:szCs w:val="24"/>
                <w:lang w:eastAsia="zh-CN"/>
              </w:rPr>
            </w:pPr>
            <w:r>
              <w:rPr>
                <w:rFonts w:hint="eastAsia" w:ascii="??_GB2312" w:hAnsi="??_GB2312"/>
                <w:sz w:val="24"/>
                <w:szCs w:val="24"/>
                <w:lang w:eastAsia="zh-CN"/>
              </w:rPr>
              <w:tab/>
            </w:r>
          </w:p>
          <w:p w14:paraId="5E99AA7D">
            <w:pPr>
              <w:jc w:val="center"/>
              <w:rPr>
                <w:rFonts w:ascii="??_GB2312" w:hAnsi="??_GB2312"/>
                <w:sz w:val="24"/>
                <w:szCs w:val="24"/>
              </w:rPr>
            </w:pPr>
          </w:p>
          <w:p w14:paraId="482E5992">
            <w:pPr>
              <w:jc w:val="center"/>
              <w:rPr>
                <w:rFonts w:hint="default" w:ascii="??_GB2312" w:hAnsi="??_GB2312" w:eastAsia="宋体"/>
                <w:sz w:val="24"/>
                <w:szCs w:val="24"/>
                <w:lang w:val="en-US" w:eastAsia="zh-CN"/>
              </w:rPr>
            </w:pPr>
            <w:r>
              <w:rPr>
                <w:rFonts w:hint="eastAsia" w:ascii="??_GB2312" w:hAnsi="??_GB2312"/>
                <w:sz w:val="24"/>
                <w:szCs w:val="24"/>
                <w:lang w:val="en-US" w:eastAsia="zh-CN"/>
              </w:rPr>
              <w:t>针对不足之处，继续改进，抓紧时间，解决问题。</w:t>
            </w:r>
          </w:p>
          <w:p w14:paraId="352F1FEA">
            <w:pPr>
              <w:jc w:val="center"/>
              <w:rPr>
                <w:rFonts w:ascii="??_GB2312" w:hAnsi="??_GB2312"/>
                <w:sz w:val="24"/>
                <w:szCs w:val="24"/>
              </w:rPr>
            </w:pPr>
          </w:p>
          <w:p w14:paraId="09A9D522">
            <w:pPr>
              <w:jc w:val="center"/>
              <w:rPr>
                <w:rFonts w:hint="eastAsia" w:ascii="??_GB2312" w:hAnsi="??_GB2312"/>
                <w:sz w:val="24"/>
                <w:szCs w:val="24"/>
              </w:rPr>
            </w:pPr>
            <w:r>
              <w:rPr>
                <w:rFonts w:hint="eastAsia" w:ascii="??_GB2312" w:hAnsi="??_GB2312"/>
                <w:sz w:val="24"/>
                <w:szCs w:val="24"/>
              </w:rPr>
              <w:t>签字：</w:t>
            </w:r>
            <w:r>
              <w:rPr>
                <w:rFonts w:ascii="??_GB2312" w:hAnsi="??_GB2312"/>
                <w:sz w:val="24"/>
                <w:szCs w:val="24"/>
              </w:rPr>
              <w:drawing>
                <wp:inline distT="0" distB="0" distL="0" distR="0">
                  <wp:extent cx="524510" cy="335280"/>
                  <wp:effectExtent l="0" t="0" r="889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7B65BEA5">
            <w:pPr>
              <w:jc w:val="center"/>
              <w:rPr>
                <w:rFonts w:ascii="??_GB2312" w:hAnsi="??_GB2312"/>
                <w:sz w:val="24"/>
                <w:szCs w:val="24"/>
              </w:rPr>
            </w:pPr>
            <w:r>
              <w:rPr>
                <w:rFonts w:hint="eastAsia" w:ascii="??_GB2312" w:hAnsi="??_GB2312"/>
                <w:sz w:val="24"/>
                <w:szCs w:val="24"/>
                <w:lang w:val="en-US" w:eastAsia="zh-CN"/>
              </w:rPr>
              <w:t xml:space="preserve">          2025</w:t>
            </w:r>
            <w:r>
              <w:rPr>
                <w:rFonts w:hint="eastAsia" w:ascii="??_GB2312" w:hAnsi="??_GB2312"/>
                <w:sz w:val="24"/>
                <w:szCs w:val="24"/>
              </w:rPr>
              <w:t>年</w:t>
            </w:r>
            <w:r>
              <w:rPr>
                <w:rFonts w:hint="eastAsia" w:ascii="??_GB2312" w:hAnsi="??_GB2312"/>
                <w:sz w:val="24"/>
                <w:szCs w:val="24"/>
                <w:lang w:val="en-US" w:eastAsia="zh-CN"/>
              </w:rPr>
              <w:t>10</w:t>
            </w:r>
            <w:r>
              <w:rPr>
                <w:rFonts w:hint="eastAsia" w:ascii="??_GB2312" w:hAnsi="??_GB2312"/>
                <w:sz w:val="24"/>
                <w:szCs w:val="24"/>
              </w:rPr>
              <w:t>月</w:t>
            </w:r>
            <w:r>
              <w:rPr>
                <w:rFonts w:hint="eastAsia" w:ascii="??_GB2312" w:hAnsi="??_GB2312"/>
                <w:sz w:val="24"/>
                <w:szCs w:val="24"/>
                <w:lang w:val="en-US" w:eastAsia="zh-CN"/>
              </w:rPr>
              <w:t>28</w:t>
            </w:r>
            <w:r>
              <w:rPr>
                <w:rFonts w:hint="eastAsia" w:ascii="??_GB2312" w:hAnsi="??_GB2312"/>
                <w:sz w:val="24"/>
                <w:szCs w:val="24"/>
              </w:rPr>
              <w:t>日</w:t>
            </w:r>
          </w:p>
        </w:tc>
      </w:tr>
    </w:tbl>
    <w:p w14:paraId="28B8DEEA">
      <w:pPr>
        <w:ind w:firstLine="602" w:firstLineChars="200"/>
        <w:jc w:val="center"/>
        <w:rPr>
          <w:rFonts w:hint="eastAsia" w:ascii="黑体" w:hAnsi="黑体" w:eastAsia="黑体" w:cs="黑体"/>
          <w:b/>
          <w:bCs/>
          <w:sz w:val="30"/>
          <w:szCs w:val="30"/>
        </w:rPr>
      </w:pPr>
      <w:r>
        <w:rPr>
          <w:rFonts w:hint="eastAsia" w:ascii="黑体" w:hAnsi="黑体" w:eastAsia="黑体" w:cs="黑体"/>
          <w:b/>
          <w:bCs/>
          <w:sz w:val="30"/>
          <w:szCs w:val="30"/>
        </w:rPr>
        <w:t>西南交通大学博（硕）研究生文献阅读与评述记录</w:t>
      </w: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5476F8F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BF461C8">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5433188F">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1236D041">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6A5AE593">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41583A42">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A4F1A11">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ascii="黑体" w:hAnsi="黑体" w:eastAsia="黑体"/>
                <w:sz w:val="24"/>
                <w:szCs w:val="24"/>
              </w:rPr>
              <w:t>1</w:t>
            </w:r>
            <w:r>
              <w:rPr>
                <w:rFonts w:hint="eastAsia" w:ascii="黑体" w:hAnsi="黑体" w:eastAsia="黑体"/>
                <w:sz w:val="24"/>
                <w:szCs w:val="24"/>
                <w:lang w:val="en-US" w:eastAsia="zh-CN"/>
              </w:rPr>
              <w:t>6</w:t>
            </w:r>
            <w:r>
              <w:rPr>
                <w:rFonts w:hint="eastAsia" w:ascii="黑体" w:hAnsi="黑体"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2DED2CCA">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41E36685">
            <w:pPr>
              <w:jc w:val="center"/>
              <w:rPr>
                <w:rFonts w:ascii="??_GB2312" w:hAnsi="??_GB2312"/>
                <w:sz w:val="24"/>
                <w:szCs w:val="24"/>
              </w:rPr>
            </w:pPr>
            <w:r>
              <w:rPr>
                <w:rFonts w:hint="default" w:ascii="Times New Roman" w:hAnsi="Times New Roman" w:cs="Times New Roman"/>
                <w:vertAlign w:val="baseline"/>
                <w:lang w:val="en-US" w:eastAsia="zh-CN"/>
              </w:rPr>
              <w:t>Cross-modality (CT-MRI) prior augmented deep learning for robust lung tumor segmentation from small MR datasets</w:t>
            </w:r>
          </w:p>
        </w:tc>
      </w:tr>
      <w:tr w14:paraId="5B8B89D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4F001A1">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center"/>
          </w:tcPr>
          <w:p w14:paraId="3A63A006">
            <w:pPr>
              <w:jc w:val="center"/>
              <w:rPr>
                <w:rFonts w:ascii="??_GB2312" w:hAnsi="??_GB2312"/>
                <w:sz w:val="24"/>
                <w:szCs w:val="24"/>
              </w:rPr>
            </w:pPr>
            <w:r>
              <w:rPr>
                <w:rFonts w:hint="eastAsia" w:ascii="Times New Roman" w:hAnsi="Times New Roman" w:cs="Times New Roman"/>
                <w:vertAlign w:val="baseline"/>
                <w:lang w:val="en-US" w:eastAsia="zh-CN"/>
              </w:rPr>
              <w:t>Jiang J, Hu Y C, Tyagi N, et al. Cross‐modality (CT‐MRI) prior augmented deep learning for robust lung tumor segmentation from small MR datasets[J]. Medical physics, 2019, 46(10): 4392-4404.</w:t>
            </w:r>
          </w:p>
        </w:tc>
      </w:tr>
      <w:tr w14:paraId="7242A62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98A8B3E">
            <w:pPr>
              <w:rPr>
                <w:rFonts w:ascii="黑体" w:hAnsi="黑体" w:eastAsia="黑体"/>
                <w:sz w:val="24"/>
                <w:szCs w:val="24"/>
              </w:rPr>
            </w:pPr>
            <w:r>
              <w:rPr>
                <w:rFonts w:hint="eastAsia" w:ascii="黑体" w:hAnsi="黑体"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01CA3CE5">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5BF5B966">
            <w:pPr>
              <w:rPr>
                <w:rFonts w:ascii="黑体" w:hAnsi="黑体" w:eastAsia="黑体"/>
                <w:sz w:val="24"/>
                <w:szCs w:val="24"/>
              </w:rPr>
            </w:pPr>
            <w:r>
              <w:rPr>
                <w:rFonts w:hint="eastAsia" w:ascii="黑体" w:hAnsi="黑体"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496AAF1F">
            <w:pPr>
              <w:jc w:val="center"/>
              <w:rPr>
                <w:rFonts w:ascii="黑体" w:hAnsi="黑体" w:eastAsia="黑体"/>
                <w:sz w:val="24"/>
                <w:szCs w:val="24"/>
              </w:rPr>
            </w:pPr>
            <w:r>
              <w:rPr>
                <w:rFonts w:hint="eastAsia" w:ascii="Times New Roman" w:hAnsi="Times New Roman" w:cs="Times New Roman"/>
                <w:vertAlign w:val="baseline"/>
                <w:lang w:val="en-US" w:eastAsia="zh-CN"/>
              </w:rPr>
              <w:t>Jiang J, Hu Y C, Tyagi N, et al</w:t>
            </w:r>
          </w:p>
        </w:tc>
      </w:tr>
      <w:tr w14:paraId="1B9DF23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7C449A85">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6A65B254">
            <w:pPr>
              <w:ind w:firstLine="420" w:firstLineChars="200"/>
              <w:jc w:val="both"/>
              <w:rPr>
                <w:rFonts w:hint="eastAsia" w:ascii="宋体" w:hAnsi="宋体" w:cs="宋体"/>
              </w:rPr>
            </w:pPr>
            <w:r>
              <w:rPr>
                <w:rFonts w:hint="eastAsia" w:ascii="宋体" w:hAnsi="宋体" w:cs="宋体"/>
              </w:rPr>
              <w:t>这篇文献提出了一种创新的深度学习方法，结合了CT和MRI影像的跨模态先验信息，以提高小型MRI数据集上肺部肿瘤分割的鲁棒性。肺部肿瘤的精确分割对诊断和治疗至关重要，但在小型MRI数据集上训练深度学习模型时，常常会面临数据不足和过拟合的问题。为了克服这一挑战，本文提出了一个基于跨模态数据融合的深度学习框架。</w:t>
            </w:r>
          </w:p>
          <w:p w14:paraId="7B8BAB99">
            <w:pPr>
              <w:ind w:firstLine="420" w:firstLineChars="200"/>
              <w:jc w:val="both"/>
              <w:rPr>
                <w:rFonts w:hint="eastAsia" w:ascii="宋体" w:hAnsi="宋体" w:cs="宋体"/>
              </w:rPr>
            </w:pPr>
            <w:r>
              <w:rPr>
                <w:rFonts w:hint="eastAsia" w:ascii="宋体" w:hAnsi="宋体" w:cs="宋体"/>
              </w:rPr>
              <w:t>该框架的核心思想是，利用CT图像提供的结构性强、纹理清晰的先验信息，来增强MRI图像中的肿瘤分割效果。具体方法包括将CT图像与MRI图像结合，通过深度神经网络模型进行联合训练。通过这种方式，CT图像的解剖信息可以帮助弥补MRI图像的局限性，提高小样本数据集上模型的鲁棒性和泛化能力。</w:t>
            </w:r>
          </w:p>
          <w:p w14:paraId="32837060">
            <w:pPr>
              <w:ind w:firstLine="420" w:firstLineChars="200"/>
              <w:jc w:val="both"/>
              <w:rPr>
                <w:rFonts w:ascii="黑体" w:hAnsi="黑体" w:eastAsia="黑体"/>
                <w:sz w:val="24"/>
                <w:szCs w:val="24"/>
              </w:rPr>
            </w:pPr>
            <w:r>
              <w:rPr>
                <w:rFonts w:hint="eastAsia" w:ascii="宋体" w:hAnsi="宋体" w:cs="宋体"/>
              </w:rPr>
              <w:t>文中通过实验验证了该方法在肺部肿瘤分割中的有效性，结果表明，采用跨模态先验的深度学习模型相比于仅使用MRI图像的模型，在准确性和鲁棒性上都有显著提升。尤其在小型MRI数据集上，结合CT图像的先验信息使得模型能够在训练数据较少的情况下，仍然表现出较高的分割精度。</w:t>
            </w:r>
          </w:p>
        </w:tc>
      </w:tr>
      <w:tr w14:paraId="166A6210">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5BE30DC">
            <w:pPr>
              <w:jc w:val="center"/>
              <w:rPr>
                <w:rFonts w:ascii="??_GB2312" w:hAnsi="??_GB2312"/>
                <w:sz w:val="24"/>
                <w:szCs w:val="24"/>
              </w:rPr>
            </w:pPr>
          </w:p>
          <w:p w14:paraId="7952F9AA">
            <w:pPr>
              <w:jc w:val="center"/>
              <w:rPr>
                <w:rFonts w:ascii="??_GB2312" w:hAnsi="??_GB2312"/>
                <w:sz w:val="24"/>
                <w:szCs w:val="24"/>
              </w:rPr>
            </w:pPr>
            <w:r>
              <w:rPr>
                <w:rFonts w:hint="eastAsia" w:ascii="黑体" w:hAnsi="黑体"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top"/>
          </w:tcPr>
          <w:p w14:paraId="1938F59E">
            <w:pPr>
              <w:ind w:firstLine="420" w:firstLineChars="200"/>
              <w:jc w:val="both"/>
              <w:rPr>
                <w:rFonts w:hint="eastAsia" w:cs="宋体"/>
                <w:lang w:val="en-US" w:eastAsia="zh-CN"/>
              </w:rPr>
            </w:pPr>
            <w:r>
              <w:rPr>
                <w:rFonts w:hint="eastAsia" w:cs="宋体"/>
                <w:lang w:val="en-US" w:eastAsia="zh-CN"/>
              </w:rPr>
              <w:t>该研究为解决深度学习在小样本医学影像数据集上的泛化能力提供了新的思路。通过跨模态信息的融合，不仅克服了单一模态数据的不足，还有效提升了小样本情况下的学习效果。这一方法的核心启示在于，医学影像中不同模态的信息可以互补，利用不同模态间的关联性可以弥补数据稀缺带来的问题，为其他医学影像处理任务（如病灶检测、分割、预测等）提供了可借鉴的思路。</w:t>
            </w:r>
          </w:p>
          <w:p w14:paraId="207946BB">
            <w:pPr>
              <w:ind w:firstLine="420" w:firstLineChars="200"/>
              <w:jc w:val="both"/>
              <w:rPr>
                <w:rFonts w:ascii="宋体" w:cs="宋体"/>
              </w:rPr>
            </w:pPr>
            <w:r>
              <w:rPr>
                <w:rFonts w:hint="eastAsia" w:cs="宋体"/>
                <w:lang w:val="en-US" w:eastAsia="zh-CN"/>
              </w:rPr>
              <w:t>此外，这篇文章还指出了如何利用现有的大型数据集（如CT数据集）和小型数据集（如MRI数据集）之间的关系进行模型训练，避免了对大量MRI数据的依赖，这对资源有限的医院或实验室来说，具有重要的现实意义。</w:t>
            </w:r>
          </w:p>
        </w:tc>
      </w:tr>
      <w:tr w14:paraId="1AC61C31">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0F55A04">
            <w:pPr>
              <w:rPr>
                <w:rFonts w:ascii="黑体" w:hAnsi="黑体" w:eastAsia="黑体"/>
                <w:sz w:val="24"/>
                <w:szCs w:val="24"/>
              </w:rPr>
            </w:pPr>
            <w:r>
              <w:rPr>
                <w:rFonts w:hint="eastAsia" w:ascii="黑体" w:hAnsi="黑体"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03F34FD6"/>
          <w:p w14:paraId="7EB8E502">
            <w:pPr>
              <w:jc w:val="left"/>
              <w:rPr>
                <w:rFonts w:hint="eastAsia" w:cs="宋体"/>
                <w:lang w:val="en-US" w:eastAsia="zh-CN"/>
              </w:rPr>
            </w:pPr>
            <w:r>
              <w:rPr>
                <w:rFonts w:hint="eastAsia" w:cs="宋体"/>
                <w:sz w:val="24"/>
                <w:szCs w:val="24"/>
                <w:lang w:val="en-US" w:eastAsia="zh-CN"/>
              </w:rPr>
              <w:t xml:space="preserve">  </w:t>
            </w:r>
            <w:r>
              <w:rPr>
                <w:rFonts w:hint="eastAsia" w:cs="宋体"/>
                <w:lang w:val="en-US" w:eastAsia="zh-CN"/>
              </w:rPr>
              <w:t>本篇文献提出的跨模态先验增强深度学习方法，在解决小样本MRI数据集上的肺部肿瘤分割问题上取得了显著的成果。通过结合CT图像提供的先验信息，有效提升了分割模型的鲁棒性和泛化能力，展示了跨模态信息融合的巨大潜力。文章结构清晰，实验结果具有说服力，且方法创新性较强。</w:t>
            </w:r>
          </w:p>
          <w:p w14:paraId="3B83EAC7">
            <w:pPr>
              <w:jc w:val="left"/>
              <w:rPr>
                <w:rFonts w:hint="eastAsia" w:cs="宋体"/>
                <w:lang w:val="en-US" w:eastAsia="zh-CN"/>
              </w:rPr>
            </w:pPr>
            <w:bookmarkStart w:id="0" w:name="_GoBack"/>
            <w:bookmarkEnd w:id="0"/>
          </w:p>
          <w:p w14:paraId="6C8ECAD6">
            <w:pPr>
              <w:ind w:firstLine="3150" w:firstLineChars="1500"/>
              <w:jc w:val="left"/>
            </w:pPr>
            <w:r>
              <w:rPr>
                <w:rFonts w:hint="eastAsia"/>
              </w:rPr>
              <w:t>签字：</w:t>
            </w:r>
            <w:r>
              <w:rPr>
                <w:rFonts w:ascii="??_GB2312" w:hAnsi="??_GB2312"/>
                <w:sz w:val="24"/>
                <w:szCs w:val="24"/>
              </w:rPr>
              <w:drawing>
                <wp:inline distT="0" distB="0" distL="0" distR="0">
                  <wp:extent cx="524510" cy="335280"/>
                  <wp:effectExtent l="0" t="0" r="8890" b="7620"/>
                  <wp:docPr id="6950580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58099"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42869BF">
            <w:pPr>
              <w:jc w:val="center"/>
            </w:pPr>
            <w:r>
              <w:t xml:space="preserve">             </w:t>
            </w:r>
            <w:r>
              <w:rPr>
                <w:rFonts w:hint="eastAsia"/>
                <w:lang w:val="en-US" w:eastAsia="zh-CN"/>
              </w:rPr>
              <w:t>2025</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2508118E">
      <w:pPr>
        <w:spacing w:line="360" w:lineRule="auto"/>
        <w:jc w:val="center"/>
        <w:rPr>
          <w:rFonts w:hint="eastAsia" w:ascii="黑体" w:hAnsi="黑体" w:eastAsia="黑体"/>
          <w:sz w:val="28"/>
          <w:szCs w:val="28"/>
        </w:rPr>
      </w:pPr>
    </w:p>
    <w:tbl>
      <w:tblPr>
        <w:tblStyle w:val="4"/>
        <w:tblW w:w="8895" w:type="dxa"/>
        <w:tblInd w:w="-187" w:type="dxa"/>
        <w:tblLayout w:type="fixed"/>
        <w:tblCellMar>
          <w:top w:w="0" w:type="dxa"/>
          <w:left w:w="108" w:type="dxa"/>
          <w:bottom w:w="0" w:type="dxa"/>
          <w:right w:w="108" w:type="dxa"/>
        </w:tblCellMar>
      </w:tblPr>
      <w:tblGrid>
        <w:gridCol w:w="1905"/>
        <w:gridCol w:w="1699"/>
        <w:gridCol w:w="165"/>
        <w:gridCol w:w="993"/>
        <w:gridCol w:w="207"/>
        <w:gridCol w:w="3926"/>
      </w:tblGrid>
      <w:tr w14:paraId="3AB5BA67">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7B157546">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tcBorders>
              <w:top w:val="single" w:color="auto" w:sz="4" w:space="0"/>
              <w:left w:val="nil"/>
              <w:bottom w:val="single" w:color="auto" w:sz="4" w:space="0"/>
              <w:right w:val="single" w:color="auto" w:sz="4" w:space="0"/>
            </w:tcBorders>
            <w:vAlign w:val="center"/>
          </w:tcPr>
          <w:p w14:paraId="2B9DFCE5">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2"/>
            <w:tcBorders>
              <w:top w:val="single" w:color="auto" w:sz="4" w:space="0"/>
              <w:left w:val="nil"/>
              <w:bottom w:val="single" w:color="auto" w:sz="4" w:space="0"/>
              <w:right w:val="single" w:color="auto" w:sz="4" w:space="0"/>
            </w:tcBorders>
            <w:vAlign w:val="center"/>
          </w:tcPr>
          <w:p w14:paraId="3998E2DF">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2"/>
            <w:tcBorders>
              <w:top w:val="single" w:color="auto" w:sz="4" w:space="0"/>
              <w:left w:val="nil"/>
              <w:bottom w:val="single" w:color="auto" w:sz="4" w:space="0"/>
              <w:right w:val="single" w:color="auto" w:sz="4" w:space="0"/>
            </w:tcBorders>
            <w:vAlign w:val="center"/>
          </w:tcPr>
          <w:p w14:paraId="491676A4">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02D6DA98">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E93BCF4">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17</w:t>
            </w:r>
            <w:r>
              <w:rPr>
                <w:rFonts w:hint="eastAsia" w:ascii="黑体" w:hAnsi="黑体" w:eastAsia="黑体"/>
                <w:sz w:val="24"/>
                <w:szCs w:val="24"/>
              </w:rPr>
              <w:t>篇</w:t>
            </w:r>
          </w:p>
        </w:tc>
        <w:tc>
          <w:tcPr>
            <w:tcW w:w="1699" w:type="dxa"/>
            <w:tcBorders>
              <w:top w:val="single" w:color="auto" w:sz="4" w:space="0"/>
              <w:left w:val="nil"/>
              <w:bottom w:val="single" w:color="auto" w:sz="4" w:space="0"/>
              <w:right w:val="single" w:color="auto" w:sz="4" w:space="0"/>
            </w:tcBorders>
            <w:vAlign w:val="center"/>
          </w:tcPr>
          <w:p w14:paraId="0EAFC3D5">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4"/>
            <w:tcBorders>
              <w:top w:val="single" w:color="auto" w:sz="4" w:space="0"/>
              <w:left w:val="nil"/>
              <w:bottom w:val="single" w:color="auto" w:sz="4" w:space="0"/>
              <w:right w:val="single" w:color="auto" w:sz="4" w:space="0"/>
            </w:tcBorders>
            <w:vAlign w:val="center"/>
          </w:tcPr>
          <w:p w14:paraId="773FCA5B">
            <w:pPr>
              <w:jc w:val="center"/>
              <w:rPr>
                <w:rFonts w:ascii="??_GB2312" w:hAnsi="??_GB2312"/>
                <w:sz w:val="24"/>
                <w:szCs w:val="24"/>
              </w:rPr>
            </w:pPr>
            <w:r>
              <w:rPr>
                <w:rFonts w:hint="default" w:ascii="Times New Roman" w:hAnsi="Times New Roman" w:cs="Times New Roman"/>
                <w:vertAlign w:val="baseline"/>
                <w:lang w:val="en-US" w:eastAsia="zh-CN"/>
              </w:rPr>
              <w:t>A Study on the Performance of U-Net Modifications in Retroperitoneal Tumor Segmentation</w:t>
            </w:r>
          </w:p>
        </w:tc>
      </w:tr>
      <w:tr w14:paraId="19AADFAD">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E7D9BE">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5"/>
            <w:tcBorders>
              <w:top w:val="single" w:color="auto" w:sz="4" w:space="0"/>
              <w:left w:val="nil"/>
              <w:bottom w:val="single" w:color="auto" w:sz="4" w:space="0"/>
              <w:right w:val="single" w:color="auto" w:sz="4" w:space="0"/>
            </w:tcBorders>
            <w:vAlign w:val="top"/>
          </w:tcPr>
          <w:p w14:paraId="77D3E634">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Heidari M, Aghdam E K, Manzella A, et al. A study on the performance of U-Net modifications in retroperitoneal tumor segmentation[C]//Medical Imaging 2025: Computer-Aided Diagnosis. SPIE, 2025, 13407: 382-391.</w:t>
            </w:r>
          </w:p>
        </w:tc>
      </w:tr>
      <w:tr w14:paraId="547A8A25">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AD76F1A">
            <w:pPr>
              <w:rPr>
                <w:rFonts w:ascii="黑体" w:hAnsi="黑体" w:eastAsia="黑体"/>
                <w:sz w:val="24"/>
                <w:szCs w:val="24"/>
              </w:rPr>
            </w:pPr>
            <w:r>
              <w:rPr>
                <w:rFonts w:hint="eastAsia" w:ascii="黑体" w:hAnsi="黑体" w:eastAsia="黑体"/>
                <w:sz w:val="24"/>
                <w:szCs w:val="24"/>
              </w:rPr>
              <w:t>文献检索类型</w:t>
            </w:r>
          </w:p>
        </w:tc>
        <w:tc>
          <w:tcPr>
            <w:tcW w:w="1864" w:type="dxa"/>
            <w:gridSpan w:val="2"/>
            <w:tcBorders>
              <w:top w:val="single" w:color="auto" w:sz="4" w:space="0"/>
              <w:left w:val="nil"/>
              <w:bottom w:val="single" w:color="auto" w:sz="4" w:space="0"/>
              <w:right w:val="single" w:color="auto" w:sz="4" w:space="0"/>
            </w:tcBorders>
            <w:vAlign w:val="center"/>
          </w:tcPr>
          <w:p w14:paraId="4336E376">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外文期刊</w:t>
            </w:r>
          </w:p>
        </w:tc>
        <w:tc>
          <w:tcPr>
            <w:tcW w:w="1200" w:type="dxa"/>
            <w:gridSpan w:val="2"/>
            <w:tcBorders>
              <w:top w:val="single" w:color="auto" w:sz="4" w:space="0"/>
              <w:left w:val="single" w:color="auto" w:sz="4" w:space="0"/>
              <w:bottom w:val="single" w:color="auto" w:sz="4" w:space="0"/>
              <w:right w:val="single" w:color="auto" w:sz="4" w:space="0"/>
            </w:tcBorders>
            <w:vAlign w:val="center"/>
          </w:tcPr>
          <w:p w14:paraId="2B151C49">
            <w:pPr>
              <w:rPr>
                <w:rFonts w:ascii="黑体" w:hAnsi="黑体" w:eastAsia="黑体"/>
                <w:sz w:val="24"/>
                <w:szCs w:val="24"/>
              </w:rPr>
            </w:pPr>
            <w:r>
              <w:rPr>
                <w:rFonts w:hint="eastAsia" w:ascii="黑体" w:hAnsi="黑体" w:eastAsia="黑体"/>
                <w:sz w:val="24"/>
                <w:szCs w:val="24"/>
              </w:rPr>
              <w:t>文献作者</w:t>
            </w:r>
          </w:p>
        </w:tc>
        <w:tc>
          <w:tcPr>
            <w:tcW w:w="3926" w:type="dxa"/>
            <w:tcBorders>
              <w:top w:val="single" w:color="auto" w:sz="4" w:space="0"/>
              <w:left w:val="single" w:color="auto" w:sz="4" w:space="0"/>
              <w:bottom w:val="single" w:color="auto" w:sz="4" w:space="0"/>
              <w:right w:val="single" w:color="auto" w:sz="4" w:space="0"/>
            </w:tcBorders>
            <w:vAlign w:val="center"/>
          </w:tcPr>
          <w:p w14:paraId="0C470976">
            <w:pPr>
              <w:jc w:val="center"/>
              <w:rPr>
                <w:rFonts w:ascii="黑体" w:hAnsi="黑体" w:eastAsia="黑体"/>
                <w:sz w:val="24"/>
                <w:szCs w:val="24"/>
              </w:rPr>
            </w:pPr>
            <w:r>
              <w:rPr>
                <w:rFonts w:hint="eastAsia" w:ascii="Times New Roman" w:hAnsi="Times New Roman" w:cs="Times New Roman"/>
                <w:vertAlign w:val="baseline"/>
                <w:lang w:val="en-US" w:eastAsia="zh-CN"/>
              </w:rPr>
              <w:t>Heidari M, Aghdam E K, Manzella A, et al</w:t>
            </w:r>
          </w:p>
        </w:tc>
      </w:tr>
      <w:tr w14:paraId="7A0E4566">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right w:val="single" w:color="auto" w:sz="4" w:space="0"/>
            </w:tcBorders>
            <w:vAlign w:val="center"/>
          </w:tcPr>
          <w:p w14:paraId="04E90DF6">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5"/>
            <w:tcBorders>
              <w:top w:val="single" w:color="auto" w:sz="4" w:space="0"/>
              <w:left w:val="nil"/>
              <w:right w:val="single" w:color="auto" w:sz="4" w:space="0"/>
            </w:tcBorders>
            <w:vAlign w:val="center"/>
          </w:tcPr>
          <w:p w14:paraId="75BB6A24">
            <w:pPr>
              <w:ind w:firstLine="420" w:firstLineChars="200"/>
              <w:jc w:val="both"/>
              <w:rPr>
                <w:rFonts w:hint="eastAsia" w:ascii="宋体" w:hAnsi="宋体" w:cs="宋体"/>
              </w:rPr>
            </w:pPr>
          </w:p>
          <w:p w14:paraId="21075623">
            <w:pPr>
              <w:ind w:firstLine="420" w:firstLineChars="200"/>
              <w:jc w:val="both"/>
              <w:rPr>
                <w:rFonts w:hint="eastAsia" w:ascii="宋体" w:hAnsi="宋体" w:cs="宋体"/>
              </w:rPr>
            </w:pPr>
            <w:r>
              <w:rPr>
                <w:rFonts w:hint="eastAsia" w:ascii="宋体" w:hAnsi="宋体" w:cs="宋体"/>
              </w:rPr>
              <w:t>本研究针对U-Net在腹膜后肿瘤（retroperitoneal tumor）分割中的应用进行了系统分析，并探讨了多种改进方法对模型性能的影响。U-Net因结构简洁、易于训练而广泛用于医学图像分割，但在复杂肿瘤任务中仍存在精度不足、过拟合及对形态变化敏感等问题。为此，论文研究了引入注意力机制、深度监督和金字塔池化等改进策略，以增强模型对肿瘤区域的关注和细节捕捉能力。实验结果显示，改进版U-Net（如Attention U-Net、Deep Supervision U-Net）在分割准确率、IoU 和 Dice 系数等指标上均优于标准U-Net，尤其在肿瘤边界模糊或形态复杂的情况下表现更佳。研究还指出，这些改进不仅提升了模型精度与鲁棒性，也减轻了过拟合风险，同时提醒在不同肿瘤类型与影像条件下需进行任务定制化优化。</w:t>
            </w:r>
          </w:p>
          <w:p w14:paraId="59C0150D">
            <w:pPr>
              <w:ind w:firstLine="480" w:firstLineChars="200"/>
              <w:jc w:val="both"/>
              <w:rPr>
                <w:rFonts w:ascii="黑体" w:hAnsi="黑体" w:eastAsia="黑体"/>
                <w:sz w:val="24"/>
                <w:szCs w:val="24"/>
              </w:rPr>
            </w:pPr>
          </w:p>
        </w:tc>
      </w:tr>
      <w:tr w14:paraId="3C8EFB6B">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011C71C">
            <w:pPr>
              <w:jc w:val="center"/>
              <w:rPr>
                <w:rFonts w:ascii="??_GB2312" w:hAnsi="??_GB2312"/>
                <w:sz w:val="24"/>
                <w:szCs w:val="24"/>
              </w:rPr>
            </w:pPr>
          </w:p>
          <w:p w14:paraId="565251D3">
            <w:pPr>
              <w:jc w:val="center"/>
              <w:rPr>
                <w:rFonts w:ascii="??_GB2312" w:hAnsi="??_GB2312"/>
                <w:sz w:val="24"/>
                <w:szCs w:val="24"/>
              </w:rPr>
            </w:pPr>
            <w:r>
              <w:rPr>
                <w:rFonts w:hint="eastAsia" w:ascii="黑体" w:hAnsi="黑体" w:eastAsia="黑体"/>
                <w:sz w:val="24"/>
                <w:szCs w:val="24"/>
              </w:rPr>
              <w:t>个人启发与思考</w:t>
            </w:r>
          </w:p>
        </w:tc>
        <w:tc>
          <w:tcPr>
            <w:tcW w:w="6990" w:type="dxa"/>
            <w:gridSpan w:val="5"/>
            <w:tcBorders>
              <w:top w:val="single" w:color="auto" w:sz="4" w:space="0"/>
              <w:left w:val="single" w:color="auto" w:sz="4" w:space="0"/>
              <w:bottom w:val="single" w:color="auto" w:sz="4" w:space="0"/>
              <w:right w:val="single" w:color="auto" w:sz="4" w:space="0"/>
            </w:tcBorders>
            <w:vAlign w:val="center"/>
          </w:tcPr>
          <w:p w14:paraId="75FD3FFD">
            <w:pPr>
              <w:ind w:firstLine="420" w:firstLineChars="200"/>
              <w:jc w:val="both"/>
              <w:rPr>
                <w:rFonts w:hint="eastAsia" w:cs="宋体"/>
                <w:lang w:val="en-US" w:eastAsia="zh-CN"/>
              </w:rPr>
            </w:pPr>
          </w:p>
          <w:p w14:paraId="13000D6A">
            <w:pPr>
              <w:ind w:firstLine="420" w:firstLineChars="200"/>
              <w:jc w:val="both"/>
              <w:rPr>
                <w:rFonts w:hint="eastAsia" w:cs="宋体"/>
                <w:lang w:val="en-US" w:eastAsia="zh-CN"/>
              </w:rPr>
            </w:pPr>
            <w:r>
              <w:rPr>
                <w:rFonts w:hint="eastAsia" w:cs="宋体"/>
                <w:lang w:val="en-US" w:eastAsia="zh-CN"/>
              </w:rPr>
              <w:t>该研究为U-Net的优化提供了宝贵的经验，特别是在面对复杂肿瘤分割任务时，如何通过引入注意力机制、深度监督等方法，增强网络对关键信息的捕捉能力，解决U-Net在标准任务中容易出现的性能瓶颈。实验结果提示我们，对于具有不规则形态、模糊边界的肿瘤，改进的U-Net模型能够有效提高分割精度。</w:t>
            </w:r>
          </w:p>
          <w:p w14:paraId="5783075E">
            <w:pPr>
              <w:ind w:firstLine="420" w:firstLineChars="200"/>
              <w:jc w:val="both"/>
              <w:rPr>
                <w:rFonts w:hint="eastAsia" w:cs="宋体"/>
                <w:lang w:val="en-US" w:eastAsia="zh-CN"/>
              </w:rPr>
            </w:pPr>
            <w:r>
              <w:rPr>
                <w:rFonts w:hint="eastAsia" w:cs="宋体"/>
                <w:lang w:val="en-US" w:eastAsia="zh-CN"/>
              </w:rPr>
              <w:t>这一研究的启示不仅对retroperitoneal肿瘤分割有重要意义，也为其他复杂结构的医学影像分割提供了参考。例如，脑部肿瘤、心脏病变等具有类似挑战的任务，可以借鉴这些改进方法来提升网络性能。</w:t>
            </w:r>
          </w:p>
          <w:p w14:paraId="522F6948">
            <w:pPr>
              <w:ind w:firstLine="420" w:firstLineChars="200"/>
              <w:jc w:val="both"/>
              <w:rPr>
                <w:rFonts w:hint="eastAsia" w:cs="宋体"/>
                <w:lang w:val="en-US" w:eastAsia="zh-CN"/>
              </w:rPr>
            </w:pPr>
            <w:r>
              <w:rPr>
                <w:rFonts w:hint="eastAsia" w:cs="宋体"/>
                <w:lang w:val="en-US" w:eastAsia="zh-CN"/>
              </w:rPr>
              <w:t>此外，改进后的U-Net模型的鲁棒性提高，表明在小样本或数据不充分的情况下，借助这些优化技术仍然可以获得较好的分割结果，具有较高的临床应用潜力，尤其是对于一些影像质量较差的病例。</w:t>
            </w:r>
          </w:p>
          <w:p w14:paraId="536061AF">
            <w:pPr>
              <w:ind w:firstLine="420" w:firstLineChars="200"/>
              <w:jc w:val="both"/>
              <w:rPr>
                <w:rFonts w:hint="eastAsia" w:cs="宋体"/>
                <w:lang w:val="en-US" w:eastAsia="zh-CN"/>
              </w:rPr>
            </w:pPr>
          </w:p>
        </w:tc>
      </w:tr>
      <w:tr w14:paraId="67C595D9">
        <w:tblPrEx>
          <w:tblCellMar>
            <w:top w:w="0" w:type="dxa"/>
            <w:left w:w="108" w:type="dxa"/>
            <w:bottom w:w="0" w:type="dxa"/>
            <w:right w:w="108" w:type="dxa"/>
          </w:tblCellMar>
        </w:tblPrEx>
        <w:trPr>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149991F7">
            <w:pPr>
              <w:rPr>
                <w:rFonts w:ascii="黑体" w:hAnsi="黑体" w:eastAsia="黑体"/>
                <w:sz w:val="24"/>
                <w:szCs w:val="24"/>
              </w:rPr>
            </w:pPr>
            <w:r>
              <w:rPr>
                <w:rFonts w:hint="eastAsia" w:ascii="黑体" w:hAnsi="黑体" w:eastAsia="黑体"/>
                <w:sz w:val="24"/>
                <w:szCs w:val="24"/>
              </w:rPr>
              <w:t>导师评阅意见</w:t>
            </w:r>
          </w:p>
        </w:tc>
        <w:tc>
          <w:tcPr>
            <w:tcW w:w="6990" w:type="dxa"/>
            <w:gridSpan w:val="5"/>
            <w:tcBorders>
              <w:top w:val="single" w:color="auto" w:sz="4" w:space="0"/>
              <w:left w:val="nil"/>
              <w:bottom w:val="single" w:color="auto" w:sz="4" w:space="0"/>
              <w:right w:val="single" w:color="auto" w:sz="4" w:space="0"/>
            </w:tcBorders>
            <w:vAlign w:val="center"/>
          </w:tcPr>
          <w:p w14:paraId="108AF486">
            <w:pPr>
              <w:jc w:val="both"/>
              <w:rPr>
                <w:rFonts w:ascii="??_GB2312" w:hAnsi="??_GB2312"/>
                <w:sz w:val="24"/>
                <w:szCs w:val="24"/>
              </w:rPr>
            </w:pPr>
          </w:p>
          <w:p w14:paraId="744DA359">
            <w:pPr>
              <w:ind w:firstLine="420" w:firstLineChars="200"/>
              <w:rPr>
                <w:rFonts w:hint="eastAsia" w:cs="宋体"/>
                <w:lang w:eastAsia="zh-CN"/>
              </w:rPr>
            </w:pPr>
            <w:r>
              <w:rPr>
                <w:rFonts w:hint="eastAsia" w:cs="宋体"/>
                <w:lang w:eastAsia="zh-CN"/>
              </w:rPr>
              <w:t>可以加入与其他分割网络（如FCN、Mask R-CNN等）的对比分析，进一步验证改进方法的优势。</w:t>
            </w:r>
          </w:p>
          <w:p w14:paraId="7309886E">
            <w:pPr>
              <w:ind w:firstLine="420" w:firstLineChars="200"/>
            </w:pPr>
            <w:r>
              <w:rPr>
                <w:rFonts w:hint="eastAsia" w:cs="宋体"/>
                <w:lang w:eastAsia="zh-CN"/>
              </w:rPr>
              <w:t>总体来说，报告展示了U-Net优化在医学图像分割中的巨大潜力，具有较高的学术和实践价值。</w:t>
            </w:r>
          </w:p>
          <w:p w14:paraId="038269C1"/>
          <w:p w14:paraId="2713CC18">
            <w:pPr>
              <w:jc w:val="center"/>
            </w:pPr>
            <w:r>
              <w:rPr>
                <w:rFonts w:hint="eastAsia"/>
                <w:lang w:val="en-US" w:eastAsia="zh-CN"/>
              </w:rPr>
              <w:t xml:space="preserve">         </w:t>
            </w:r>
            <w:r>
              <w:rPr>
                <w:rFonts w:hint="eastAsia"/>
              </w:rPr>
              <w:t>签字：</w:t>
            </w:r>
            <w:r>
              <w:rPr>
                <w:rFonts w:ascii="??_GB2312" w:hAnsi="??_GB2312"/>
                <w:sz w:val="24"/>
                <w:szCs w:val="24"/>
              </w:rPr>
              <w:drawing>
                <wp:inline distT="0" distB="0" distL="0" distR="0">
                  <wp:extent cx="524510" cy="335280"/>
                  <wp:effectExtent l="0" t="0" r="889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5E0CB8">
            <w:pPr>
              <w:jc w:val="center"/>
            </w:pPr>
            <w:r>
              <w:t xml:space="preserve">            </w:t>
            </w:r>
            <w:r>
              <w:rPr>
                <w:rFonts w:hint="eastAsia"/>
                <w:lang w:val="en-US" w:eastAsia="zh-CN"/>
              </w:rPr>
              <w:t>2025</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71E038D3">
      <w:pPr>
        <w:spacing w:line="360" w:lineRule="auto"/>
        <w:jc w:val="center"/>
        <w:rPr>
          <w:rFonts w:hint="eastAsia" w:ascii="黑体" w:hAnsi="黑体" w:eastAsia="黑体"/>
          <w:sz w:val="28"/>
          <w:szCs w:val="28"/>
        </w:rPr>
      </w:pPr>
    </w:p>
    <w:tbl>
      <w:tblPr>
        <w:tblStyle w:val="4"/>
        <w:tblW w:w="8898" w:type="dxa"/>
        <w:tblInd w:w="-187" w:type="dxa"/>
        <w:tblLayout w:type="fixed"/>
        <w:tblCellMar>
          <w:top w:w="0" w:type="dxa"/>
          <w:left w:w="108" w:type="dxa"/>
          <w:bottom w:w="0" w:type="dxa"/>
          <w:right w:w="108" w:type="dxa"/>
        </w:tblCellMar>
      </w:tblPr>
      <w:tblGrid>
        <w:gridCol w:w="1905"/>
        <w:gridCol w:w="1"/>
        <w:gridCol w:w="1698"/>
        <w:gridCol w:w="1"/>
        <w:gridCol w:w="164"/>
        <w:gridCol w:w="2"/>
        <w:gridCol w:w="991"/>
        <w:gridCol w:w="1"/>
        <w:gridCol w:w="206"/>
        <w:gridCol w:w="2"/>
        <w:gridCol w:w="3924"/>
        <w:gridCol w:w="3"/>
      </w:tblGrid>
      <w:tr w14:paraId="7BF86E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35EE0E3D">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63329C3A">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23AAFC92">
            <w:pPr>
              <w:jc w:val="center"/>
              <w:rPr>
                <w:rFonts w:hint="eastAsia" w:ascii="??_GB2312" w:hAnsi="??_GB2312" w:eastAsia="宋体"/>
                <w:sz w:val="24"/>
                <w:szCs w:val="24"/>
                <w:lang w:eastAsia="zh-CN"/>
              </w:rPr>
            </w:pPr>
            <w:r>
              <w:rPr>
                <w:rFonts w:hint="eastAsia" w:ascii="??_GB2312" w:hAnsi="??_GB2312"/>
                <w:sz w:val="24"/>
                <w:szCs w:val="24"/>
                <w:lang w:eastAsia="zh-CN"/>
              </w:rPr>
              <w:t>姓</w:t>
            </w:r>
            <w:r>
              <w:rPr>
                <w:rFonts w:hint="eastAsia" w:ascii="??_GB2312" w:hAnsi="??_GB2312"/>
                <w:sz w:val="24"/>
                <w:szCs w:val="24"/>
                <w:lang w:val="en-US" w:eastAsia="zh-CN"/>
              </w:rPr>
              <w:t xml:space="preserve"> </w:t>
            </w:r>
            <w:r>
              <w:rPr>
                <w:rFonts w:hint="eastAsia" w:ascii="??_GB2312" w:hAnsi="??_GB2312"/>
                <w:sz w:val="24"/>
                <w:szCs w:val="24"/>
                <w:lang w:eastAsia="zh-CN"/>
              </w:rPr>
              <w:t>名</w:t>
            </w:r>
          </w:p>
        </w:tc>
        <w:tc>
          <w:tcPr>
            <w:tcW w:w="4133" w:type="dxa"/>
            <w:gridSpan w:val="4"/>
            <w:tcBorders>
              <w:top w:val="single" w:color="auto" w:sz="4" w:space="0"/>
              <w:left w:val="nil"/>
              <w:bottom w:val="single" w:color="auto" w:sz="4" w:space="0"/>
              <w:right w:val="single" w:color="auto" w:sz="4" w:space="0"/>
            </w:tcBorders>
            <w:vAlign w:val="center"/>
          </w:tcPr>
          <w:p w14:paraId="066E3AF6">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775B7693">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5B185D99">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18</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1BB00F1A">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1" w:type="dxa"/>
            <w:gridSpan w:val="8"/>
            <w:tcBorders>
              <w:top w:val="single" w:color="auto" w:sz="4" w:space="0"/>
              <w:left w:val="nil"/>
              <w:bottom w:val="single" w:color="auto" w:sz="4" w:space="0"/>
              <w:right w:val="single" w:color="auto" w:sz="4" w:space="0"/>
            </w:tcBorders>
            <w:vAlign w:val="center"/>
          </w:tcPr>
          <w:p w14:paraId="11A371B0">
            <w:pPr>
              <w:jc w:val="center"/>
              <w:rPr>
                <w:rFonts w:ascii="??_GB2312" w:hAnsi="??_GB2312"/>
                <w:sz w:val="24"/>
                <w:szCs w:val="24"/>
              </w:rPr>
            </w:pPr>
            <w:r>
              <w:rPr>
                <w:rFonts w:hint="default" w:ascii="Times New Roman" w:hAnsi="Times New Roman" w:cs="Times New Roman"/>
                <w:vertAlign w:val="baseline"/>
                <w:lang w:val="en-US" w:eastAsia="zh-CN"/>
              </w:rPr>
              <w:t>MedDINOv3: How to adapt vision foundation models for medical image segmentation?</w:t>
            </w:r>
          </w:p>
        </w:tc>
      </w:tr>
      <w:tr w14:paraId="03007D55">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62E37674">
            <w:pPr>
              <w:jc w:val="center"/>
              <w:rPr>
                <w:rFonts w:ascii="黑体" w:hAnsi="黑体" w:eastAsia="黑体"/>
                <w:sz w:val="24"/>
                <w:szCs w:val="24"/>
              </w:rPr>
            </w:pPr>
            <w:r>
              <w:rPr>
                <w:rFonts w:hint="eastAsia" w:ascii="黑体" w:hAnsi="黑体" w:eastAsia="黑体"/>
                <w:sz w:val="24"/>
                <w:szCs w:val="24"/>
              </w:rPr>
              <w:t>文献引用</w:t>
            </w:r>
          </w:p>
        </w:tc>
        <w:tc>
          <w:tcPr>
            <w:tcW w:w="6990" w:type="dxa"/>
            <w:gridSpan w:val="10"/>
            <w:tcBorders>
              <w:top w:val="single" w:color="auto" w:sz="4" w:space="0"/>
              <w:left w:val="nil"/>
              <w:bottom w:val="single" w:color="auto" w:sz="4" w:space="0"/>
              <w:right w:val="single" w:color="auto" w:sz="4" w:space="0"/>
            </w:tcBorders>
            <w:vAlign w:val="top"/>
          </w:tcPr>
          <w:p w14:paraId="066C25D5">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Li Y, Wu Y, Lai Y, et al. MedDINOv3: How to adapt vision foundation models for medical image segmentation?[J]. arXiv preprint arXiv:2509.02379, 2025.</w:t>
            </w:r>
          </w:p>
        </w:tc>
      </w:tr>
      <w:tr w14:paraId="5647A9DE">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02B2FDEC">
            <w:pPr>
              <w:rPr>
                <w:rFonts w:ascii="黑体" w:hAnsi="黑体" w:eastAsia="黑体"/>
                <w:sz w:val="24"/>
                <w:szCs w:val="24"/>
              </w:rPr>
            </w:pPr>
            <w:r>
              <w:rPr>
                <w:rFonts w:hint="eastAsia" w:ascii="黑体" w:hAnsi="黑体" w:eastAsia="黑体"/>
                <w:sz w:val="24"/>
                <w:szCs w:val="24"/>
              </w:rPr>
              <w:t>文献检索类型</w:t>
            </w:r>
          </w:p>
        </w:tc>
        <w:tc>
          <w:tcPr>
            <w:tcW w:w="1864" w:type="dxa"/>
            <w:gridSpan w:val="4"/>
            <w:tcBorders>
              <w:top w:val="single" w:color="auto" w:sz="4" w:space="0"/>
              <w:left w:val="nil"/>
              <w:bottom w:val="single" w:color="auto" w:sz="4" w:space="0"/>
              <w:right w:val="single" w:color="auto" w:sz="4" w:space="0"/>
            </w:tcBorders>
            <w:vAlign w:val="center"/>
          </w:tcPr>
          <w:p w14:paraId="4FE6A09B">
            <w:pPr>
              <w:jc w:val="center"/>
              <w:rPr>
                <w:rFonts w:hint="eastAsia" w:ascii="黑体" w:hAnsi="黑体" w:eastAsia="黑体"/>
                <w:sz w:val="24"/>
                <w:szCs w:val="24"/>
                <w:lang w:val="en-US" w:eastAsia="zh-CN"/>
              </w:rPr>
            </w:pPr>
            <w:r>
              <w:rPr>
                <w:rFonts w:hint="eastAsia" w:ascii="黑体" w:hAnsi="黑体" w:eastAsia="黑体"/>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619DF83A">
            <w:pPr>
              <w:rPr>
                <w:rFonts w:ascii="黑体" w:hAnsi="黑体" w:eastAsia="黑体"/>
                <w:sz w:val="24"/>
                <w:szCs w:val="24"/>
              </w:rPr>
            </w:pPr>
            <w:r>
              <w:rPr>
                <w:rFonts w:hint="eastAsia" w:ascii="黑体" w:hAnsi="黑体" w:eastAsia="黑体"/>
                <w:sz w:val="24"/>
                <w:szCs w:val="24"/>
              </w:rPr>
              <w:t>文献作者</w:t>
            </w:r>
          </w:p>
        </w:tc>
        <w:tc>
          <w:tcPr>
            <w:tcW w:w="3926" w:type="dxa"/>
            <w:gridSpan w:val="2"/>
            <w:tcBorders>
              <w:top w:val="single" w:color="auto" w:sz="4" w:space="0"/>
              <w:left w:val="single" w:color="auto" w:sz="4" w:space="0"/>
              <w:bottom w:val="single" w:color="auto" w:sz="4" w:space="0"/>
              <w:right w:val="single" w:color="auto" w:sz="4" w:space="0"/>
            </w:tcBorders>
            <w:vAlign w:val="center"/>
          </w:tcPr>
          <w:p w14:paraId="5B144B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Li Y, Wu Y, Lai Y, et al</w:t>
            </w:r>
          </w:p>
        </w:tc>
      </w:tr>
      <w:tr w14:paraId="123C43CB">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right w:val="single" w:color="auto" w:sz="4" w:space="0"/>
            </w:tcBorders>
            <w:vAlign w:val="center"/>
          </w:tcPr>
          <w:p w14:paraId="1D46E5D3">
            <w:pPr>
              <w:jc w:val="center"/>
              <w:rPr>
                <w:rFonts w:ascii="黑体" w:hAnsi="黑体" w:eastAsia="黑体"/>
                <w:sz w:val="24"/>
                <w:szCs w:val="24"/>
              </w:rPr>
            </w:pPr>
            <w:r>
              <w:rPr>
                <w:rFonts w:hint="eastAsia" w:ascii="黑体" w:hAnsi="黑体" w:eastAsia="黑体"/>
                <w:sz w:val="24"/>
                <w:szCs w:val="24"/>
              </w:rPr>
              <w:t>文献主要内容</w:t>
            </w:r>
          </w:p>
        </w:tc>
        <w:tc>
          <w:tcPr>
            <w:tcW w:w="6990" w:type="dxa"/>
            <w:gridSpan w:val="10"/>
            <w:tcBorders>
              <w:top w:val="single" w:color="auto" w:sz="4" w:space="0"/>
              <w:left w:val="nil"/>
              <w:right w:val="single" w:color="auto" w:sz="4" w:space="0"/>
            </w:tcBorders>
            <w:vAlign w:val="center"/>
          </w:tcPr>
          <w:p w14:paraId="59B86971">
            <w:pPr>
              <w:ind w:firstLine="420" w:firstLineChars="200"/>
              <w:jc w:val="both"/>
              <w:rPr>
                <w:rFonts w:hint="eastAsia" w:ascii="宋体" w:hAnsi="宋体" w:cs="宋体"/>
              </w:rPr>
            </w:pPr>
          </w:p>
          <w:p w14:paraId="29C3F2CA">
            <w:pPr>
              <w:ind w:firstLine="420" w:firstLineChars="200"/>
              <w:jc w:val="both"/>
              <w:rPr>
                <w:rFonts w:hint="eastAsia" w:ascii="宋体" w:hAnsi="宋体" w:cs="宋体"/>
              </w:rPr>
            </w:pPr>
            <w:r>
              <w:rPr>
                <w:rFonts w:hint="eastAsia" w:ascii="宋体" w:hAnsi="宋体" w:cs="宋体"/>
              </w:rPr>
              <w:t>这篇文献提出了MedDINOv3，一种基于视觉基础模型（VFM）改进的医学图像分割方法。虽然VFM（如ViT和Swin Transformer）在计算机视觉任务中表现优秀，但医学图像分割面临小样本学习、数据不平衡和噪声等挑战。MedDINOv3通过调整VFM架构，提升了在医学图像中的应用效果。</w:t>
            </w:r>
          </w:p>
          <w:p w14:paraId="4DE49C52">
            <w:pPr>
              <w:ind w:firstLine="420" w:firstLineChars="200"/>
              <w:jc w:val="both"/>
              <w:rPr>
                <w:rFonts w:hint="eastAsia" w:ascii="宋体" w:hAnsi="宋体" w:cs="宋体"/>
              </w:rPr>
            </w:pPr>
            <w:r>
              <w:rPr>
                <w:rFonts w:hint="eastAsia" w:ascii="宋体" w:hAnsi="宋体" w:cs="宋体"/>
              </w:rPr>
              <w:t>文中，MedDINOv3结合了自监督学习和迁移学习策略，通过大规模非医学数据预训练增强模型的泛化能力，并设计了多尺度特征提取机制来捕捉医学图像的局部与全局信息。同时，MedDINOv3加入了去噪模块，提高了模型在噪声数据中的鲁棒性。</w:t>
            </w:r>
          </w:p>
          <w:p w14:paraId="12BB26A7">
            <w:pPr>
              <w:ind w:firstLine="420" w:firstLineChars="200"/>
              <w:jc w:val="both"/>
              <w:rPr>
                <w:rFonts w:hint="eastAsia" w:ascii="宋体" w:hAnsi="宋体" w:cs="宋体"/>
                <w:lang w:eastAsia="zh-CN"/>
              </w:rPr>
            </w:pPr>
            <w:r>
              <w:rPr>
                <w:rFonts w:hint="eastAsia" w:ascii="宋体" w:hAnsi="宋体" w:cs="宋体"/>
              </w:rPr>
              <w:t>实验结果显示，MedDINOv3在多个医学图像分割数据集上表现优越，尤其在处理小样本和噪声数据时，性能明显优于传统的VFM和CNN模型。</w:t>
            </w:r>
          </w:p>
        </w:tc>
      </w:tr>
      <w:tr w14:paraId="72A75071">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451E03A9">
            <w:pPr>
              <w:jc w:val="center"/>
              <w:rPr>
                <w:rFonts w:ascii="??_GB2312" w:hAnsi="??_GB2312"/>
                <w:sz w:val="24"/>
                <w:szCs w:val="24"/>
              </w:rPr>
            </w:pPr>
          </w:p>
          <w:p w14:paraId="314492A6">
            <w:pPr>
              <w:jc w:val="center"/>
              <w:rPr>
                <w:rFonts w:ascii="??_GB2312" w:hAnsi="??_GB2312"/>
                <w:sz w:val="24"/>
                <w:szCs w:val="24"/>
              </w:rPr>
            </w:pPr>
            <w:r>
              <w:rPr>
                <w:rFonts w:hint="eastAsia" w:ascii="黑体" w:hAnsi="黑体" w:eastAsia="黑体"/>
                <w:sz w:val="24"/>
                <w:szCs w:val="24"/>
              </w:rPr>
              <w:t>个人启发与思考</w:t>
            </w:r>
          </w:p>
        </w:tc>
        <w:tc>
          <w:tcPr>
            <w:tcW w:w="6990" w:type="dxa"/>
            <w:gridSpan w:val="10"/>
            <w:tcBorders>
              <w:top w:val="single" w:color="auto" w:sz="4" w:space="0"/>
              <w:left w:val="single" w:color="auto" w:sz="4" w:space="0"/>
              <w:bottom w:val="single" w:color="auto" w:sz="4" w:space="0"/>
              <w:right w:val="single" w:color="auto" w:sz="4" w:space="0"/>
            </w:tcBorders>
            <w:vAlign w:val="center"/>
          </w:tcPr>
          <w:p w14:paraId="01FBDB17">
            <w:pPr>
              <w:ind w:firstLine="420" w:firstLineChars="200"/>
              <w:jc w:val="both"/>
              <w:rPr>
                <w:rFonts w:hint="eastAsia" w:cs="宋体"/>
                <w:lang w:val="en-US" w:eastAsia="zh-CN"/>
              </w:rPr>
            </w:pPr>
          </w:p>
          <w:p w14:paraId="5D631295">
            <w:pPr>
              <w:ind w:firstLine="420" w:firstLineChars="200"/>
              <w:jc w:val="both"/>
              <w:rPr>
                <w:rFonts w:hint="eastAsia" w:cs="宋体"/>
                <w:lang w:val="en-US" w:eastAsia="zh-CN"/>
              </w:rPr>
            </w:pPr>
            <w:r>
              <w:rPr>
                <w:rFonts w:hint="eastAsia" w:cs="宋体"/>
                <w:lang w:val="en-US" w:eastAsia="zh-CN"/>
              </w:rPr>
              <w:t>MedDINOv3展示了如何将VFM有效应用于医学图像分割，特别是在小样本和噪声问题上。通过迁移学习和自监督学习，MedDINOv3能够有效利用非医学数据，提升模型的泛化能力。此外，其多尺度特征提取和去噪设计，尤其在处理复杂病灶时，展示了显著优势。</w:t>
            </w:r>
          </w:p>
          <w:p w14:paraId="20D96ABD">
            <w:pPr>
              <w:ind w:firstLine="420" w:firstLineChars="200"/>
              <w:jc w:val="both"/>
              <w:rPr>
                <w:rFonts w:hint="eastAsia" w:cs="宋体"/>
                <w:lang w:val="en-US" w:eastAsia="zh-CN"/>
              </w:rPr>
            </w:pPr>
            <w:r>
              <w:rPr>
                <w:rFonts w:hint="eastAsia" w:cs="宋体"/>
                <w:lang w:val="en-US" w:eastAsia="zh-CN"/>
              </w:rPr>
              <w:t>这一方法启示我们，在医学图像处理中，不仅要关注模型架构的创新，还应结合具体任务特性进行优化。未来，随着跨领域学习和去噪技术的发展，医学图像分割的解决方案将更为高效和精准。</w:t>
            </w:r>
          </w:p>
          <w:p w14:paraId="282D5679">
            <w:pPr>
              <w:ind w:firstLine="420" w:firstLineChars="200"/>
              <w:jc w:val="both"/>
              <w:rPr>
                <w:rFonts w:hint="eastAsia" w:cs="宋体"/>
                <w:lang w:val="en-US" w:eastAsia="zh-CN"/>
              </w:rPr>
            </w:pPr>
          </w:p>
        </w:tc>
      </w:tr>
      <w:tr w14:paraId="6260AA18">
        <w:tblPrEx>
          <w:tblCellMar>
            <w:top w:w="0" w:type="dxa"/>
            <w:left w:w="108" w:type="dxa"/>
            <w:bottom w:w="0" w:type="dxa"/>
            <w:right w:w="108" w:type="dxa"/>
          </w:tblCellMar>
        </w:tblPrEx>
        <w:trPr>
          <w:gridAfter w:val="1"/>
          <w:wAfter w:w="3" w:type="dxa"/>
          <w:cantSplit/>
          <w:trHeight w:val="0" w:hRule="atLeast"/>
        </w:trPr>
        <w:tc>
          <w:tcPr>
            <w:tcW w:w="1905" w:type="dxa"/>
            <w:tcBorders>
              <w:top w:val="single" w:color="auto" w:sz="4" w:space="0"/>
              <w:left w:val="single" w:color="auto" w:sz="4" w:space="0"/>
              <w:bottom w:val="single" w:color="auto" w:sz="4" w:space="0"/>
              <w:right w:val="single" w:color="auto" w:sz="4" w:space="0"/>
            </w:tcBorders>
            <w:vAlign w:val="center"/>
          </w:tcPr>
          <w:p w14:paraId="27D7ADE3">
            <w:pPr>
              <w:rPr>
                <w:rFonts w:ascii="黑体" w:hAnsi="黑体" w:eastAsia="黑体"/>
                <w:sz w:val="24"/>
                <w:szCs w:val="24"/>
              </w:rPr>
            </w:pPr>
            <w:r>
              <w:rPr>
                <w:rFonts w:hint="eastAsia" w:ascii="黑体" w:hAnsi="黑体" w:eastAsia="黑体"/>
                <w:sz w:val="24"/>
                <w:szCs w:val="24"/>
              </w:rPr>
              <w:t>导师评阅意见</w:t>
            </w:r>
          </w:p>
        </w:tc>
        <w:tc>
          <w:tcPr>
            <w:tcW w:w="6990" w:type="dxa"/>
            <w:gridSpan w:val="10"/>
            <w:tcBorders>
              <w:top w:val="single" w:color="auto" w:sz="4" w:space="0"/>
              <w:left w:val="nil"/>
              <w:bottom w:val="single" w:color="auto" w:sz="4" w:space="0"/>
              <w:right w:val="single" w:color="auto" w:sz="4" w:space="0"/>
            </w:tcBorders>
            <w:vAlign w:val="center"/>
          </w:tcPr>
          <w:p w14:paraId="761E7125">
            <w:pPr>
              <w:jc w:val="both"/>
              <w:rPr>
                <w:rFonts w:ascii="??_GB2312" w:hAnsi="??_GB2312"/>
                <w:sz w:val="24"/>
                <w:szCs w:val="24"/>
              </w:rPr>
            </w:pPr>
          </w:p>
          <w:p w14:paraId="7CFD68D1"/>
          <w:p w14:paraId="183399D2"/>
          <w:p w14:paraId="297C28D8">
            <w:pPr>
              <w:ind w:firstLine="420" w:firstLineChars="200"/>
              <w:rPr>
                <w:rFonts w:hint="eastAsia"/>
              </w:rPr>
            </w:pPr>
            <w:r>
              <w:rPr>
                <w:rFonts w:hint="eastAsia"/>
              </w:rPr>
              <w:t>本篇文献提出的MedDINOv3模型在医学图像分割中展现了良好的效果，结合了自监督学习、迁移学习等技术，有效提高了分割性能。实验结果支持了模型的创新性和实用性。</w:t>
            </w:r>
          </w:p>
          <w:p w14:paraId="63899080">
            <w:pPr>
              <w:ind w:firstLine="420" w:firstLineChars="200"/>
              <w:rPr>
                <w:rFonts w:hint="eastAsia"/>
              </w:rPr>
            </w:pPr>
            <w:r>
              <w:rPr>
                <w:rFonts w:hint="eastAsia"/>
              </w:rPr>
              <w:t>建议进一步研究MedDINOv3在不同医学图像任务中的应用，特别是在处理更复杂的病灶区域时的效果。此外，去噪模块的优化可提升模型的鲁棒性和适应性。</w:t>
            </w:r>
          </w:p>
          <w:p w14:paraId="558E6A38">
            <w:pPr>
              <w:ind w:firstLine="420" w:firstLineChars="200"/>
            </w:pPr>
            <w:r>
              <w:rPr>
                <w:rFonts w:hint="eastAsia"/>
              </w:rPr>
              <w:t>总体而言，报告为医学图像分割任务提供了新的思路，并具有较高的学术和实践价值。</w:t>
            </w:r>
          </w:p>
          <w:p w14:paraId="65862564"/>
          <w:p w14:paraId="5958BE2C"/>
          <w:p w14:paraId="721FB641">
            <w:pPr>
              <w:jc w:val="center"/>
            </w:pPr>
            <w:r>
              <w:rPr>
                <w:rFonts w:hint="eastAsia"/>
                <w:lang w:val="en-US" w:eastAsia="zh-CN"/>
              </w:rPr>
              <w:t xml:space="preserve">         </w:t>
            </w:r>
            <w:r>
              <w:rPr>
                <w:rFonts w:hint="eastAsia"/>
              </w:rPr>
              <w:t>签字：</w:t>
            </w:r>
            <w:r>
              <w:rPr>
                <w:rFonts w:ascii="??_GB2312" w:hAnsi="??_GB2312"/>
                <w:sz w:val="24"/>
                <w:szCs w:val="24"/>
              </w:rPr>
              <w:drawing>
                <wp:inline distT="0" distB="0" distL="0" distR="0">
                  <wp:extent cx="524510" cy="33528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47A644C6">
            <w:pPr>
              <w:jc w:val="center"/>
            </w:pPr>
            <w:r>
              <w:t xml:space="preserve">            </w:t>
            </w:r>
            <w:r>
              <w:rPr>
                <w:rFonts w:hint="eastAsia"/>
                <w:lang w:val="en-US" w:eastAsia="zh-CN"/>
              </w:rPr>
              <w:t>2025</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r w14:paraId="598E6C15">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828EB09">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3A4FCC37">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6C32194E">
            <w:pPr>
              <w:jc w:val="center"/>
              <w:rPr>
                <w:rFonts w:hint="eastAsia" w:ascii="??_GB2312" w:hAnsi="??_GB2312" w:eastAsia="宋体"/>
                <w:sz w:val="24"/>
                <w:szCs w:val="24"/>
                <w:lang w:eastAsia="zh-CN"/>
              </w:rPr>
            </w:pPr>
            <w:r>
              <w:rPr>
                <w:rFonts w:hint="eastAsia" w:ascii="??_GB2312" w:hAnsi="??_GB2312"/>
                <w:b w:val="0"/>
                <w:bCs w:val="0"/>
                <w:sz w:val="24"/>
                <w:szCs w:val="24"/>
                <w:lang w:eastAsia="zh-CN"/>
              </w:rPr>
              <w:t>姓</w:t>
            </w:r>
            <w:r>
              <w:rPr>
                <w:rFonts w:hint="eastAsia" w:ascii="??_GB2312" w:hAnsi="??_GB2312"/>
                <w:b w:val="0"/>
                <w:bCs w:val="0"/>
                <w:sz w:val="24"/>
                <w:szCs w:val="24"/>
                <w:lang w:val="en-US" w:eastAsia="zh-CN"/>
              </w:rPr>
              <w:t xml:space="preserve"> </w:t>
            </w:r>
            <w:r>
              <w:rPr>
                <w:rFonts w:hint="eastAsia" w:ascii="??_GB2312" w:hAnsi="??_GB2312"/>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245F12A9">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7B721CD3">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6BEFAFBF">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19</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44D2F07E">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52EFD47C">
            <w:pPr>
              <w:jc w:val="center"/>
              <w:rPr>
                <w:rFonts w:ascii="??_GB2312" w:hAnsi="??_GB2312"/>
                <w:sz w:val="24"/>
                <w:szCs w:val="24"/>
              </w:rPr>
            </w:pPr>
            <w:r>
              <w:rPr>
                <w:rFonts w:hint="default" w:ascii="Times New Roman" w:hAnsi="Times New Roman" w:cs="Times New Roman"/>
                <w:vertAlign w:val="baseline"/>
                <w:lang w:val="en-US" w:eastAsia="zh-CN"/>
              </w:rPr>
              <w:t>IAM: Enhancing RGB-D Instance Segmentation with New Benchmarks</w:t>
            </w:r>
          </w:p>
        </w:tc>
      </w:tr>
      <w:tr w14:paraId="5B0C74FF">
        <w:tblPrEx>
          <w:tblCellMar>
            <w:top w:w="0" w:type="dxa"/>
            <w:left w:w="108" w:type="dxa"/>
            <w:bottom w:w="0" w:type="dxa"/>
            <w:right w:w="108" w:type="dxa"/>
          </w:tblCellMar>
        </w:tblPrEx>
        <w:trPr>
          <w:cantSplit/>
          <w:trHeight w:val="635"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03D7337B">
            <w:pPr>
              <w:jc w:val="center"/>
              <w:rPr>
                <w:rFonts w:ascii="黑体" w:hAnsi="黑体" w:eastAsia="黑体"/>
                <w:sz w:val="24"/>
                <w:szCs w:val="24"/>
              </w:rPr>
            </w:pPr>
            <w:r>
              <w:rPr>
                <w:rFonts w:hint="eastAsia" w:ascii="黑体" w:hAnsi="黑体"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141345A3">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Jung A, Choi S, Min J, et al. IAM: Enhancing RGB-D Instance Segmentation with New Benchmarks[J]. arXiv preprint arXiv:2501.01685, 2025.</w:t>
            </w:r>
          </w:p>
        </w:tc>
      </w:tr>
      <w:tr w14:paraId="29261A5E">
        <w:tblPrEx>
          <w:tblCellMar>
            <w:top w:w="0" w:type="dxa"/>
            <w:left w:w="108" w:type="dxa"/>
            <w:bottom w:w="0" w:type="dxa"/>
            <w:right w:w="108" w:type="dxa"/>
          </w:tblCellMar>
        </w:tblPrEx>
        <w:trPr>
          <w:cantSplit/>
          <w:trHeight w:val="322"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A8DF5B0">
            <w:pPr>
              <w:rPr>
                <w:rFonts w:ascii="黑体" w:hAnsi="黑体" w:eastAsia="黑体"/>
                <w:sz w:val="24"/>
                <w:szCs w:val="24"/>
              </w:rPr>
            </w:pPr>
            <w:r>
              <w:rPr>
                <w:rFonts w:hint="eastAsia" w:ascii="黑体" w:hAnsi="黑体"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A0EAB4E">
            <w:pPr>
              <w:jc w:val="center"/>
              <w:rPr>
                <w:rFonts w:hint="eastAsia" w:ascii="黑体" w:hAnsi="黑体" w:eastAsia="黑体"/>
                <w:sz w:val="24"/>
                <w:szCs w:val="24"/>
                <w:lang w:val="en-US" w:eastAsia="zh-CN"/>
              </w:rPr>
            </w:pPr>
            <w:r>
              <w:rPr>
                <w:rFonts w:hint="eastAsia" w:ascii="黑体" w:hAnsi="黑体"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002E2DD5">
            <w:pPr>
              <w:rPr>
                <w:rFonts w:ascii="黑体" w:hAnsi="黑体" w:eastAsia="黑体"/>
                <w:sz w:val="24"/>
                <w:szCs w:val="24"/>
              </w:rPr>
            </w:pPr>
            <w:r>
              <w:rPr>
                <w:rFonts w:hint="eastAsia" w:ascii="黑体" w:hAnsi="黑体"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48392C8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Jung A, Choi S, Min J, et al</w:t>
            </w:r>
          </w:p>
        </w:tc>
      </w:tr>
      <w:tr w14:paraId="1D9903B9">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right w:val="single" w:color="auto" w:sz="4" w:space="0"/>
            </w:tcBorders>
            <w:vAlign w:val="center"/>
          </w:tcPr>
          <w:p w14:paraId="01F6AF06">
            <w:pPr>
              <w:jc w:val="center"/>
              <w:rPr>
                <w:rFonts w:ascii="黑体" w:hAnsi="黑体" w:eastAsia="黑体"/>
                <w:sz w:val="24"/>
                <w:szCs w:val="24"/>
              </w:rPr>
            </w:pPr>
            <w:r>
              <w:rPr>
                <w:rFonts w:hint="eastAsia" w:ascii="黑体" w:hAnsi="黑体"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6D1504E6">
            <w:pPr>
              <w:ind w:firstLine="420" w:firstLineChars="200"/>
              <w:jc w:val="both"/>
              <w:rPr>
                <w:rFonts w:hint="eastAsia" w:ascii="宋体" w:hAnsi="宋体" w:cs="宋体"/>
              </w:rPr>
            </w:pPr>
            <w:r>
              <w:rPr>
                <w:rFonts w:hint="eastAsia" w:ascii="宋体" w:hAnsi="宋体" w:cs="宋体"/>
              </w:rPr>
              <w:t>本文提出了一种新的RGB-D实例分割方法——IAM（Instance-aware Masking），旨在提升复杂环境下多物体分割的性能。传统RGB图像在结构复杂或遮挡严重的场景中易出现误分割，而深度图虽能提供空间信息，却常受噪声影响。IAM的核心思想是通过实例感知的掩膜机制强化RGB-D信息融合：在标准实例分割中引入基于深度信息的掩膜分配，结合RGB的语义特征生成更精确的实例掩膜。该方法不仅提升了空间感知能力，还改善了物体边界识别，有效减少模糊和误分割问题。论文同时构建了新的RGB-D实例分割基准，涵盖高密度遮挡与复杂背景场景，为后续算法的性能评估与比较提供了更具挑战性和实用性的测试平台。</w:t>
            </w:r>
          </w:p>
          <w:p w14:paraId="740E391D">
            <w:pPr>
              <w:ind w:firstLine="420" w:firstLineChars="200"/>
              <w:jc w:val="both"/>
              <w:rPr>
                <w:rFonts w:hint="eastAsia" w:cs="宋体"/>
                <w:lang w:eastAsia="zh-CN"/>
              </w:rPr>
            </w:pPr>
          </w:p>
        </w:tc>
      </w:tr>
      <w:tr w14:paraId="61E0F5D1">
        <w:tblPrEx>
          <w:tblCellMar>
            <w:top w:w="0" w:type="dxa"/>
            <w:left w:w="108" w:type="dxa"/>
            <w:bottom w:w="0" w:type="dxa"/>
            <w:right w:w="108" w:type="dxa"/>
          </w:tblCellMar>
        </w:tblPrEx>
        <w:trPr>
          <w:cantSplit/>
          <w:trHeight w:val="3451"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EF6A883">
            <w:pPr>
              <w:jc w:val="center"/>
              <w:rPr>
                <w:rFonts w:ascii="??_GB2312" w:hAnsi="??_GB2312"/>
                <w:sz w:val="24"/>
                <w:szCs w:val="24"/>
              </w:rPr>
            </w:pPr>
          </w:p>
          <w:p w14:paraId="1571DCD9">
            <w:pPr>
              <w:jc w:val="center"/>
              <w:rPr>
                <w:rFonts w:ascii="??_GB2312" w:hAnsi="??_GB2312"/>
                <w:sz w:val="24"/>
                <w:szCs w:val="24"/>
              </w:rPr>
            </w:pPr>
            <w:r>
              <w:rPr>
                <w:rFonts w:hint="eastAsia" w:ascii="黑体" w:hAnsi="黑体"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1348F872">
            <w:pPr>
              <w:ind w:firstLine="420" w:firstLineChars="200"/>
              <w:jc w:val="both"/>
              <w:rPr>
                <w:rFonts w:hint="eastAsia" w:cs="宋体"/>
                <w:lang w:val="en-US" w:eastAsia="zh-CN"/>
              </w:rPr>
            </w:pPr>
            <w:r>
              <w:rPr>
                <w:rFonts w:hint="eastAsia" w:cs="宋体"/>
                <w:lang w:val="en-US" w:eastAsia="zh-CN"/>
              </w:rPr>
              <w:t>IAM提出的实例感知掩膜机制在解决RGB-D实例分割问题上提供了一个创新的解决思路，尤其是在多物体环境中的应用，能够有效地融合RGB和深度信息，减少传统方法中常见的误分割问题。通过基准测试平台的引入，不仅让这个领域的研究有了更标准化的评估方式，还促使了对RGB-D数据融合方法的进一步研究。</w:t>
            </w:r>
          </w:p>
          <w:p w14:paraId="01139BD5">
            <w:pPr>
              <w:ind w:firstLine="420" w:firstLineChars="200"/>
              <w:jc w:val="both"/>
              <w:rPr>
                <w:rFonts w:hint="eastAsia" w:cs="宋体"/>
                <w:lang w:val="en-US" w:eastAsia="zh-CN"/>
              </w:rPr>
            </w:pPr>
            <w:r>
              <w:rPr>
                <w:rFonts w:hint="eastAsia" w:cs="宋体"/>
                <w:lang w:val="en-US" w:eastAsia="zh-CN"/>
              </w:rPr>
              <w:t>这一方法的启示在于，处理RGB-D数据时，不仅要关注如何利用深度图像提供空间信息，还要重视如何通过新的机制来增强不同数据模态之间的互补性。未来，结合深度学习中的掩膜机制，能够更加高效地进行物体实例的分割，并且将该方法拓展到其他实际应用场景，如机器人感知、增强现实等。</w:t>
            </w:r>
          </w:p>
          <w:p w14:paraId="0A52594A">
            <w:pPr>
              <w:ind w:firstLine="420" w:firstLineChars="200"/>
              <w:jc w:val="both"/>
              <w:rPr>
                <w:rFonts w:hint="eastAsia" w:cs="宋体"/>
                <w:lang w:eastAsia="zh-CN"/>
              </w:rPr>
            </w:pPr>
            <w:r>
              <w:rPr>
                <w:rFonts w:hint="eastAsia" w:cs="宋体"/>
                <w:lang w:val="en-US" w:eastAsia="zh-CN"/>
              </w:rPr>
              <w:t>此外，本文中的基准测试为后续的研究提供了有价值的参考，使得不同方法的比较更加公正和直观，也为改进现有的RGB-D实例分割算法提供了清晰的目标方向。</w:t>
            </w:r>
          </w:p>
        </w:tc>
      </w:tr>
      <w:tr w14:paraId="2C8D7984">
        <w:tblPrEx>
          <w:tblCellMar>
            <w:top w:w="0" w:type="dxa"/>
            <w:left w:w="108" w:type="dxa"/>
            <w:bottom w:w="0" w:type="dxa"/>
            <w:right w:w="108" w:type="dxa"/>
          </w:tblCellMar>
        </w:tblPrEx>
        <w:trPr>
          <w:cantSplit/>
          <w:trHeight w:val="2523"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C594436">
            <w:pPr>
              <w:rPr>
                <w:rFonts w:ascii="黑体" w:hAnsi="黑体" w:eastAsia="黑体"/>
                <w:sz w:val="24"/>
                <w:szCs w:val="24"/>
              </w:rPr>
            </w:pPr>
            <w:r>
              <w:rPr>
                <w:rFonts w:hint="eastAsia" w:ascii="黑体" w:hAnsi="黑体"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1A9C14F3">
            <w:pPr>
              <w:jc w:val="both"/>
              <w:rPr>
                <w:rFonts w:ascii="??_GB2312" w:hAnsi="??_GB2312"/>
                <w:sz w:val="24"/>
                <w:szCs w:val="24"/>
              </w:rPr>
            </w:pPr>
          </w:p>
          <w:p w14:paraId="59B4E0AC"/>
          <w:p w14:paraId="47DB4861"/>
          <w:p w14:paraId="5CAE23C2">
            <w:pPr>
              <w:rPr>
                <w:rFonts w:hint="eastAsia"/>
                <w:lang w:val="en-US" w:eastAsia="zh-CN"/>
              </w:rPr>
            </w:pPr>
            <w:r>
              <w:rPr>
                <w:rFonts w:hint="eastAsia"/>
                <w:lang w:val="en-US" w:eastAsia="zh-CN"/>
              </w:rPr>
              <w:t xml:space="preserve">   </w:t>
            </w:r>
          </w:p>
          <w:p w14:paraId="1C7BC0F6">
            <w:pPr>
              <w:rPr>
                <w:rFonts w:hint="eastAsia"/>
                <w:lang w:val="en-US" w:eastAsia="zh-CN"/>
              </w:rPr>
            </w:pPr>
          </w:p>
          <w:p w14:paraId="23BBE8C2">
            <w:pPr>
              <w:rPr>
                <w:rFonts w:hint="eastAsia"/>
                <w:lang w:val="en-US" w:eastAsia="zh-CN"/>
              </w:rPr>
            </w:pPr>
            <w:r>
              <w:rPr>
                <w:rFonts w:hint="eastAsia"/>
                <w:lang w:val="en-US" w:eastAsia="zh-CN"/>
              </w:rPr>
              <w:t>你对文献的理论框架有不错的概括，建议加入该文献与其他相似研究的对比分析。</w:t>
            </w:r>
          </w:p>
          <w:p w14:paraId="2AD8E364">
            <w:pPr>
              <w:rPr>
                <w:rFonts w:hint="eastAsia"/>
                <w:lang w:val="en-US" w:eastAsia="zh-CN"/>
              </w:rPr>
            </w:pPr>
          </w:p>
          <w:p w14:paraId="27CA1887">
            <w:pPr>
              <w:rPr>
                <w:rFonts w:hint="eastAsia"/>
                <w:lang w:val="en-US" w:eastAsia="zh-CN"/>
              </w:rPr>
            </w:pPr>
          </w:p>
          <w:p w14:paraId="346D565C">
            <w:pPr>
              <w:rPr>
                <w:rFonts w:hint="default"/>
                <w:lang w:val="en-US" w:eastAsia="zh-CN"/>
              </w:rPr>
            </w:pPr>
          </w:p>
          <w:p w14:paraId="592D4AA3">
            <w:pPr>
              <w:jc w:val="center"/>
            </w:pPr>
            <w:r>
              <w:rPr>
                <w:rFonts w:hint="eastAsia"/>
                <w:lang w:val="en-US" w:eastAsia="zh-CN"/>
              </w:rPr>
              <w:t xml:space="preserve">          </w:t>
            </w:r>
            <w:r>
              <w:rPr>
                <w:rFonts w:hint="eastAsia"/>
              </w:rPr>
              <w:t>签字：</w:t>
            </w:r>
            <w:r>
              <w:rPr>
                <w:rFonts w:ascii="??_GB2312" w:hAnsi="??_GB2312"/>
                <w:sz w:val="24"/>
                <w:szCs w:val="24"/>
              </w:rPr>
              <w:drawing>
                <wp:inline distT="0" distB="0" distL="0" distR="0">
                  <wp:extent cx="524510" cy="335280"/>
                  <wp:effectExtent l="0" t="0" r="889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687413ED">
            <w:pPr>
              <w:jc w:val="center"/>
            </w:pPr>
            <w:r>
              <w:t xml:space="preserve">            </w:t>
            </w:r>
            <w:r>
              <w:rPr>
                <w:rFonts w:hint="eastAsia"/>
                <w:lang w:val="en-US" w:eastAsia="zh-CN"/>
              </w:rPr>
              <w:t>2025</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r w14:paraId="57C8FB84">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3F051CD8">
            <w:pPr>
              <w:jc w:val="center"/>
              <w:rPr>
                <w:rFonts w:hint="eastAsia" w:ascii="黑体" w:hAnsi="黑体" w:eastAsia="黑体"/>
                <w:sz w:val="24"/>
                <w:szCs w:val="24"/>
                <w:lang w:eastAsia="zh-CN"/>
              </w:rPr>
            </w:pPr>
            <w:r>
              <w:rPr>
                <w:rFonts w:hint="eastAsia" w:ascii="黑体" w:hAnsi="黑体" w:eastAsia="黑体"/>
                <w:sz w:val="24"/>
                <w:szCs w:val="24"/>
                <w:lang w:eastAsia="zh-CN"/>
              </w:rPr>
              <w:t>学</w:t>
            </w:r>
            <w:r>
              <w:rPr>
                <w:rFonts w:hint="eastAsia" w:ascii="黑体" w:hAnsi="黑体" w:eastAsia="黑体"/>
                <w:sz w:val="24"/>
                <w:szCs w:val="24"/>
                <w:lang w:val="en-US" w:eastAsia="zh-CN"/>
              </w:rPr>
              <w:t xml:space="preserve">  </w:t>
            </w:r>
            <w:r>
              <w:rPr>
                <w:rFonts w:hint="eastAsia" w:ascii="黑体" w:hAnsi="黑体" w:eastAsia="黑体"/>
                <w:sz w:val="24"/>
                <w:szCs w:val="24"/>
                <w:lang w:eastAsia="zh-CN"/>
              </w:rPr>
              <w:t>号</w:t>
            </w:r>
          </w:p>
        </w:tc>
        <w:tc>
          <w:tcPr>
            <w:tcW w:w="1699" w:type="dxa"/>
            <w:gridSpan w:val="2"/>
            <w:tcBorders>
              <w:top w:val="single" w:color="auto" w:sz="4" w:space="0"/>
              <w:left w:val="nil"/>
              <w:bottom w:val="single" w:color="auto" w:sz="4" w:space="0"/>
              <w:right w:val="single" w:color="auto" w:sz="4" w:space="0"/>
            </w:tcBorders>
            <w:vAlign w:val="center"/>
          </w:tcPr>
          <w:p w14:paraId="7FAA3732">
            <w:pPr>
              <w:jc w:val="center"/>
              <w:rPr>
                <w:rFonts w:hint="default" w:ascii="??_GB2312" w:hAnsi="??_GB2312" w:eastAsia="宋体"/>
                <w:sz w:val="24"/>
                <w:szCs w:val="24"/>
                <w:lang w:val="en-US" w:eastAsia="zh-CN"/>
              </w:rPr>
            </w:pPr>
            <w:r>
              <w:rPr>
                <w:rFonts w:hint="eastAsia" w:ascii="??_GB2312" w:hAnsi="??_GB2312"/>
                <w:sz w:val="24"/>
                <w:szCs w:val="24"/>
                <w:lang w:val="en-US" w:eastAsia="zh-CN"/>
              </w:rPr>
              <w:t>2024200245</w:t>
            </w:r>
          </w:p>
        </w:tc>
        <w:tc>
          <w:tcPr>
            <w:tcW w:w="1158" w:type="dxa"/>
            <w:gridSpan w:val="4"/>
            <w:tcBorders>
              <w:top w:val="single" w:color="auto" w:sz="4" w:space="0"/>
              <w:left w:val="nil"/>
              <w:bottom w:val="single" w:color="auto" w:sz="4" w:space="0"/>
              <w:right w:val="single" w:color="auto" w:sz="4" w:space="0"/>
            </w:tcBorders>
            <w:vAlign w:val="center"/>
          </w:tcPr>
          <w:p w14:paraId="5772FAB2">
            <w:pPr>
              <w:jc w:val="center"/>
              <w:rPr>
                <w:rFonts w:hint="eastAsia" w:ascii="??_GB2312" w:hAnsi="??_GB2312" w:eastAsia="宋体"/>
                <w:sz w:val="24"/>
                <w:szCs w:val="24"/>
                <w:lang w:eastAsia="zh-CN"/>
              </w:rPr>
            </w:pPr>
            <w:r>
              <w:rPr>
                <w:rFonts w:hint="eastAsia" w:ascii="??_GB2312" w:hAnsi="??_GB2312"/>
                <w:b w:val="0"/>
                <w:bCs w:val="0"/>
                <w:sz w:val="24"/>
                <w:szCs w:val="24"/>
                <w:lang w:eastAsia="zh-CN"/>
              </w:rPr>
              <w:t>姓</w:t>
            </w:r>
            <w:r>
              <w:rPr>
                <w:rFonts w:hint="eastAsia" w:ascii="??_GB2312" w:hAnsi="??_GB2312"/>
                <w:b w:val="0"/>
                <w:bCs w:val="0"/>
                <w:sz w:val="24"/>
                <w:szCs w:val="24"/>
                <w:lang w:val="en-US" w:eastAsia="zh-CN"/>
              </w:rPr>
              <w:t xml:space="preserve"> </w:t>
            </w:r>
            <w:r>
              <w:rPr>
                <w:rFonts w:hint="eastAsia" w:ascii="??_GB2312" w:hAnsi="??_GB2312"/>
                <w:b w:val="0"/>
                <w:bCs w:val="0"/>
                <w:sz w:val="24"/>
                <w:szCs w:val="24"/>
                <w:lang w:eastAsia="zh-CN"/>
              </w:rPr>
              <w:t>名</w:t>
            </w:r>
          </w:p>
        </w:tc>
        <w:tc>
          <w:tcPr>
            <w:tcW w:w="4135" w:type="dxa"/>
            <w:gridSpan w:val="4"/>
            <w:tcBorders>
              <w:top w:val="single" w:color="auto" w:sz="4" w:space="0"/>
              <w:left w:val="nil"/>
              <w:bottom w:val="single" w:color="auto" w:sz="4" w:space="0"/>
              <w:right w:val="single" w:color="auto" w:sz="4" w:space="0"/>
            </w:tcBorders>
            <w:vAlign w:val="center"/>
          </w:tcPr>
          <w:p w14:paraId="439F0DDE">
            <w:pPr>
              <w:jc w:val="center"/>
              <w:rPr>
                <w:rFonts w:hint="eastAsia" w:ascii="??_GB2312" w:hAnsi="??_GB2312" w:eastAsia="宋体"/>
                <w:sz w:val="24"/>
                <w:szCs w:val="24"/>
                <w:lang w:val="en-US" w:eastAsia="zh-CN"/>
              </w:rPr>
            </w:pPr>
            <w:r>
              <w:rPr>
                <w:rFonts w:hint="eastAsia" w:ascii="??_GB2312" w:hAnsi="??_GB2312"/>
                <w:sz w:val="24"/>
                <w:szCs w:val="24"/>
                <w:lang w:val="en-US" w:eastAsia="zh-CN"/>
              </w:rPr>
              <w:t>胡仕超</w:t>
            </w:r>
          </w:p>
        </w:tc>
      </w:tr>
      <w:tr w14:paraId="1E7ED7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7F684C9">
            <w:pPr>
              <w:jc w:val="center"/>
              <w:rPr>
                <w:rFonts w:hint="eastAsia" w:ascii="黑体" w:hAnsi="黑体" w:eastAsia="黑体" w:cs="Times New Roman"/>
                <w:kern w:val="2"/>
                <w:sz w:val="24"/>
                <w:szCs w:val="24"/>
                <w:lang w:val="en-US" w:eastAsia="zh-CN" w:bidi="ar-SA"/>
              </w:rPr>
            </w:pPr>
            <w:r>
              <w:rPr>
                <w:rFonts w:hint="eastAsia" w:ascii="黑体" w:hAnsi="黑体" w:eastAsia="黑体"/>
                <w:sz w:val="24"/>
                <w:szCs w:val="24"/>
              </w:rPr>
              <w:t>第</w:t>
            </w:r>
            <w:r>
              <w:rPr>
                <w:rFonts w:hint="eastAsia" w:ascii="黑体" w:hAnsi="黑体" w:eastAsia="黑体"/>
                <w:sz w:val="24"/>
                <w:szCs w:val="24"/>
                <w:lang w:val="en-US" w:eastAsia="zh-CN"/>
              </w:rPr>
              <w:t>20</w:t>
            </w:r>
            <w:r>
              <w:rPr>
                <w:rFonts w:hint="eastAsia" w:ascii="黑体" w:hAnsi="黑体" w:eastAsia="黑体"/>
                <w:sz w:val="24"/>
                <w:szCs w:val="24"/>
              </w:rPr>
              <w:t>篇</w:t>
            </w:r>
          </w:p>
        </w:tc>
        <w:tc>
          <w:tcPr>
            <w:tcW w:w="1699" w:type="dxa"/>
            <w:gridSpan w:val="2"/>
            <w:tcBorders>
              <w:top w:val="single" w:color="auto" w:sz="4" w:space="0"/>
              <w:left w:val="nil"/>
              <w:bottom w:val="single" w:color="auto" w:sz="4" w:space="0"/>
              <w:right w:val="single" w:color="auto" w:sz="4" w:space="0"/>
            </w:tcBorders>
            <w:vAlign w:val="center"/>
          </w:tcPr>
          <w:p w14:paraId="72C01A9F">
            <w:pPr>
              <w:jc w:val="center"/>
              <w:rPr>
                <w:rFonts w:hint="eastAsia" w:ascii="??_GB2312" w:hAnsi="??_GB2312" w:eastAsia="宋体" w:cs="Times New Roman"/>
                <w:kern w:val="2"/>
                <w:sz w:val="24"/>
                <w:szCs w:val="24"/>
                <w:lang w:val="en-US" w:eastAsia="zh-CN" w:bidi="ar-SA"/>
              </w:rPr>
            </w:pPr>
            <w:r>
              <w:rPr>
                <w:rFonts w:hint="eastAsia" w:ascii="黑体" w:hAnsi="黑体" w:eastAsia="黑体"/>
                <w:sz w:val="24"/>
                <w:szCs w:val="24"/>
              </w:rPr>
              <w:t>文献题目</w:t>
            </w:r>
          </w:p>
        </w:tc>
        <w:tc>
          <w:tcPr>
            <w:tcW w:w="5293" w:type="dxa"/>
            <w:gridSpan w:val="8"/>
            <w:tcBorders>
              <w:top w:val="single" w:color="auto" w:sz="4" w:space="0"/>
              <w:left w:val="nil"/>
              <w:bottom w:val="single" w:color="auto" w:sz="4" w:space="0"/>
              <w:right w:val="single" w:color="auto" w:sz="4" w:space="0"/>
            </w:tcBorders>
            <w:vAlign w:val="center"/>
          </w:tcPr>
          <w:p w14:paraId="1D4D596D">
            <w:pPr>
              <w:jc w:val="center"/>
              <w:rPr>
                <w:rFonts w:ascii="??_GB2312" w:hAnsi="??_GB2312"/>
                <w:sz w:val="24"/>
                <w:szCs w:val="24"/>
              </w:rPr>
            </w:pPr>
            <w:r>
              <w:rPr>
                <w:rFonts w:hint="default" w:ascii="Times New Roman" w:hAnsi="Times New Roman" w:cs="Times New Roman"/>
                <w:vertAlign w:val="baseline"/>
                <w:lang w:val="en-US" w:eastAsia="zh-CN"/>
              </w:rPr>
              <w:t>Remote Sensing Image Segmentation Using Vision Mamba and Multi-Scale Multi-Frequency Feature Fusion</w:t>
            </w:r>
          </w:p>
        </w:tc>
      </w:tr>
      <w:tr w14:paraId="1595DE03">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5295F7E">
            <w:pPr>
              <w:jc w:val="center"/>
              <w:rPr>
                <w:rFonts w:ascii="黑体" w:hAnsi="黑体" w:eastAsia="黑体"/>
                <w:sz w:val="24"/>
                <w:szCs w:val="24"/>
              </w:rPr>
            </w:pPr>
            <w:r>
              <w:rPr>
                <w:rFonts w:hint="eastAsia" w:ascii="黑体" w:hAnsi="黑体" w:eastAsia="黑体"/>
                <w:sz w:val="24"/>
                <w:szCs w:val="24"/>
              </w:rPr>
              <w:t>文献引用</w:t>
            </w:r>
          </w:p>
        </w:tc>
        <w:tc>
          <w:tcPr>
            <w:tcW w:w="6992" w:type="dxa"/>
            <w:gridSpan w:val="10"/>
            <w:tcBorders>
              <w:top w:val="single" w:color="auto" w:sz="4" w:space="0"/>
              <w:left w:val="nil"/>
              <w:bottom w:val="single" w:color="auto" w:sz="4" w:space="0"/>
              <w:right w:val="single" w:color="auto" w:sz="4" w:space="0"/>
            </w:tcBorders>
            <w:vAlign w:val="center"/>
          </w:tcPr>
          <w:p w14:paraId="3365DA28">
            <w:pPr>
              <w:keepNext w:val="0"/>
              <w:keepLines w:val="0"/>
              <w:pageBreakBefore w:val="0"/>
              <w:widowControl w:val="0"/>
              <w:kinsoku/>
              <w:wordWrap w:val="0"/>
              <w:overflowPunct/>
              <w:topLinePunct w:val="0"/>
              <w:autoSpaceDE/>
              <w:autoSpaceDN/>
              <w:bidi w:val="0"/>
              <w:adjustRightInd/>
              <w:snapToGrid/>
              <w:jc w:val="both"/>
              <w:textAlignment w:val="auto"/>
              <w:rPr>
                <w:rFonts w:ascii="??_GB2312" w:hAnsi="??_GB2312"/>
                <w:sz w:val="24"/>
                <w:szCs w:val="24"/>
              </w:rPr>
            </w:pPr>
            <w:r>
              <w:rPr>
                <w:rFonts w:hint="eastAsia" w:ascii="Times New Roman" w:hAnsi="Times New Roman" w:cs="Times New Roman"/>
                <w:vertAlign w:val="baseline"/>
                <w:lang w:val="en-US" w:eastAsia="zh-CN"/>
              </w:rPr>
              <w:t>Cao Y, Liu C, Wu Z, et al. Remote sensing image segmentation using vision mamba and multi-scale multi-frequency feature fusion[J]. Remote Sensing, 2025, 17(8): 1390.</w:t>
            </w:r>
          </w:p>
        </w:tc>
      </w:tr>
      <w:tr w14:paraId="4D41CBD0">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FBCB445">
            <w:pPr>
              <w:rPr>
                <w:rFonts w:ascii="黑体" w:hAnsi="黑体" w:eastAsia="黑体"/>
                <w:sz w:val="24"/>
                <w:szCs w:val="24"/>
              </w:rPr>
            </w:pPr>
            <w:r>
              <w:rPr>
                <w:rFonts w:hint="eastAsia" w:ascii="黑体" w:hAnsi="黑体" w:eastAsia="黑体"/>
                <w:sz w:val="24"/>
                <w:szCs w:val="24"/>
              </w:rPr>
              <w:t>文献检索类型</w:t>
            </w:r>
          </w:p>
        </w:tc>
        <w:tc>
          <w:tcPr>
            <w:tcW w:w="1865" w:type="dxa"/>
            <w:gridSpan w:val="4"/>
            <w:tcBorders>
              <w:top w:val="single" w:color="auto" w:sz="4" w:space="0"/>
              <w:left w:val="nil"/>
              <w:bottom w:val="single" w:color="auto" w:sz="4" w:space="0"/>
              <w:right w:val="single" w:color="auto" w:sz="4" w:space="0"/>
            </w:tcBorders>
            <w:vAlign w:val="center"/>
          </w:tcPr>
          <w:p w14:paraId="1F34A5E0">
            <w:pPr>
              <w:jc w:val="center"/>
              <w:rPr>
                <w:rFonts w:hint="eastAsia" w:ascii="黑体" w:hAnsi="黑体" w:eastAsia="黑体"/>
                <w:sz w:val="24"/>
                <w:szCs w:val="24"/>
                <w:lang w:val="en-US" w:eastAsia="zh-CN"/>
              </w:rPr>
            </w:pPr>
            <w:r>
              <w:rPr>
                <w:rFonts w:hint="eastAsia" w:ascii="黑体" w:hAnsi="黑体" w:eastAsia="黑体"/>
                <w:b w:val="0"/>
                <w:bCs w:val="0"/>
                <w:sz w:val="24"/>
                <w:szCs w:val="24"/>
                <w:lang w:val="en-US" w:eastAsia="zh-CN"/>
              </w:rPr>
              <w:t>外文期刊</w:t>
            </w:r>
          </w:p>
        </w:tc>
        <w:tc>
          <w:tcPr>
            <w:tcW w:w="1200" w:type="dxa"/>
            <w:gridSpan w:val="4"/>
            <w:tcBorders>
              <w:top w:val="single" w:color="auto" w:sz="4" w:space="0"/>
              <w:left w:val="single" w:color="auto" w:sz="4" w:space="0"/>
              <w:bottom w:val="single" w:color="auto" w:sz="4" w:space="0"/>
              <w:right w:val="single" w:color="auto" w:sz="4" w:space="0"/>
            </w:tcBorders>
            <w:vAlign w:val="center"/>
          </w:tcPr>
          <w:p w14:paraId="2EFF31C8">
            <w:pPr>
              <w:rPr>
                <w:rFonts w:ascii="黑体" w:hAnsi="黑体" w:eastAsia="黑体"/>
                <w:sz w:val="24"/>
                <w:szCs w:val="24"/>
              </w:rPr>
            </w:pPr>
            <w:r>
              <w:rPr>
                <w:rFonts w:hint="eastAsia" w:ascii="黑体" w:hAnsi="黑体" w:eastAsia="黑体"/>
                <w:sz w:val="24"/>
                <w:szCs w:val="24"/>
              </w:rPr>
              <w:t>文献作者</w:t>
            </w:r>
          </w:p>
        </w:tc>
        <w:tc>
          <w:tcPr>
            <w:tcW w:w="3927" w:type="dxa"/>
            <w:gridSpan w:val="2"/>
            <w:tcBorders>
              <w:top w:val="single" w:color="auto" w:sz="4" w:space="0"/>
              <w:left w:val="single" w:color="auto" w:sz="4" w:space="0"/>
              <w:bottom w:val="single" w:color="auto" w:sz="4" w:space="0"/>
              <w:right w:val="single" w:color="auto" w:sz="4" w:space="0"/>
            </w:tcBorders>
            <w:vAlign w:val="center"/>
          </w:tcPr>
          <w:p w14:paraId="31CC07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100" w:firstLine="0"/>
              <w:jc w:val="center"/>
              <w:rPr>
                <w:rFonts w:ascii="黑体" w:hAnsi="黑体" w:eastAsia="黑体"/>
                <w:sz w:val="24"/>
                <w:szCs w:val="24"/>
              </w:rPr>
            </w:pPr>
            <w:r>
              <w:rPr>
                <w:rFonts w:hint="eastAsia" w:ascii="Times New Roman" w:hAnsi="Times New Roman" w:eastAsia="宋体" w:cs="Times New Roman"/>
                <w:b w:val="0"/>
                <w:bCs w:val="0"/>
                <w:snapToGrid w:val="0"/>
                <w:kern w:val="0"/>
                <w:sz w:val="21"/>
                <w:szCs w:val="20"/>
                <w:vertAlign w:val="baseline"/>
                <w:lang w:val="en-US" w:eastAsia="zh-CN" w:bidi="ar-SA"/>
              </w:rPr>
              <w:t>Cao Y, Liu C, Wu Z, et al</w:t>
            </w:r>
          </w:p>
        </w:tc>
      </w:tr>
      <w:tr w14:paraId="11FC7341">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right w:val="single" w:color="auto" w:sz="4" w:space="0"/>
            </w:tcBorders>
            <w:vAlign w:val="center"/>
          </w:tcPr>
          <w:p w14:paraId="06476A2A">
            <w:pPr>
              <w:jc w:val="center"/>
              <w:rPr>
                <w:rFonts w:ascii="黑体" w:hAnsi="黑体" w:eastAsia="黑体"/>
                <w:sz w:val="24"/>
                <w:szCs w:val="24"/>
              </w:rPr>
            </w:pPr>
            <w:r>
              <w:rPr>
                <w:rFonts w:hint="eastAsia" w:ascii="黑体" w:hAnsi="黑体" w:eastAsia="黑体"/>
                <w:sz w:val="24"/>
                <w:szCs w:val="24"/>
              </w:rPr>
              <w:t>文献主要内容</w:t>
            </w:r>
          </w:p>
        </w:tc>
        <w:tc>
          <w:tcPr>
            <w:tcW w:w="6992" w:type="dxa"/>
            <w:gridSpan w:val="10"/>
            <w:tcBorders>
              <w:top w:val="single" w:color="auto" w:sz="4" w:space="0"/>
              <w:left w:val="nil"/>
              <w:right w:val="single" w:color="auto" w:sz="4" w:space="0"/>
            </w:tcBorders>
            <w:vAlign w:val="center"/>
          </w:tcPr>
          <w:p w14:paraId="2466526A">
            <w:pPr>
              <w:ind w:firstLine="420" w:firstLineChars="200"/>
              <w:jc w:val="both"/>
              <w:rPr>
                <w:rFonts w:hint="eastAsia" w:cs="宋体"/>
                <w:lang w:val="en-US" w:eastAsia="zh-CN"/>
              </w:rPr>
            </w:pPr>
            <w:r>
              <w:rPr>
                <w:rFonts w:hint="eastAsia" w:cs="宋体"/>
                <w:lang w:val="en-US" w:eastAsia="zh-CN"/>
              </w:rPr>
              <w:t>本文提出了一种新的遥感图像分割方法，结合了“Vision Mamba”模型与多尺度多频率特征融合技术，旨在提高遥感图像的分割精度，特别是在复杂地形和多样化的物体识别中。遥感图像因其复杂的地形、气候变化以及光照条件，常常对传统图像分割方法提出很大的挑战，尤其是在处理不同尺度、不同频率的物体特征时，容易出现误分割或低精度问题。</w:t>
            </w:r>
          </w:p>
          <w:p w14:paraId="2BD745E7">
            <w:pPr>
              <w:ind w:firstLine="420" w:firstLineChars="200"/>
              <w:jc w:val="both"/>
              <w:rPr>
                <w:rFonts w:hint="eastAsia" w:cs="宋体"/>
                <w:lang w:val="en-US" w:eastAsia="zh-CN"/>
              </w:rPr>
            </w:pPr>
            <w:r>
              <w:rPr>
                <w:rFonts w:hint="eastAsia" w:cs="宋体"/>
                <w:lang w:val="en-US" w:eastAsia="zh-CN"/>
              </w:rPr>
              <w:t>在方法方面，作者引入了“Vision Mamba”这一模型架构，通过借鉴视觉Transformer和卷积神经网络（CNN）结合的思想，利用Transformer的全局特征建模能力与CNN的局部特征提取能力，从而在处理遥感图像时，既能保留细节信息，又能抓住全局语义。该方法的核心创新点在于多尺度多频率特征的融合，具体通过不同尺度和频率的特征信息进行交叉融合，提升了对复杂物体（如不同大小的建筑物、道路和植被等）的识别精度。</w:t>
            </w:r>
          </w:p>
          <w:p w14:paraId="1D2968AB">
            <w:pPr>
              <w:ind w:firstLine="420" w:firstLineChars="200"/>
              <w:jc w:val="both"/>
              <w:rPr>
                <w:rFonts w:hint="eastAsia" w:ascii="宋体" w:hAnsi="宋体" w:cs="宋体"/>
                <w:lang w:eastAsia="zh-CN"/>
              </w:rPr>
            </w:pPr>
            <w:r>
              <w:rPr>
                <w:rFonts w:hint="eastAsia" w:cs="宋体"/>
                <w:lang w:val="en-US" w:eastAsia="zh-CN"/>
              </w:rPr>
              <w:t>实验结果表明，提出的方法在多个遥感图像分割数据集上的表现显著优于传统的分割方法，特别是在复杂地物类型的识别和低对比度区域的分割上，具有显著的优势。</w:t>
            </w:r>
          </w:p>
        </w:tc>
      </w:tr>
      <w:tr w14:paraId="7367513E">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1D9F3C54">
            <w:pPr>
              <w:jc w:val="center"/>
              <w:rPr>
                <w:rFonts w:ascii="??_GB2312" w:hAnsi="??_GB2312"/>
                <w:sz w:val="24"/>
                <w:szCs w:val="24"/>
              </w:rPr>
            </w:pPr>
          </w:p>
          <w:p w14:paraId="19404D6F">
            <w:pPr>
              <w:jc w:val="center"/>
              <w:rPr>
                <w:rFonts w:ascii="??_GB2312" w:hAnsi="??_GB2312"/>
                <w:sz w:val="24"/>
                <w:szCs w:val="24"/>
              </w:rPr>
            </w:pPr>
            <w:r>
              <w:rPr>
                <w:rFonts w:hint="eastAsia" w:ascii="黑体" w:hAnsi="黑体" w:eastAsia="黑体"/>
                <w:sz w:val="24"/>
                <w:szCs w:val="24"/>
              </w:rPr>
              <w:t>个人启发与思考</w:t>
            </w:r>
          </w:p>
        </w:tc>
        <w:tc>
          <w:tcPr>
            <w:tcW w:w="6992" w:type="dxa"/>
            <w:gridSpan w:val="10"/>
            <w:tcBorders>
              <w:top w:val="single" w:color="auto" w:sz="4" w:space="0"/>
              <w:left w:val="single" w:color="auto" w:sz="4" w:space="0"/>
              <w:bottom w:val="single" w:color="auto" w:sz="4" w:space="0"/>
              <w:right w:val="single" w:color="auto" w:sz="4" w:space="0"/>
            </w:tcBorders>
            <w:vAlign w:val="center"/>
          </w:tcPr>
          <w:p w14:paraId="6932959D">
            <w:pPr>
              <w:ind w:firstLine="420" w:firstLineChars="200"/>
              <w:jc w:val="both"/>
              <w:rPr>
                <w:rFonts w:hint="eastAsia" w:cs="宋体"/>
                <w:lang w:val="en-US" w:eastAsia="zh-CN"/>
              </w:rPr>
            </w:pPr>
            <w:r>
              <w:rPr>
                <w:rFonts w:hint="eastAsia" w:cs="宋体"/>
                <w:lang w:val="en-US" w:eastAsia="zh-CN"/>
              </w:rPr>
              <w:t>该研究为遥感图像分割提供了一个新的思路，即通过结合Vision Mamba模型和多尺度多频率特征融合技术，提升了对复杂环境下物体的分割能力。这一研究的启示在于，在遥感图像分割中，除了传统的像素级分类外，还应考虑如何更好地融合来自不同尺度、频率的信息，尤其在处理复杂物体或背景时，如何更精确地分离不同物体。这为遥感图像的自动化分析提供了新的技术路径，尤其在需要高精度地图生成、土地利用分类等任务中具有广泛的应用前景。</w:t>
            </w:r>
          </w:p>
          <w:p w14:paraId="6EF265F8">
            <w:pPr>
              <w:ind w:firstLine="420" w:firstLineChars="200"/>
              <w:jc w:val="both"/>
              <w:rPr>
                <w:rFonts w:hint="eastAsia" w:ascii="宋体" w:hAnsi="宋体" w:cs="宋体"/>
              </w:rPr>
            </w:pPr>
            <w:r>
              <w:rPr>
                <w:rFonts w:hint="eastAsia" w:cs="宋体"/>
                <w:lang w:val="en-US" w:eastAsia="zh-CN"/>
              </w:rPr>
              <w:t>此外，模型中引入的自适应注意力机制对于增强图像分割过程中的重要区域识别有很大帮助，为其他图像处理任务提供了创新的思路。未来，随着深度学习技术的发展，结合多模态数据（如雷达、红外等）进行遥感图像的融合分析，可能成为一个更加有效的研究方向。</w:t>
            </w:r>
          </w:p>
        </w:tc>
      </w:tr>
      <w:tr w14:paraId="6AB8DA3F">
        <w:tblPrEx>
          <w:tblCellMar>
            <w:top w:w="0" w:type="dxa"/>
            <w:left w:w="108" w:type="dxa"/>
            <w:bottom w:w="0" w:type="dxa"/>
            <w:right w:w="108" w:type="dxa"/>
          </w:tblCellMar>
        </w:tblPrEx>
        <w:trPr>
          <w:cantSplit/>
          <w:trHeight w:val="0" w:hRule="atLeast"/>
        </w:trPr>
        <w:tc>
          <w:tcPr>
            <w:tcW w:w="1906" w:type="dxa"/>
            <w:gridSpan w:val="2"/>
            <w:tcBorders>
              <w:top w:val="single" w:color="auto" w:sz="4" w:space="0"/>
              <w:left w:val="single" w:color="auto" w:sz="4" w:space="0"/>
              <w:bottom w:val="single" w:color="auto" w:sz="4" w:space="0"/>
              <w:right w:val="single" w:color="auto" w:sz="4" w:space="0"/>
            </w:tcBorders>
            <w:vAlign w:val="center"/>
          </w:tcPr>
          <w:p w14:paraId="7BBC4830">
            <w:pPr>
              <w:rPr>
                <w:rFonts w:ascii="黑体" w:hAnsi="黑体" w:eastAsia="黑体"/>
                <w:sz w:val="24"/>
                <w:szCs w:val="24"/>
              </w:rPr>
            </w:pPr>
            <w:r>
              <w:rPr>
                <w:rFonts w:hint="eastAsia" w:ascii="黑体" w:hAnsi="黑体" w:eastAsia="黑体"/>
                <w:sz w:val="24"/>
                <w:szCs w:val="24"/>
              </w:rPr>
              <w:t>导师评阅意见</w:t>
            </w:r>
          </w:p>
        </w:tc>
        <w:tc>
          <w:tcPr>
            <w:tcW w:w="6992" w:type="dxa"/>
            <w:gridSpan w:val="10"/>
            <w:tcBorders>
              <w:top w:val="single" w:color="auto" w:sz="4" w:space="0"/>
              <w:left w:val="nil"/>
              <w:bottom w:val="single" w:color="auto" w:sz="4" w:space="0"/>
              <w:right w:val="single" w:color="auto" w:sz="4" w:space="0"/>
            </w:tcBorders>
            <w:vAlign w:val="center"/>
          </w:tcPr>
          <w:p w14:paraId="7BBE24AF">
            <w:pPr>
              <w:jc w:val="both"/>
              <w:rPr>
                <w:rFonts w:ascii="??_GB2312" w:hAnsi="??_GB2312"/>
                <w:sz w:val="24"/>
                <w:szCs w:val="24"/>
              </w:rPr>
            </w:pPr>
          </w:p>
          <w:p w14:paraId="1503256D"/>
          <w:p w14:paraId="5AB97083"/>
          <w:p w14:paraId="77594A8C"/>
          <w:p w14:paraId="70D45BD0">
            <w:pPr>
              <w:ind w:firstLine="420" w:firstLineChars="200"/>
            </w:pPr>
            <w:r>
              <w:rPr>
                <w:rFonts w:hint="eastAsia"/>
              </w:rPr>
              <w:t>在文献的技术细节上，你有较为细致的描述，并且提到了该技术的优缺点</w:t>
            </w:r>
            <w:r>
              <w:rPr>
                <w:rFonts w:hint="eastAsia"/>
                <w:lang w:eastAsia="zh-CN"/>
              </w:rPr>
              <w:t>。也可以考虑提出一些潜在的改进方法。</w:t>
            </w:r>
          </w:p>
          <w:p w14:paraId="1594120C"/>
          <w:p w14:paraId="2F482688">
            <w:pPr>
              <w:jc w:val="center"/>
            </w:pPr>
            <w:r>
              <w:rPr>
                <w:rFonts w:hint="eastAsia"/>
                <w:lang w:val="en-US" w:eastAsia="zh-CN"/>
              </w:rPr>
              <w:t xml:space="preserve">               </w:t>
            </w:r>
            <w:r>
              <w:rPr>
                <w:rFonts w:hint="eastAsia"/>
              </w:rPr>
              <w:t>签字：</w:t>
            </w:r>
            <w:r>
              <w:rPr>
                <w:rFonts w:ascii="??_GB2312" w:hAnsi="??_GB2312"/>
                <w:sz w:val="24"/>
                <w:szCs w:val="24"/>
              </w:rPr>
              <w:drawing>
                <wp:inline distT="0" distB="0" distL="0" distR="0">
                  <wp:extent cx="524510" cy="335280"/>
                  <wp:effectExtent l="0" t="0" r="889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510" cy="335280"/>
                          </a:xfrm>
                          <a:prstGeom prst="rect">
                            <a:avLst/>
                          </a:prstGeom>
                          <a:noFill/>
                        </pic:spPr>
                      </pic:pic>
                    </a:graphicData>
                  </a:graphic>
                </wp:inline>
              </w:drawing>
            </w:r>
          </w:p>
          <w:p w14:paraId="09939926">
            <w:pPr>
              <w:jc w:val="center"/>
            </w:pPr>
            <w:r>
              <w:t xml:space="preserve">                  </w:t>
            </w:r>
            <w:r>
              <w:rPr>
                <w:rFonts w:hint="eastAsia"/>
                <w:lang w:val="en-US" w:eastAsia="zh-CN"/>
              </w:rPr>
              <w:t>2025</w:t>
            </w:r>
            <w:r>
              <w:rPr>
                <w:rFonts w:hint="eastAsia"/>
              </w:rPr>
              <w:t>年</w:t>
            </w:r>
            <w:r>
              <w:rPr>
                <w:rFonts w:hint="eastAsia"/>
                <w:lang w:val="en-US" w:eastAsia="zh-CN"/>
              </w:rPr>
              <w:t>10</w:t>
            </w:r>
            <w:r>
              <w:rPr>
                <w:rFonts w:hint="eastAsia"/>
              </w:rPr>
              <w:t>月</w:t>
            </w:r>
            <w:r>
              <w:rPr>
                <w:rFonts w:hint="eastAsia"/>
                <w:lang w:val="en-US" w:eastAsia="zh-CN"/>
              </w:rPr>
              <w:t>28</w:t>
            </w:r>
            <w:r>
              <w:rPr>
                <w:rFonts w:hint="eastAsia"/>
              </w:rPr>
              <w:t>日</w:t>
            </w:r>
          </w:p>
        </w:tc>
      </w:tr>
    </w:tbl>
    <w:p w14:paraId="580FD33C">
      <w:pPr>
        <w:jc w:val="left"/>
        <w:rPr>
          <w:rFonts w:hint="eastAsia" w:eastAsia="宋体"/>
          <w:vanish/>
          <w:sz w:val="21"/>
          <w:lang w:eastAsia="zh-CN"/>
        </w:rPr>
      </w:pPr>
    </w:p>
    <w:sectPr>
      <w:footerReference r:id="rId4" w:type="default"/>
      <w:pgSz w:w="11907" w:h="16840"/>
      <w:pgMar w:top="1644" w:right="1512" w:bottom="1440" w:left="189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Wingdings 2">
    <w:panose1 w:val="05020102010507070707"/>
    <w:charset w:val="02"/>
    <w:family w:val="auto"/>
    <w:pitch w:val="default"/>
    <w:sig w:usb0="00000000" w:usb1="00000000" w:usb2="00000000" w:usb3="00000000" w:csb0="80000000" w:csb1="00000000"/>
  </w:font>
  <w:font w:name="??_GB2312">
    <w:altName w:val="Times New Roman"/>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19795">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1B030D">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7659B"/>
    <w:multiLevelType w:val="singleLevel"/>
    <w:tmpl w:val="97D7659B"/>
    <w:lvl w:ilvl="0" w:tentative="0">
      <w:start w:val="1"/>
      <w:numFmt w:val="decimal"/>
      <w:lvlText w:val="%1."/>
      <w:lvlJc w:val="left"/>
      <w:pPr>
        <w:ind w:left="2315" w:hanging="425"/>
      </w:pPr>
      <w:rPr>
        <w:rFonts w:hint="default"/>
      </w:rPr>
    </w:lvl>
  </w:abstractNum>
  <w:abstractNum w:abstractNumId="1">
    <w:nsid w:val="759F350D"/>
    <w:multiLevelType w:val="singleLevel"/>
    <w:tmpl w:val="759F350D"/>
    <w:lvl w:ilvl="0" w:tentative="0">
      <w:start w:val="1"/>
      <w:numFmt w:val="decimal"/>
      <w:lvlText w:val="%1."/>
      <w:lvlJc w:val="left"/>
      <w:pPr>
        <w:ind w:left="231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CEC6D92"/>
    <w:rsid w:val="2ED56C86"/>
    <w:rsid w:val="30CE0AB9"/>
    <w:rsid w:val="3D951CF8"/>
    <w:rsid w:val="42C22ADC"/>
    <w:rsid w:val="439045B0"/>
    <w:rsid w:val="521105B8"/>
    <w:rsid w:val="5BD55978"/>
    <w:rsid w:val="6D4F4039"/>
    <w:rsid w:val="722247E9"/>
    <w:rsid w:val="748F7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snapToGrid w:val="0"/>
      <w:sz w:val="21"/>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qFormat/>
    <w:uiPriority w:val="0"/>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397</Words>
  <Characters>541</Characters>
  <Lines>0</Lines>
  <Paragraphs>0</Paragraphs>
  <TotalTime>101</TotalTime>
  <ScaleCrop>false</ScaleCrop>
  <LinksUpToDate>false</LinksUpToDate>
  <CharactersWithSpaces>674</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2024-11-08T01:47:00Z</dcterms:created>
  <dc:creator>HSC</dc:creator>
  <cp:lastModifiedBy>再见</cp:lastModifiedBy>
  <dcterms:modified xsi:type="dcterms:W3CDTF">2025-10-29T03:40:35Z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A4F6206C54EF459E95B60CFAEB9514A4_12</vt:lpwstr>
  </property>
  <property fmtid="{D5CDD505-2E9C-101B-9397-08002B2CF9AE}" pid="4" name="KSOTemplateDocerSaveRecord">
    <vt:lpwstr>eyJoZGlkIjoiYjAyYTMyYTY3OTM2ZGU3YzIyNTdhMGQwOWYxNjY3YTEiLCJ1c2VySWQiOiI3NjA0NTUwOTUifQ==</vt:lpwstr>
  </property>
</Properties>
</file>