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3C0D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侧重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精密机械的视觉冲击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（适合偏科技、硬朗、高端商务的品牌）</w:t>
      </w:r>
    </w:p>
    <w:p w14:paraId="49271E1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选项一：视觉风格 ——《微观旅程：心跳之眼》</w:t>
      </w:r>
    </w:p>
    <w:p w14:paraId="15FE7B4A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核心概念：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将机芯内部的世界放大为宏大的物理景观，展现“方寸之间，自有宇宙”的精密感。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9"/>
        <w:gridCol w:w="3748"/>
        <w:gridCol w:w="1162"/>
        <w:gridCol w:w="1755"/>
        <w:gridCol w:w="1074"/>
      </w:tblGrid>
      <w:tr w14:paraId="65142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DF6B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59B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画面内容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8B8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景别/构图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C2B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音效/音乐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9BF7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字幕/旁白</w:t>
            </w:r>
          </w:p>
        </w:tc>
      </w:tr>
      <w:tr w14:paraId="740E9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CDAB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00-05s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B28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黑暗中，一束顶光打下，照在手表表盘上。秒针静止。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C01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特写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中心构图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DA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寂静无声，随后心脏跳动声起（慢速）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16FC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（无旁白）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字幕：方寸之间</w:t>
            </w:r>
          </w:p>
        </w:tc>
      </w:tr>
      <w:tr w14:paraId="439E4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F8A5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05-10s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88E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镜头急速推近，穿越蓝宝石玻璃表镜，进入机芯内部。齿轮缓缓咬合，犹如巨大的工业齿轮组。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964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微距/显微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运动镜头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800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心跳声转为金属机械运转的低沉轰鸣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9D25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（无旁白）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字幕：自有宇宙</w:t>
            </w:r>
          </w:p>
        </w:tc>
      </w:tr>
      <w:tr w14:paraId="0182B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E486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10-18s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7F5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摆轮游丝开始高速振动（视觉残留形成幻影），红宝石轴承如星辰般亮起。一滴“机油”滴落，泛起涟漪。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F23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大特写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浅景深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411E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音乐渐起，高频清脆的“嘀嗒”声叠加弦乐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7565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（无旁白）</w:t>
            </w:r>
          </w:p>
        </w:tc>
      </w:tr>
      <w:tr w14:paraId="7B145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421F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18-25s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237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镜头拉远，机械运转的速度减缓，与佩戴者手腕的脉搏跳动完美重合。佩戴者正在操控方向盘或签署文件。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D663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中景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黄金分割点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F7E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音乐转为恢弘、有力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D9EA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旁白：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不是关于时间。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是关于如何度过。</w:t>
            </w:r>
          </w:p>
        </w:tc>
      </w:tr>
      <w:tr w14:paraId="1412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FF76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25-30s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C02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手表全景。佩戴者抬手看表。Logo浮现于机芯透视背景之上。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C8B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8"/>
                <w:szCs w:val="18"/>
                <w:lang w:val="en-US" w:eastAsia="zh-CN" w:bidi="ar"/>
              </w:rPr>
              <w:t>全景/Logo定帧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64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一声清脆的“嘀嗒”收尾，余音绕梁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7BAE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字幕：品牌Slogan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Logo展示</w:t>
            </w:r>
          </w:p>
        </w:tc>
      </w:tr>
    </w:tbl>
    <w:p w14:paraId="4198D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bookmarkStart w:id="0" w:name="_GoBack"/>
      <w:bookmarkEnd w:id="0"/>
    </w:p>
    <w:p w14:paraId="234056E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制作建议：</w:t>
      </w:r>
    </w:p>
    <w:p w14:paraId="2A8F8C1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音效关键：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机械表的TVC，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ASMR级别的机械音效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（齿轮咬合、擒纵声）至关重要，建议单独录制真机芯声音混合电子合成器。</w:t>
      </w:r>
    </w:p>
    <w:p w14:paraId="3D24FAC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光影：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避免平光，多使用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硬光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（模拟日光或探照灯）打出金属的质感，以及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柔光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模拟室内氛围。</w:t>
      </w:r>
    </w:p>
    <w:p w14:paraId="522CBE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色彩：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建议采用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“黑金”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（黑背景+金色/玫瑰金表壳）或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“赛博朋克蓝银”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（凸显现代科技感）调色风格。</w:t>
      </w:r>
    </w:p>
    <w:p w14:paraId="517894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01B89E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FA5CD1"/>
    <w:rsid w:val="35A63938"/>
    <w:rsid w:val="5BDF64DC"/>
    <w:rsid w:val="74F1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1117</Words>
  <Characters>1203</Characters>
  <Lines>0</Lines>
  <Paragraphs>0</Paragraphs>
  <TotalTime>0</TotalTime>
  <ScaleCrop>false</ScaleCrop>
  <LinksUpToDate>false</LinksUpToDate>
  <CharactersWithSpaces>1214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2026-06-01T11:08:00Z</dcterms:created>
  <dc:creator>Administrator</dc:creator>
  <cp:lastModifiedBy>hck</cp:lastModifiedBy>
  <dcterms:modified xsi:type="dcterms:W3CDTF">2026-06-01T11:19:33Z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eyJoZGlkIjoiMDY0ZGRlNDAyNTdiNDZiNjc4ZTFjYjk2MmVmNjgyZGMiLCJ1c2VySWQiOiIxNjE4MzgwNDY4In0=</vt:lpwstr>
  </property>
  <property fmtid="{D5CDD505-2E9C-101B-9397-08002B2CF9AE}" pid="4" name="ICV">
    <vt:lpwstr>60060F293542451E842D54A0A1B637C6_12</vt:lpwstr>
  </property>
</Properties>
</file>