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14D2D"/>
          <w:sz w:val="44"/>
        </w:rPr>
        <w:t>GreenVision 测算底层逻辑答辩说明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植被测算与图纸测算识别方法说明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4FAF6"/>
            <w:tcBorders>
              <w:top w:val="single" w:sz="6" w:space="0" w:color="B7D8C5"/>
              <w:left w:val="single" w:sz="6" w:space="0" w:color="B7D8C5"/>
              <w:bottom w:val="single" w:sz="6" w:space="0" w:color="B7D8C5"/>
              <w:right w:val="single" w:sz="6" w:space="0" w:color="B7D8C5"/>
            </w:tcBorders>
          </w:tcPr>
          <w:p>
            <w:r>
              <w:rPr>
                <w:rFonts w:ascii="Microsoft YaHei" w:hAnsi="Microsoft YaHei" w:eastAsia="Microsoft YaHei"/>
                <w:b/>
                <w:color w:val="114D2D"/>
                <w:sz w:val="22"/>
              </w:rPr>
              <w:t>答辩总述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GreenVision 针对不同输入场景采用不同识别策略：生态照片使用 DeepLab v3 语义分割与 HSV/ExG 植被指数融合识别；工程图纸使用 OpenCV 图纸线稿提取、有效边界识别和绿地区域分割。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14D2D"/>
        </w:rPr>
        <w:t>一、植被测算底层逻辑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核心测算模块用于判断生态照片中哪些区域属于树木、草地、灌木等植被，并进一步估算植被覆盖率、植被面积和年度碳吸收量。</w:t>
      </w:r>
    </w:p>
    <w:p>
      <w:pPr>
        <w:pStyle w:val="Heading2"/>
      </w:pPr>
      <w:r>
        <w:rPr>
          <w:rFonts w:ascii="Microsoft YaHei" w:hAnsi="Microsoft YaHei" w:eastAsia="Microsoft YaHei"/>
          <w:color w:val="114D2D"/>
        </w:rPr>
        <w:t>1.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类型</w:t>
            </w:r>
          </w:p>
        </w:tc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输入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用户上传的生态照片，如 JPG、PNG、WEBP。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输出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植被覆盖率、植被类型、估测面积、年度碳吸收量、生态评级和绿色叠加预览图。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4D2D"/>
        </w:rPr>
        <w:t>2. 识别流程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将上传图片绘制到浏览器 Canvas，并按模型推荐尺寸进行缩放。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调用 DeepLab v3 模型进行逐像素语义分割，得到每个像素的语义类别。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提取植物相关像素，形成第一层植被掩膜。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使用 HSV 色彩空间和 ExG 超绿指数提取绿色植被特征，形成第二层植被掩膜。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融合 DeepLab 语义掩膜与 HSV/ExG 植被指数掩膜，得到最终植被区域。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通过邻域过滤去除孤立噪点，降低绿色文字、反光点、杂色点造成的误判。</w:t>
      </w:r>
    </w:p>
    <w:p>
      <w:pPr>
        <w:pStyle w:val="Heading2"/>
      </w:pPr>
      <w:r>
        <w:rPr>
          <w:rFonts w:ascii="Microsoft YaHei" w:hAnsi="Microsoft YaHei" w:eastAsia="Microsoft YaHei"/>
          <w:color w:val="114D2D"/>
        </w:rPr>
        <w:t>3. 为什么要融合两种方法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DeepLab v3 的优势是可以从语义层面理解图像对象，减少把绿色墙面、绿色车辆、绿色广告牌误判为植被的情况。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HSV/ExG 的优势是对树冠、草地、灌木等真实绿色植被特征更敏感，可以弥补 PASCAL VOC 中植物类别较窄导致的漏识别问题。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4FAF6"/>
            <w:tcBorders>
              <w:top w:val="single" w:sz="6" w:space="0" w:color="B7D8C5"/>
              <w:left w:val="single" w:sz="6" w:space="0" w:color="B7D8C5"/>
              <w:bottom w:val="single" w:sz="6" w:space="0" w:color="B7D8C5"/>
              <w:right w:val="single" w:sz="6" w:space="0" w:color="B7D8C5"/>
            </w:tcBorders>
          </w:tcPr>
          <w:p>
            <w:r>
              <w:rPr>
                <w:rFonts w:ascii="Microsoft YaHei" w:hAnsi="Microsoft YaHei" w:eastAsia="Microsoft YaHei"/>
                <w:b/>
                <w:color w:val="114D2D"/>
                <w:sz w:val="22"/>
              </w:rPr>
              <w:t>答辩表达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核心测算模块采用 DeepLab v3 语义分割与 HSV/ExG 植被指数融合的方法。DeepLab 负责语义理解，HSV/ExG 负责补充绿色植被特征，两者融合后再进行去噪和覆盖率计算。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4D2D"/>
        </w:rPr>
        <w:t>4. 关键计算公式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指标</w:t>
            </w:r>
          </w:p>
        </w:tc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公式或说明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ExG 超绿指数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ExG = 2 * G - R - B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植被覆盖率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植被像素数 / 图片总像素数 * 100%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估测植被面积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参考总面积 * 植被覆盖率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CO2 与 C 换算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CO2 / C = 44 / 12 ≈ 3.666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4D2D"/>
        </w:rPr>
        <w:t>5. 植被类型与碳吸收估算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覆盖率范围</w:t>
            </w:r>
          </w:p>
        </w:tc>
        <w:tc>
          <w:tcPr>
            <w:tcW w:type="dxa" w:w="3173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类型判断</w:t>
            </w:r>
          </w:p>
        </w:tc>
        <w:tc>
          <w:tcPr>
            <w:tcW w:type="dxa" w:w="3173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估算思路</w:t>
            </w:r>
          </w:p>
        </w:tc>
      </w:tr>
      <w:tr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小于 15%</w:t>
            </w:r>
          </w:p>
        </w:tc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草地</w:t>
            </w:r>
          </w:p>
        </w:tc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按单位面积碳吸收率估算。</w:t>
            </w:r>
          </w:p>
        </w:tc>
      </w:tr>
      <w:tr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15% 到 35%</w:t>
            </w:r>
          </w:p>
        </w:tc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灌木</w:t>
            </w:r>
          </w:p>
        </w:tc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按单位面积碳吸收率和转换系数估算。</w:t>
            </w:r>
          </w:p>
        </w:tc>
      </w:tr>
      <w:tr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大于等于 35%</w:t>
            </w:r>
          </w:p>
        </w:tc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树木</w:t>
            </w:r>
          </w:p>
        </w:tc>
        <w:tc>
          <w:tcPr>
            <w:tcW w:type="dxa" w:w="3173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由树冠面积估算胸径、树高、生物量、固碳量和年度 CO2 吸收量。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14D2D"/>
        </w:rPr>
        <w:t>二、图纸测算底层逻辑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图纸绿化建议模块用于从工程图纸中识别有效项目范围和绿化区域，并根据比例尺换算实际绿地面积，再生成绿化规划建议。</w:t>
      </w:r>
    </w:p>
    <w:p>
      <w:pPr>
        <w:pStyle w:val="Heading2"/>
      </w:pPr>
      <w:r>
        <w:rPr>
          <w:rFonts w:ascii="Microsoft YaHei" w:hAnsi="Microsoft YaHei" w:eastAsia="Microsoft YaHei"/>
          <w:color w:val="114D2D"/>
        </w:rPr>
        <w:t>1.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类型</w:t>
            </w:r>
          </w:p>
        </w:tc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输入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工程图纸图片、比例尺、城市、土壤类型、优化目标。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输出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有效图纸范围、绿地像素数、绿地面积、绿化覆盖率、边界可信度、推荐植物和种植建议。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4D2D"/>
        </w:rPr>
        <w:t>2. 识别流程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将图纸转为灰度图并进行高斯模糊，降低扫描噪声。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使用自适应阈值提取图纸线稿，适应不同亮度和扫描质量。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使用形态学闭运算连接断开的工程线，增强边界完整性。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查找外部轮廓，并根据面积、矩形度、覆盖率等指标筛选最可能的项目边界。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生成有效图纸范围 Mask，排除白边、图例、标题栏和无关背景。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在有效范围内使用 HSV 颜色空间识别绿化区域。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通过形态学开闭运算去噪，并过滤面积过小的区域。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根据比例尺将绿地像素面积换算为实际平方米。</w:t>
      </w:r>
    </w:p>
    <w:p>
      <w:pPr>
        <w:pStyle w:val="Heading2"/>
      </w:pPr>
      <w:r>
        <w:rPr>
          <w:rFonts w:ascii="Microsoft YaHei" w:hAnsi="Microsoft YaHei" w:eastAsia="Microsoft YaHei"/>
          <w:color w:val="114D2D"/>
        </w:rPr>
        <w:t>3. 有效图纸范围识别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图纸中可能包含图例、白边、标题栏和其他非项目区域，因此系统不是直接统计整张图片，而是先提取最可能的工程项目边界。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边界筛选会综合考虑轮廓面积、矩形度和覆盖率，避免把小图例、文字框或图片外框当成项目范围。</w:t>
      </w:r>
    </w:p>
    <w:p>
      <w:pPr>
        <w:pStyle w:val="Heading2"/>
      </w:pPr>
      <w:r>
        <w:rPr>
          <w:rFonts w:ascii="Microsoft YaHei" w:hAnsi="Microsoft YaHei" w:eastAsia="Microsoft YaHei"/>
          <w:color w:val="114D2D"/>
        </w:rPr>
        <w:t>4. 绿地区域识别与面积换算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步骤</w:t>
            </w:r>
          </w:p>
        </w:tc>
        <w:tc>
          <w:tcPr>
            <w:tcW w:type="dxa" w:w="4759"/>
            <w:shd w:fill="E6F2EC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4D2D"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绿色识别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使用 HSV 色彩空间筛选绿色色相、饱和度和亮度范围。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范围约束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最终绿地候选区域 = 绿色像素 Mask ∩ 有效图纸范围 Mask。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去噪处理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使用开运算去除小噪点，使用闭运算填补小孔洞和连接相邻区域。</w:t>
            </w:r>
          </w:p>
        </w:tc>
      </w:tr>
      <w:tr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面积换算</w:t>
            </w:r>
          </w:p>
        </w:tc>
        <w:tc>
          <w:tcPr>
            <w:tcW w:type="dxa" w:w="4759"/>
            <w:vAlign w:val="center"/>
            <w:tcBorders>
              <w:top w:val="single" w:sz="6" w:space="0" w:color="D9E2DD"/>
              <w:left w:val="single" w:sz="6" w:space="0" w:color="D9E2DD"/>
              <w:bottom w:val="single" w:sz="6" w:space="0" w:color="D9E2DD"/>
              <w:right w:val="single" w:sz="6" w:space="0" w:color="D9E2DD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实际面积 m² = 像素面积 / (比例尺 * 比例尺)。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14D2D"/>
        </w:rPr>
        <w:t>5. 输出指标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绿地像素数：统计图纸中被识别为绿化区域的像素数量。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绿地实际面积：根据用户输入的像素/米比例尺换算得到。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有效图纸范围：系统识别出的项目边界范围。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绿化覆盖率：绿地像素数 / 有效图纸范围像素数。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边界可信度：根据项目边界轮廓得分生成的辅助解释指标。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检测区域数：图纸中被识别出的独立绿化区域数量。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4FAF6"/>
            <w:tcBorders>
              <w:top w:val="single" w:sz="6" w:space="0" w:color="B7D8C5"/>
              <w:left w:val="single" w:sz="6" w:space="0" w:color="B7D8C5"/>
              <w:bottom w:val="single" w:sz="6" w:space="0" w:color="B7D8C5"/>
              <w:right w:val="single" w:sz="6" w:space="0" w:color="B7D8C5"/>
            </w:tcBorders>
          </w:tcPr>
          <w:p>
            <w:r>
              <w:rPr>
                <w:rFonts w:ascii="Microsoft YaHei" w:hAnsi="Microsoft YaHei" w:eastAsia="Microsoft YaHei"/>
                <w:b/>
                <w:color w:val="114D2D"/>
                <w:sz w:val="22"/>
              </w:rPr>
              <w:t>答辩表达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图纸测算模块不是直接统计整张图里的绿色，而是先通过 OpenCV 提取图纸线稿和有效项目边界，再只在边界内部识别绿化区域，并通过比例尺换算成实际面积。这样能减少图例、白边和无关背景对结果的干扰。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14D2D"/>
        </w:rPr>
        <w:t>三、技术边界说明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222222"/>
          <w:sz w:val="22"/>
        </w:rPr>
        <w:t>当前结果适合比赛展示、快速评估、科普讲解和方案比较，不应直接替代正式工程测绘或官方碳核算。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植被测算若用于正式碳核算，还需要补充树种、胸径、树高、树龄、健康状况、土壤和养护条件等数据。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图纸测算依赖图纸边界清晰、绿地区域标注规范和比例尺输入准确。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如果图纸来自 CAD 或 GIS 数据，后续可进一步接入图层解析，提高面积识别精度。</w:t>
      </w:r>
    </w:p>
    <w:sectPr w:rsidR="00FC693F" w:rsidRPr="0006063C" w:rsidSect="00034616">
      <w:head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GreenVision 答辩技术说明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