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58ABC" w14:textId="77777777" w:rsidR="00450313" w:rsidRDefault="00975CD7">
      <w:pPr>
        <w:pStyle w:val="Title"/>
      </w:pPr>
      <w:r>
        <w:t>Supporting Information</w:t>
      </w:r>
    </w:p>
    <w:p w14:paraId="1828322E" w14:textId="77777777" w:rsidR="00450313" w:rsidRDefault="00975CD7">
      <w:pPr>
        <w:pStyle w:val="Heading1"/>
      </w:pPr>
      <w:bookmarkStart w:id="0" w:name="materials-and-instrumentation"/>
      <w:r>
        <w:t>Materials and instrumentation</w:t>
      </w:r>
    </w:p>
    <w:p w14:paraId="5919C70E" w14:textId="77777777" w:rsidR="00450313" w:rsidRDefault="00975CD7">
      <w:pPr>
        <w:pStyle w:val="Heading2"/>
      </w:pPr>
      <w:bookmarkStart w:id="1" w:name="materials"/>
      <w:r>
        <w:t>Materials</w:t>
      </w:r>
    </w:p>
    <w:p w14:paraId="4CF654B4" w14:textId="77777777" w:rsidR="00450313" w:rsidRDefault="00975CD7">
      <w:pPr>
        <w:pStyle w:val="FirstParagraph"/>
      </w:pPr>
      <w:r>
        <w:t>All chemicals and reagents were used as received from commercial suppliers without any further treatment unless stated otherwise.</w:t>
      </w:r>
    </w:p>
    <w:p w14:paraId="211C5775" w14:textId="77777777" w:rsidR="00450313" w:rsidRDefault="00975CD7">
      <w:pPr>
        <w:pStyle w:val="Heading3"/>
      </w:pPr>
      <w:bookmarkStart w:id="2" w:name="enzymes"/>
      <w:r>
        <w:t>Enzymes</w:t>
      </w:r>
    </w:p>
    <w:p w14:paraId="5753E3B7" w14:textId="77777777" w:rsidR="00450313" w:rsidRDefault="00975CD7">
      <w:pPr>
        <w:pStyle w:val="FirstParagraph"/>
      </w:pPr>
      <w:r w:rsidRPr="00975CD7">
        <w:rPr>
          <w:highlight w:val="yellow"/>
        </w:rPr>
        <w:t>TODO: Add GDH, HK, G6PDH, …? ### Substrates</w:t>
      </w:r>
    </w:p>
    <w:p w14:paraId="4853D6DF" w14:textId="77777777" w:rsidR="00450313" w:rsidRDefault="00975CD7">
      <w:pPr>
        <w:pStyle w:val="BodyText"/>
      </w:pPr>
      <w:r w:rsidRPr="00975CD7">
        <w:rPr>
          <w:highlight w:val="yellow"/>
        </w:rPr>
        <w:t>TODO: Add G, G6P, NAD, NADH, ATP, ADP, … ?</w:t>
      </w:r>
    </w:p>
    <w:p w14:paraId="5366F85C" w14:textId="77777777" w:rsidR="00450313" w:rsidRDefault="00975CD7">
      <w:pPr>
        <w:pStyle w:val="Heading2"/>
      </w:pPr>
      <w:bookmarkStart w:id="3" w:name="instrumentation"/>
      <w:bookmarkEnd w:id="2"/>
      <w:bookmarkEnd w:id="1"/>
      <w:r>
        <w:t>Instrumentation</w:t>
      </w:r>
    </w:p>
    <w:p w14:paraId="3052C8F9" w14:textId="77777777" w:rsidR="00450313" w:rsidRDefault="00975CD7">
      <w:pPr>
        <w:pStyle w:val="Heading3"/>
      </w:pPr>
      <w:bookmarkStart w:id="4" w:name="spectroscopy"/>
      <w:r>
        <w:t>Spectroscopy</w:t>
      </w:r>
    </w:p>
    <w:p w14:paraId="72F4D358" w14:textId="77777777" w:rsidR="00450313" w:rsidRDefault="00975CD7">
      <w:pPr>
        <w:pStyle w:val="Heading4"/>
      </w:pPr>
      <w:bookmarkStart w:id="5" w:name="offline-absorbance"/>
      <w:r>
        <w:t>Offline absorbance</w:t>
      </w:r>
    </w:p>
    <w:p w14:paraId="355CBD79" w14:textId="77777777" w:rsidR="00450313" w:rsidRDefault="00975CD7">
      <w:pPr>
        <w:pStyle w:val="FirstParagraph"/>
      </w:pPr>
      <w:r w:rsidRPr="00975CD7">
        <w:rPr>
          <w:highlight w:val="yellow"/>
        </w:rPr>
        <w:t>TODO: Adapt to protocol used in our experiments</w:t>
      </w:r>
    </w:p>
    <w:p w14:paraId="41DD9104" w14:textId="77777777" w:rsidR="00450313" w:rsidRDefault="00975CD7">
      <w:pPr>
        <w:pStyle w:val="BodyText"/>
      </w:pPr>
      <w:r>
        <w:t xml:space="preserve">Absorbance measurements for enzyme activity determination were performed </w:t>
      </w:r>
      <w:r>
        <w:t>with a Tecan Spark 10M plate reader. The Absorbance intensity of wells containing 30-200 µL of the reaction mixture was monitored for 1-4 min (shaking 3s/orbital mode/amplitude 4mm) at 23 °C using top or bottom reading mode. λex/λem =380 nm/460 nm for 7-am</w:t>
      </w:r>
      <w:r>
        <w:t>ino-4-methylcoumarin-based substrates.</w:t>
      </w:r>
    </w:p>
    <w:p w14:paraId="6C1119EC" w14:textId="77777777" w:rsidR="00450313" w:rsidRDefault="00975CD7">
      <w:pPr>
        <w:pStyle w:val="Heading4"/>
      </w:pPr>
      <w:bookmarkStart w:id="6" w:name="online-absorbance"/>
      <w:bookmarkEnd w:id="5"/>
      <w:r>
        <w:t>Online absorbance</w:t>
      </w:r>
    </w:p>
    <w:p w14:paraId="671C59E9" w14:textId="77777777" w:rsidR="00450313" w:rsidRDefault="00975CD7">
      <w:pPr>
        <w:pStyle w:val="FirstParagraph"/>
      </w:pPr>
      <w:r w:rsidRPr="00975CD7">
        <w:rPr>
          <w:highlight w:val="yellow"/>
        </w:rPr>
        <w:t>TODO: Adapt to protocol used in our experiments</w:t>
      </w:r>
    </w:p>
    <w:p w14:paraId="45B21E21" w14:textId="77777777" w:rsidR="00450313" w:rsidRDefault="00975CD7">
      <w:pPr>
        <w:pStyle w:val="BodyText"/>
      </w:pPr>
      <w:r>
        <w:t>Absorbance in flow experiments was continuously measured at the reactor’s output with a JASCO FP-8300ST spectrofluorometer for 7-amino-4-methylcoumarin</w:t>
      </w:r>
      <w:r>
        <w:t xml:space="preserve">-based substrates with thermostat at 25°C, wavelengths excitation 380 nm, emission 460 nm, bandwidths excitation and emission each 5 nm, manual sensitivity – PMT voltage 300 V (500 V for multiplication experiments in S4.4) with use of handmade polystyrene </w:t>
      </w:r>
      <w:r>
        <w:t>flow cuvette with an inner tube diameter of 1 mm.</w:t>
      </w:r>
    </w:p>
    <w:p w14:paraId="5D3AB3B3" w14:textId="77777777" w:rsidR="00450313" w:rsidRDefault="00975CD7">
      <w:pPr>
        <w:pStyle w:val="Heading3"/>
      </w:pPr>
      <w:bookmarkStart w:id="7" w:name="high-performance-liquid-chromatography"/>
      <w:bookmarkEnd w:id="6"/>
      <w:bookmarkEnd w:id="4"/>
      <w:r>
        <w:lastRenderedPageBreak/>
        <w:t>High-performance liquid chromatography</w:t>
      </w:r>
    </w:p>
    <w:p w14:paraId="300CC075" w14:textId="77777777" w:rsidR="00450313" w:rsidRDefault="00975CD7">
      <w:pPr>
        <w:pStyle w:val="FirstParagraph"/>
      </w:pPr>
      <w:r w:rsidRPr="00975CD7">
        <w:rPr>
          <w:highlight w:val="yellow"/>
        </w:rPr>
        <w:t>TODO: Adapt to protocol used in our experiments</w:t>
      </w:r>
    </w:p>
    <w:p w14:paraId="74400797" w14:textId="58FD8F0E" w:rsidR="00450313" w:rsidRDefault="00975CD7">
      <w:pPr>
        <w:pStyle w:val="BodyText"/>
      </w:pPr>
      <w:r>
        <w:t xml:space="preserve">High-performance Liquid Chromatography (HPLC) was performed using Shimadzu Nexera/Prominence system under a 0.8 mL/min </w:t>
      </w:r>
      <w:r>
        <w:t>flow at 50 °C with a Shim-pack GIST-AQ C18 column. For the Shimadzu system, an 8.8 min gradient program was used starting from 20% acetonitrile in H 2 O (both with 0.1% TFA): 0.3 min – 20%, 5.5 min – 90%, 5.8 min – 90 %, 5.85 min – 20 %, 8.8 min – 20%.</w:t>
      </w:r>
    </w:p>
    <w:p w14:paraId="1265EA80" w14:textId="0C16DEA8" w:rsidR="00975CD7" w:rsidRDefault="00975CD7" w:rsidP="00975CD7">
      <w:pPr>
        <w:pStyle w:val="Heading2"/>
      </w:pPr>
      <w:r>
        <w:t>G6P assay</w:t>
      </w:r>
    </w:p>
    <w:p w14:paraId="64687CC4" w14:textId="0E7917AC" w:rsidR="00975CD7" w:rsidRPr="00975CD7" w:rsidRDefault="00975CD7" w:rsidP="00975CD7">
      <w:pPr>
        <w:pStyle w:val="FirstParagraph"/>
      </w:pPr>
      <w:r w:rsidRPr="00975CD7">
        <w:rPr>
          <w:highlight w:val="yellow"/>
        </w:rPr>
        <w:t>TODO: Ad</w:t>
      </w:r>
      <w:r w:rsidRPr="00975CD7">
        <w:rPr>
          <w:highlight w:val="yellow"/>
        </w:rPr>
        <w:t>d details of used G6P assay</w:t>
      </w:r>
    </w:p>
    <w:p w14:paraId="577029CF" w14:textId="77777777" w:rsidR="00450313" w:rsidRDefault="00975CD7">
      <w:pPr>
        <w:pStyle w:val="Heading2"/>
      </w:pPr>
      <w:bookmarkStart w:id="8" w:name="software"/>
      <w:bookmarkEnd w:id="7"/>
      <w:bookmarkEnd w:id="3"/>
      <w:r>
        <w:t>S</w:t>
      </w:r>
      <w:r>
        <w:t>of</w:t>
      </w:r>
      <w:r>
        <w:t>tware</w:t>
      </w:r>
    </w:p>
    <w:p w14:paraId="0500D114" w14:textId="77777777" w:rsidR="00450313" w:rsidRDefault="00975CD7">
      <w:pPr>
        <w:pStyle w:val="FirstParagraph"/>
      </w:pPr>
      <w:r>
        <w:t>Python scripts and Jupyter notebooks were used to create the Bayesian models and perform inference and predictive sampling. Example notebooks with explanation, and notebooks used for creating the figures in the publication can be found on the accompa</w:t>
      </w:r>
      <w:r>
        <w:t xml:space="preserve">nying </w:t>
      </w:r>
      <w:hyperlink r:id="rId7">
        <w:r>
          <w:rPr>
            <w:rStyle w:val="Hyperlink"/>
          </w:rPr>
          <w:t>github repository</w:t>
        </w:r>
      </w:hyperlink>
      <w:r>
        <w:t>. This repository also includes version information for all software dependencies.</w:t>
      </w:r>
    </w:p>
    <w:p w14:paraId="0B61AECE" w14:textId="77777777" w:rsidR="00450313" w:rsidRDefault="00975CD7">
      <w:pPr>
        <w:pStyle w:val="BodyText"/>
      </w:pPr>
      <w:r>
        <w:t>To determine likelihoods of partially observed enzyme netw</w:t>
      </w:r>
      <w:r>
        <w:t xml:space="preserve">orks, a custom Theano operator was written to calculate likelihoods from steady-state conditions. This SteadyStateOperator can be found in the </w:t>
      </w:r>
      <w:hyperlink r:id="rId8">
        <w:r>
          <w:rPr>
            <w:rStyle w:val="Hyperlink"/>
          </w:rPr>
          <w:t>BayERN Python package</w:t>
        </w:r>
      </w:hyperlink>
      <w:r>
        <w:t>, alongside documentation, and is inc</w:t>
      </w:r>
      <w:r>
        <w:t>luded in the dependencies of the manuscript github repository.</w:t>
      </w:r>
    </w:p>
    <w:p w14:paraId="3D7BD3B4" w14:textId="77777777" w:rsidR="00450313" w:rsidRDefault="00975CD7">
      <w:pPr>
        <w:pStyle w:val="Heading1"/>
      </w:pPr>
      <w:bookmarkStart w:id="9" w:name="Xcb2fdac99cef623766d93afa58a0c6e3a2ce189"/>
      <w:bookmarkEnd w:id="8"/>
      <w:bookmarkEnd w:id="0"/>
      <w:r>
        <w:t>Production and characterisation of polyacrylamide-enzyme beads</w:t>
      </w:r>
    </w:p>
    <w:p w14:paraId="52756313" w14:textId="77777777" w:rsidR="00450313" w:rsidRDefault="00975CD7">
      <w:pPr>
        <w:pStyle w:val="Heading2"/>
      </w:pPr>
      <w:bookmarkStart w:id="10" w:name="empty-bead-production-method"/>
      <w:r>
        <w:t>Empty bead production method</w:t>
      </w:r>
    </w:p>
    <w:p w14:paraId="7C66C310" w14:textId="77777777" w:rsidR="00450313" w:rsidRDefault="00975CD7">
      <w:pPr>
        <w:pStyle w:val="FirstParagraph"/>
      </w:pPr>
      <w:r>
        <w:t xml:space="preserve">The microfluidics device described in </w:t>
      </w:r>
      <w:r>
        <w:rPr>
          <w:i/>
          <w:iCs/>
        </w:rPr>
        <w:t>Fernández Regueiro, et al.</w:t>
      </w:r>
      <w:hyperlink w:anchor="ref-FernandezRegueiro2021">
        <w:r>
          <w:rPr>
            <w:rStyle w:val="Hyperlink"/>
            <w:vertAlign w:val="superscript"/>
          </w:rPr>
          <w:t>1</w:t>
        </w:r>
      </w:hyperlink>
      <w:r>
        <w:t xml:space="preserve"> was used to produce gel beads with a 20 µm wide T-junction, following an adapted procedure from </w:t>
      </w:r>
      <w:r>
        <w:rPr>
          <w:i/>
          <w:iCs/>
        </w:rPr>
        <w:t>Rivello et al</w:t>
      </w:r>
      <w:hyperlink w:anchor="ref-Rivello2020">
        <w:r>
          <w:rPr>
            <w:rStyle w:val="Hyperlink"/>
            <w:vertAlign w:val="superscript"/>
          </w:rPr>
          <w:t>2</w:t>
        </w:r>
      </w:hyperlink>
      <w:r>
        <w:t>. The gel solution phase consisted of 9.6% (w/v) acrylamide, 0.4% (w/v) N,N’-methylenebisacryla</w:t>
      </w:r>
      <w:r>
        <w:t>mide, 0.5% (w/v) acrylic acid and 1.5% (w/v) 2,2′Azobis(2-methylpropionamidine) dihydrochloride. The oil phase contained 1.5% (v/v) Pico-Surf™ 1 in fluorinated fluid HFE-7500 (3M). The flow rates for gel phase and oil phase were 600 µL/h and 900 µL/h, resp</w:t>
      </w:r>
      <w:r>
        <w:t xml:space="preserve">ectively. The outflow emulsion was collected in the </w:t>
      </w:r>
      <w:r>
        <w:lastRenderedPageBreak/>
        <w:t>tube which was filled with 100 µL mineral oil. Afterwards beads were polymerised using UV lamp for 10 minutes at 70% gain. After polymerisation the lowest layer containing fluorocarbon phase was carefully</w:t>
      </w:r>
      <w:r>
        <w:t xml:space="preserve"> removed with a P200 pipette. The remaining beads were washed 3 times with 20% (v/v) 1H,1H,2H,2H-Perfluoro-1-octanol in HFE-7500 (3M), then 3 times with 1% (v/v) Span 80 in hexane, 3 times with 0.1% (v/v) Triton X-100 in Milli-Q and finally 3 times with Mi</w:t>
      </w:r>
      <w:r>
        <w:t>lli-Q. Every washing step was finalised with mixing the tube using vortex, centrifuging at 5000 x g for 3 min and removing the layer which was not containing beads. Furthermore, beads were flash frozen using nitrogen and freeze dried overnight. After re-we</w:t>
      </w:r>
      <w:r>
        <w:t>tting beads, their size was determined using light microscope with 40x magnitude objective. The average size was 50 µm in diameter.</w:t>
      </w:r>
    </w:p>
    <w:p w14:paraId="0D5643FD" w14:textId="77777777" w:rsidR="00450313" w:rsidRDefault="00975CD7">
      <w:pPr>
        <w:pStyle w:val="Heading2"/>
      </w:pPr>
      <w:bookmarkStart w:id="11" w:name="Xc12a1f53b00198d8919ea01ca5aef685fc2aa99"/>
      <w:bookmarkEnd w:id="10"/>
      <w:r>
        <w:t>General Enzyme Immobilisation after Polymerisation (ELAP)</w:t>
      </w:r>
    </w:p>
    <w:p w14:paraId="417AE819" w14:textId="77777777" w:rsidR="00450313" w:rsidRDefault="00975CD7">
      <w:pPr>
        <w:pStyle w:val="FirstParagraph"/>
      </w:pPr>
      <w:r>
        <w:t>Empty acrylamide beads were re-dissolved in Milli-Q at a concentra</w:t>
      </w:r>
      <w:r>
        <w:t>tion of 0.0322 mg/µL. 1-(3-Dimethylaminopropyl)-3-ethylcarbodiimide hydrochloride (100 mM) and N-Hydroxysuccinimide (100 mM) were added to the reaction mixture. The total volume of the activation solution was 5-fold of the beads volume. The reaction mixtur</w:t>
      </w:r>
      <w:r>
        <w:t>e tube was put on the roller bank for 30 min. After this, beads were centrifuged at 5000 x g for 3 min. The supernatant was carefully removed using P200 pipette. Beads were washed 3 times by adding Milli-Q, mixing using vortex, centrifuging and removing th</w:t>
      </w:r>
      <w:r>
        <w:t>e supernatant. Furthermore, enzyme (xxx conc, units, Jeroen?, maybe add protocols/values for specific experiments below?) was added to the beads. The tube was put on the roller bank for 2 h coupling step. Sequentially, beads were washed 8 times by adding M</w:t>
      </w:r>
      <w:r>
        <w:t>illi-Q, centrifuging and removing the supernatant. Finally, beads were flash frozen using nitrogen and freeze dried overnight.</w:t>
      </w:r>
    </w:p>
    <w:p w14:paraId="2326E0D9" w14:textId="77777777" w:rsidR="00450313" w:rsidRDefault="00975CD7">
      <w:pPr>
        <w:pStyle w:val="Heading1"/>
      </w:pPr>
      <w:bookmarkStart w:id="12" w:name="overview-of-experiments"/>
      <w:bookmarkEnd w:id="11"/>
      <w:bookmarkEnd w:id="9"/>
      <w:r>
        <w:t>Overview of experiments</w:t>
      </w:r>
    </w:p>
    <w:p w14:paraId="258CAF8A" w14:textId="77777777" w:rsidR="00450313" w:rsidRDefault="00975CD7">
      <w:pPr>
        <w:pStyle w:val="TableCaption"/>
      </w:pPr>
      <w:r>
        <w:t>Overview of single-enzyme experiments</w:t>
      </w:r>
    </w:p>
    <w:tbl>
      <w:tblPr>
        <w:tblStyle w:val="PlainTable5"/>
        <w:tblW w:w="5000" w:type="pct"/>
        <w:tblLook w:val="0020" w:firstRow="1" w:lastRow="0" w:firstColumn="0" w:lastColumn="0" w:noHBand="0" w:noVBand="0"/>
        <w:tblCaption w:val="Overview of single-enzyme experiments"/>
      </w:tblPr>
      <w:tblGrid>
        <w:gridCol w:w="850"/>
        <w:gridCol w:w="842"/>
        <w:gridCol w:w="853"/>
        <w:gridCol w:w="1240"/>
        <w:gridCol w:w="766"/>
        <w:gridCol w:w="1406"/>
        <w:gridCol w:w="1692"/>
        <w:gridCol w:w="1927"/>
      </w:tblGrid>
      <w:tr w:rsidR="00450313" w:rsidRPr="003A6D20" w14:paraId="480236A1" w14:textId="77777777" w:rsidTr="003A6D20">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2136F848" w14:textId="77777777" w:rsidR="00450313" w:rsidRPr="003A6D20" w:rsidRDefault="00975CD7">
            <w:pPr>
              <w:pStyle w:val="Compact"/>
              <w:jc w:val="left"/>
              <w:rPr>
                <w:sz w:val="18"/>
                <w:szCs w:val="20"/>
              </w:rPr>
            </w:pPr>
            <w:r w:rsidRPr="003A6D20">
              <w:rPr>
                <w:sz w:val="18"/>
                <w:szCs w:val="20"/>
              </w:rPr>
              <w:t>Code</w:t>
            </w:r>
          </w:p>
        </w:tc>
        <w:tc>
          <w:tcPr>
            <w:tcW w:w="0" w:type="auto"/>
          </w:tcPr>
          <w:p w14:paraId="54DFB001" w14:textId="77777777" w:rsidR="00450313" w:rsidRPr="003A6D20" w:rsidRDefault="00975CD7">
            <w:pPr>
              <w:pStyle w:val="Compact"/>
              <w:jc w:val="left"/>
              <w:cnfStyle w:val="100000000000" w:firstRow="1" w:lastRow="0" w:firstColumn="0" w:lastColumn="0" w:oddVBand="0" w:evenVBand="0" w:oddHBand="0" w:evenHBand="0" w:firstRowFirstColumn="0" w:firstRowLastColumn="0" w:lastRowFirstColumn="0" w:lastRowLastColumn="0"/>
              <w:rPr>
                <w:sz w:val="18"/>
                <w:szCs w:val="20"/>
              </w:rPr>
            </w:pPr>
            <w:r w:rsidRPr="003A6D20">
              <w:rPr>
                <w:sz w:val="18"/>
                <w:szCs w:val="20"/>
              </w:rPr>
              <w:t>flowrate</w:t>
            </w:r>
          </w:p>
        </w:tc>
        <w:tc>
          <w:tcPr>
            <w:cnfStyle w:val="000010000000" w:firstRow="0" w:lastRow="0" w:firstColumn="0" w:lastColumn="0" w:oddVBand="1" w:evenVBand="0" w:oddHBand="0" w:evenHBand="0" w:firstRowFirstColumn="0" w:firstRowLastColumn="0" w:lastRowFirstColumn="0" w:lastRowLastColumn="0"/>
            <w:tcW w:w="0" w:type="auto"/>
          </w:tcPr>
          <w:p w14:paraId="24700C01" w14:textId="77777777" w:rsidR="00450313" w:rsidRPr="003A6D20" w:rsidRDefault="00975CD7">
            <w:pPr>
              <w:pStyle w:val="Compact"/>
              <w:jc w:val="left"/>
              <w:rPr>
                <w:sz w:val="18"/>
                <w:szCs w:val="20"/>
              </w:rPr>
            </w:pPr>
            <w:r w:rsidRPr="003A6D20">
              <w:rPr>
                <w:sz w:val="18"/>
                <w:szCs w:val="20"/>
              </w:rPr>
              <w:t>enzymes</w:t>
            </w:r>
          </w:p>
        </w:tc>
        <w:tc>
          <w:tcPr>
            <w:tcW w:w="0" w:type="auto"/>
          </w:tcPr>
          <w:p w14:paraId="79893C94" w14:textId="77777777" w:rsidR="00450313" w:rsidRPr="003A6D20" w:rsidRDefault="00975CD7">
            <w:pPr>
              <w:pStyle w:val="Compact"/>
              <w:jc w:val="left"/>
              <w:cnfStyle w:val="100000000000" w:firstRow="1" w:lastRow="0" w:firstColumn="0" w:lastColumn="0" w:oddVBand="0" w:evenVBand="0" w:oddHBand="0" w:evenHBand="0" w:firstRowFirstColumn="0" w:firstRowLastColumn="0" w:lastRowFirstColumn="0" w:lastRowLastColumn="0"/>
              <w:rPr>
                <w:sz w:val="18"/>
                <w:szCs w:val="20"/>
              </w:rPr>
            </w:pPr>
            <w:r w:rsidRPr="003A6D20">
              <w:rPr>
                <w:sz w:val="18"/>
                <w:szCs w:val="20"/>
              </w:rPr>
              <w:t>E volume (</w:t>
            </w:r>
            <m:oMath>
              <m:r>
                <w:rPr>
                  <w:rFonts w:ascii="Cambria Math" w:hAnsi="Cambria Math"/>
                  <w:sz w:val="18"/>
                  <w:szCs w:val="20"/>
                </w:rPr>
                <m:t>μL</m:t>
              </m:r>
            </m:oMath>
            <w:r w:rsidRPr="003A6D20">
              <w:rPr>
                <w:sz w:val="18"/>
                <w:szCs w:val="20"/>
              </w:rPr>
              <w:t>)</w:t>
            </w:r>
          </w:p>
        </w:tc>
        <w:tc>
          <w:tcPr>
            <w:cnfStyle w:val="000010000000" w:firstRow="0" w:lastRow="0" w:firstColumn="0" w:lastColumn="0" w:oddVBand="1" w:evenVBand="0" w:oddHBand="0" w:evenHBand="0" w:firstRowFirstColumn="0" w:firstRowLastColumn="0" w:lastRowFirstColumn="0" w:lastRowLastColumn="0"/>
            <w:tcW w:w="0" w:type="auto"/>
          </w:tcPr>
          <w:p w14:paraId="20E5FF24" w14:textId="77777777" w:rsidR="00450313" w:rsidRPr="003A6D20" w:rsidRDefault="00975CD7">
            <w:pPr>
              <w:pStyle w:val="Compact"/>
              <w:jc w:val="left"/>
              <w:rPr>
                <w:sz w:val="18"/>
                <w:szCs w:val="20"/>
              </w:rPr>
            </w:pPr>
            <w:r w:rsidRPr="003A6D20">
              <w:rPr>
                <w:sz w:val="18"/>
                <w:szCs w:val="20"/>
              </w:rPr>
              <w:t>E batch</w:t>
            </w:r>
          </w:p>
        </w:tc>
        <w:tc>
          <w:tcPr>
            <w:tcW w:w="0" w:type="auto"/>
          </w:tcPr>
          <w:p w14:paraId="3279C7D8" w14:textId="77777777" w:rsidR="00450313" w:rsidRPr="003A6D20" w:rsidRDefault="00975CD7">
            <w:pPr>
              <w:pStyle w:val="Compact"/>
              <w:jc w:val="left"/>
              <w:cnfStyle w:val="100000000000" w:firstRow="1" w:lastRow="0" w:firstColumn="0" w:lastColumn="0" w:oddVBand="0" w:evenVBand="0" w:oddHBand="0" w:evenHBand="0" w:firstRowFirstColumn="0" w:firstRowLastColumn="0" w:lastRowFirstColumn="0" w:lastRowLastColumn="0"/>
              <w:rPr>
                <w:sz w:val="18"/>
                <w:szCs w:val="20"/>
              </w:rPr>
            </w:pPr>
            <w:r w:rsidRPr="003A6D20">
              <w:rPr>
                <w:sz w:val="18"/>
                <w:szCs w:val="20"/>
              </w:rPr>
              <w:t>input substrates</w:t>
            </w:r>
          </w:p>
        </w:tc>
        <w:tc>
          <w:tcPr>
            <w:cnfStyle w:val="000010000000" w:firstRow="0" w:lastRow="0" w:firstColumn="0" w:lastColumn="0" w:oddVBand="1" w:evenVBand="0" w:oddHBand="0" w:evenHBand="0" w:firstRowFirstColumn="0" w:firstRowLastColumn="0" w:lastRowFirstColumn="0" w:lastRowLastColumn="0"/>
            <w:tcW w:w="0" w:type="auto"/>
          </w:tcPr>
          <w:p w14:paraId="04F4730D" w14:textId="77777777" w:rsidR="00450313" w:rsidRPr="003A6D20" w:rsidRDefault="00975CD7">
            <w:pPr>
              <w:pStyle w:val="Compact"/>
              <w:jc w:val="left"/>
              <w:rPr>
                <w:sz w:val="18"/>
                <w:szCs w:val="20"/>
              </w:rPr>
            </w:pPr>
            <w:r w:rsidRPr="003A6D20">
              <w:rPr>
                <w:sz w:val="18"/>
                <w:szCs w:val="20"/>
              </w:rPr>
              <w:t>observed substrates</w:t>
            </w:r>
          </w:p>
        </w:tc>
        <w:tc>
          <w:tcPr>
            <w:tcW w:w="0" w:type="auto"/>
          </w:tcPr>
          <w:p w14:paraId="30EE7B70" w14:textId="77777777" w:rsidR="00450313" w:rsidRPr="003A6D20" w:rsidRDefault="00975CD7">
            <w:pPr>
              <w:pStyle w:val="Compact"/>
              <w:jc w:val="left"/>
              <w:cnfStyle w:val="100000000000" w:firstRow="1" w:lastRow="0" w:firstColumn="0" w:lastColumn="0" w:oddVBand="0" w:evenVBand="0" w:oddHBand="0" w:evenHBand="0" w:firstRowFirstColumn="0" w:firstRowLastColumn="0" w:lastRowFirstColumn="0" w:lastRowLastColumn="0"/>
              <w:rPr>
                <w:sz w:val="18"/>
                <w:szCs w:val="20"/>
              </w:rPr>
            </w:pPr>
            <w:r w:rsidRPr="003A6D20">
              <w:rPr>
                <w:sz w:val="18"/>
                <w:szCs w:val="20"/>
              </w:rPr>
              <w:t>observation techniques</w:t>
            </w:r>
          </w:p>
        </w:tc>
      </w:tr>
      <w:tr w:rsidR="00450313" w:rsidRPr="003A6D20" w14:paraId="237C6CCB" w14:textId="77777777" w:rsidTr="003A6D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17F68825" w14:textId="77777777" w:rsidR="00450313" w:rsidRPr="003A6D20" w:rsidRDefault="00975CD7">
            <w:pPr>
              <w:pStyle w:val="Compact"/>
              <w:jc w:val="left"/>
              <w:rPr>
                <w:sz w:val="18"/>
                <w:szCs w:val="20"/>
              </w:rPr>
            </w:pPr>
            <w:r w:rsidRPr="003A6D20">
              <w:rPr>
                <w:sz w:val="18"/>
                <w:szCs w:val="20"/>
              </w:rPr>
              <w:t>SNCA14</w:t>
            </w:r>
          </w:p>
        </w:tc>
        <w:tc>
          <w:tcPr>
            <w:tcW w:w="0" w:type="auto"/>
          </w:tcPr>
          <w:p w14:paraId="67D1BC1F"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742AD271" w14:textId="77777777" w:rsidR="00450313" w:rsidRPr="003A6D20" w:rsidRDefault="00975CD7">
            <w:pPr>
              <w:pStyle w:val="Compact"/>
              <w:jc w:val="left"/>
              <w:rPr>
                <w:sz w:val="18"/>
                <w:szCs w:val="20"/>
              </w:rPr>
            </w:pPr>
            <w:r w:rsidRPr="003A6D20">
              <w:rPr>
                <w:sz w:val="18"/>
                <w:szCs w:val="20"/>
              </w:rPr>
              <w:t>GDH</w:t>
            </w:r>
          </w:p>
        </w:tc>
        <w:tc>
          <w:tcPr>
            <w:tcW w:w="0" w:type="auto"/>
          </w:tcPr>
          <w:p w14:paraId="29D82972"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10</w:t>
            </w:r>
          </w:p>
        </w:tc>
        <w:tc>
          <w:tcPr>
            <w:cnfStyle w:val="000010000000" w:firstRow="0" w:lastRow="0" w:firstColumn="0" w:lastColumn="0" w:oddVBand="1" w:evenVBand="0" w:oddHBand="0" w:evenHBand="0" w:firstRowFirstColumn="0" w:firstRowLastColumn="0" w:lastRowFirstColumn="0" w:lastRowLastColumn="0"/>
            <w:tcW w:w="0" w:type="auto"/>
          </w:tcPr>
          <w:p w14:paraId="64BABF92" w14:textId="77777777" w:rsidR="00450313" w:rsidRPr="003A6D20" w:rsidRDefault="00975CD7">
            <w:pPr>
              <w:pStyle w:val="Compact"/>
              <w:jc w:val="left"/>
              <w:rPr>
                <w:sz w:val="18"/>
                <w:szCs w:val="20"/>
              </w:rPr>
            </w:pPr>
            <w:r w:rsidRPr="003A6D20">
              <w:rPr>
                <w:sz w:val="18"/>
                <w:szCs w:val="20"/>
              </w:rPr>
              <w:t>1</w:t>
            </w:r>
          </w:p>
        </w:tc>
        <w:tc>
          <w:tcPr>
            <w:tcW w:w="0" w:type="auto"/>
          </w:tcPr>
          <w:p w14:paraId="6B5436FA"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G, NAD</w:t>
            </w:r>
          </w:p>
        </w:tc>
        <w:tc>
          <w:tcPr>
            <w:cnfStyle w:val="000010000000" w:firstRow="0" w:lastRow="0" w:firstColumn="0" w:lastColumn="0" w:oddVBand="1" w:evenVBand="0" w:oddHBand="0" w:evenHBand="0" w:firstRowFirstColumn="0" w:firstRowLastColumn="0" w:lastRowFirstColumn="0" w:lastRowLastColumn="0"/>
            <w:tcW w:w="0" w:type="auto"/>
          </w:tcPr>
          <w:p w14:paraId="18CE0717" w14:textId="77777777" w:rsidR="00450313" w:rsidRPr="003A6D20" w:rsidRDefault="00975CD7">
            <w:pPr>
              <w:pStyle w:val="Compact"/>
              <w:jc w:val="left"/>
              <w:rPr>
                <w:sz w:val="18"/>
                <w:szCs w:val="20"/>
              </w:rPr>
            </w:pPr>
            <w:r w:rsidRPr="003A6D20">
              <w:rPr>
                <w:sz w:val="18"/>
                <w:szCs w:val="20"/>
              </w:rPr>
              <w:t>NADH</w:t>
            </w:r>
          </w:p>
        </w:tc>
        <w:tc>
          <w:tcPr>
            <w:tcW w:w="0" w:type="auto"/>
          </w:tcPr>
          <w:p w14:paraId="32F2B0FB"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offline absorbance</w:t>
            </w:r>
          </w:p>
        </w:tc>
      </w:tr>
      <w:tr w:rsidR="00450313" w:rsidRPr="003A6D20" w14:paraId="26103386" w14:textId="77777777" w:rsidTr="003A6D20">
        <w:tc>
          <w:tcPr>
            <w:cnfStyle w:val="000010000000" w:firstRow="0" w:lastRow="0" w:firstColumn="0" w:lastColumn="0" w:oddVBand="1" w:evenVBand="0" w:oddHBand="0" w:evenHBand="0" w:firstRowFirstColumn="0" w:firstRowLastColumn="0" w:lastRowFirstColumn="0" w:lastRowLastColumn="0"/>
            <w:tcW w:w="0" w:type="auto"/>
          </w:tcPr>
          <w:p w14:paraId="776678E4" w14:textId="77777777" w:rsidR="00450313" w:rsidRPr="003A6D20" w:rsidRDefault="00975CD7">
            <w:pPr>
              <w:pStyle w:val="Compact"/>
              <w:jc w:val="left"/>
              <w:rPr>
                <w:sz w:val="18"/>
                <w:szCs w:val="20"/>
              </w:rPr>
            </w:pPr>
            <w:r w:rsidRPr="003A6D20">
              <w:rPr>
                <w:sz w:val="18"/>
                <w:szCs w:val="20"/>
              </w:rPr>
              <w:t>SNCA15</w:t>
            </w:r>
          </w:p>
        </w:tc>
        <w:tc>
          <w:tcPr>
            <w:tcW w:w="0" w:type="auto"/>
          </w:tcPr>
          <w:p w14:paraId="3138B82B"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67FE0E7A" w14:textId="77777777" w:rsidR="00450313" w:rsidRPr="003A6D20" w:rsidRDefault="00975CD7">
            <w:pPr>
              <w:pStyle w:val="Compact"/>
              <w:jc w:val="left"/>
              <w:rPr>
                <w:sz w:val="18"/>
                <w:szCs w:val="20"/>
              </w:rPr>
            </w:pPr>
            <w:r w:rsidRPr="003A6D20">
              <w:rPr>
                <w:sz w:val="18"/>
                <w:szCs w:val="20"/>
              </w:rPr>
              <w:t>GDH</w:t>
            </w:r>
          </w:p>
        </w:tc>
        <w:tc>
          <w:tcPr>
            <w:tcW w:w="0" w:type="auto"/>
          </w:tcPr>
          <w:p w14:paraId="187E5BC1"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10</w:t>
            </w:r>
          </w:p>
        </w:tc>
        <w:tc>
          <w:tcPr>
            <w:cnfStyle w:val="000010000000" w:firstRow="0" w:lastRow="0" w:firstColumn="0" w:lastColumn="0" w:oddVBand="1" w:evenVBand="0" w:oddHBand="0" w:evenHBand="0" w:firstRowFirstColumn="0" w:firstRowLastColumn="0" w:lastRowFirstColumn="0" w:lastRowLastColumn="0"/>
            <w:tcW w:w="0" w:type="auto"/>
          </w:tcPr>
          <w:p w14:paraId="4292B123" w14:textId="77777777" w:rsidR="00450313" w:rsidRPr="003A6D20" w:rsidRDefault="00975CD7">
            <w:pPr>
              <w:pStyle w:val="Compact"/>
              <w:jc w:val="left"/>
              <w:rPr>
                <w:sz w:val="18"/>
                <w:szCs w:val="20"/>
              </w:rPr>
            </w:pPr>
            <w:r w:rsidRPr="003A6D20">
              <w:rPr>
                <w:sz w:val="18"/>
                <w:szCs w:val="20"/>
              </w:rPr>
              <w:t>1</w:t>
            </w:r>
          </w:p>
        </w:tc>
        <w:tc>
          <w:tcPr>
            <w:tcW w:w="0" w:type="auto"/>
          </w:tcPr>
          <w:p w14:paraId="10A26422"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G, NAD</w:t>
            </w:r>
          </w:p>
        </w:tc>
        <w:tc>
          <w:tcPr>
            <w:cnfStyle w:val="000010000000" w:firstRow="0" w:lastRow="0" w:firstColumn="0" w:lastColumn="0" w:oddVBand="1" w:evenVBand="0" w:oddHBand="0" w:evenHBand="0" w:firstRowFirstColumn="0" w:firstRowLastColumn="0" w:lastRowFirstColumn="0" w:lastRowLastColumn="0"/>
            <w:tcW w:w="0" w:type="auto"/>
          </w:tcPr>
          <w:p w14:paraId="40E82CB7" w14:textId="77777777" w:rsidR="00450313" w:rsidRPr="003A6D20" w:rsidRDefault="00975CD7">
            <w:pPr>
              <w:pStyle w:val="Compact"/>
              <w:jc w:val="left"/>
              <w:rPr>
                <w:sz w:val="18"/>
                <w:szCs w:val="20"/>
              </w:rPr>
            </w:pPr>
            <w:r w:rsidRPr="003A6D20">
              <w:rPr>
                <w:sz w:val="18"/>
                <w:szCs w:val="20"/>
              </w:rPr>
              <w:t>NADH</w:t>
            </w:r>
          </w:p>
        </w:tc>
        <w:tc>
          <w:tcPr>
            <w:tcW w:w="0" w:type="auto"/>
          </w:tcPr>
          <w:p w14:paraId="26084372"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offline absorbance</w:t>
            </w:r>
          </w:p>
        </w:tc>
      </w:tr>
      <w:tr w:rsidR="00450313" w:rsidRPr="003A6D20" w14:paraId="17AC8B90" w14:textId="77777777" w:rsidTr="003A6D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6955D9E" w14:textId="77777777" w:rsidR="00450313" w:rsidRPr="003A6D20" w:rsidRDefault="00975CD7">
            <w:pPr>
              <w:pStyle w:val="Compact"/>
              <w:jc w:val="left"/>
              <w:rPr>
                <w:sz w:val="18"/>
                <w:szCs w:val="20"/>
              </w:rPr>
            </w:pPr>
            <w:r w:rsidRPr="003A6D20">
              <w:rPr>
                <w:sz w:val="18"/>
                <w:szCs w:val="20"/>
              </w:rPr>
              <w:t>SNCA17</w:t>
            </w:r>
          </w:p>
        </w:tc>
        <w:tc>
          <w:tcPr>
            <w:tcW w:w="0" w:type="auto"/>
          </w:tcPr>
          <w:p w14:paraId="3B354A3E"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066E102F" w14:textId="77777777" w:rsidR="00450313" w:rsidRPr="003A6D20" w:rsidRDefault="00975CD7">
            <w:pPr>
              <w:pStyle w:val="Compact"/>
              <w:jc w:val="left"/>
              <w:rPr>
                <w:sz w:val="18"/>
                <w:szCs w:val="20"/>
              </w:rPr>
            </w:pPr>
            <w:r w:rsidRPr="003A6D20">
              <w:rPr>
                <w:sz w:val="18"/>
                <w:szCs w:val="20"/>
              </w:rPr>
              <w:t>HK</w:t>
            </w:r>
          </w:p>
        </w:tc>
        <w:tc>
          <w:tcPr>
            <w:tcW w:w="0" w:type="auto"/>
          </w:tcPr>
          <w:p w14:paraId="476F7E84"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10</w:t>
            </w:r>
          </w:p>
        </w:tc>
        <w:tc>
          <w:tcPr>
            <w:cnfStyle w:val="000010000000" w:firstRow="0" w:lastRow="0" w:firstColumn="0" w:lastColumn="0" w:oddVBand="1" w:evenVBand="0" w:oddHBand="0" w:evenHBand="0" w:firstRowFirstColumn="0" w:firstRowLastColumn="0" w:lastRowFirstColumn="0" w:lastRowLastColumn="0"/>
            <w:tcW w:w="0" w:type="auto"/>
          </w:tcPr>
          <w:p w14:paraId="1B556493" w14:textId="77777777" w:rsidR="00450313" w:rsidRPr="003A6D20" w:rsidRDefault="00975CD7">
            <w:pPr>
              <w:pStyle w:val="Compact"/>
              <w:jc w:val="left"/>
              <w:rPr>
                <w:sz w:val="18"/>
                <w:szCs w:val="20"/>
              </w:rPr>
            </w:pPr>
            <w:r w:rsidRPr="003A6D20">
              <w:rPr>
                <w:sz w:val="18"/>
                <w:szCs w:val="20"/>
              </w:rPr>
              <w:t>1</w:t>
            </w:r>
          </w:p>
        </w:tc>
        <w:tc>
          <w:tcPr>
            <w:tcW w:w="0" w:type="auto"/>
          </w:tcPr>
          <w:p w14:paraId="36000DFB"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G, ATP</w:t>
            </w:r>
          </w:p>
        </w:tc>
        <w:tc>
          <w:tcPr>
            <w:cnfStyle w:val="000010000000" w:firstRow="0" w:lastRow="0" w:firstColumn="0" w:lastColumn="0" w:oddVBand="1" w:evenVBand="0" w:oddHBand="0" w:evenHBand="0" w:firstRowFirstColumn="0" w:firstRowLastColumn="0" w:lastRowFirstColumn="0" w:lastRowLastColumn="0"/>
            <w:tcW w:w="0" w:type="auto"/>
          </w:tcPr>
          <w:p w14:paraId="3B2520F6" w14:textId="77777777" w:rsidR="00450313" w:rsidRPr="003A6D20" w:rsidRDefault="00975CD7">
            <w:pPr>
              <w:pStyle w:val="Compact"/>
              <w:jc w:val="left"/>
              <w:rPr>
                <w:sz w:val="18"/>
                <w:szCs w:val="20"/>
              </w:rPr>
            </w:pPr>
            <w:r w:rsidRPr="003A6D20">
              <w:rPr>
                <w:sz w:val="18"/>
                <w:szCs w:val="20"/>
              </w:rPr>
              <w:t>G6P</w:t>
            </w:r>
          </w:p>
        </w:tc>
        <w:tc>
          <w:tcPr>
            <w:tcW w:w="0" w:type="auto"/>
          </w:tcPr>
          <w:p w14:paraId="1A6E61D9"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G6P assay</w:t>
            </w:r>
          </w:p>
        </w:tc>
      </w:tr>
      <w:tr w:rsidR="00450313" w:rsidRPr="003A6D20" w14:paraId="599FBD72" w14:textId="77777777" w:rsidTr="003A6D20">
        <w:tc>
          <w:tcPr>
            <w:cnfStyle w:val="000010000000" w:firstRow="0" w:lastRow="0" w:firstColumn="0" w:lastColumn="0" w:oddVBand="1" w:evenVBand="0" w:oddHBand="0" w:evenHBand="0" w:firstRowFirstColumn="0" w:firstRowLastColumn="0" w:lastRowFirstColumn="0" w:lastRowLastColumn="0"/>
            <w:tcW w:w="0" w:type="auto"/>
          </w:tcPr>
          <w:p w14:paraId="5172E2F6" w14:textId="77777777" w:rsidR="00450313" w:rsidRPr="003A6D20" w:rsidRDefault="00975CD7">
            <w:pPr>
              <w:pStyle w:val="Compact"/>
              <w:jc w:val="left"/>
              <w:rPr>
                <w:sz w:val="18"/>
                <w:szCs w:val="20"/>
              </w:rPr>
            </w:pPr>
            <w:r w:rsidRPr="003A6D20">
              <w:rPr>
                <w:sz w:val="18"/>
                <w:szCs w:val="20"/>
              </w:rPr>
              <w:t>SNCA18</w:t>
            </w:r>
          </w:p>
        </w:tc>
        <w:tc>
          <w:tcPr>
            <w:tcW w:w="0" w:type="auto"/>
          </w:tcPr>
          <w:p w14:paraId="3F79D46E"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3FD74A5D" w14:textId="77777777" w:rsidR="00450313" w:rsidRPr="003A6D20" w:rsidRDefault="00975CD7">
            <w:pPr>
              <w:pStyle w:val="Compact"/>
              <w:jc w:val="left"/>
              <w:rPr>
                <w:sz w:val="18"/>
                <w:szCs w:val="20"/>
              </w:rPr>
            </w:pPr>
            <w:r w:rsidRPr="003A6D20">
              <w:rPr>
                <w:sz w:val="18"/>
                <w:szCs w:val="20"/>
              </w:rPr>
              <w:t>HK</w:t>
            </w:r>
          </w:p>
        </w:tc>
        <w:tc>
          <w:tcPr>
            <w:tcW w:w="0" w:type="auto"/>
          </w:tcPr>
          <w:p w14:paraId="414CB9C9"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1</w:t>
            </w:r>
          </w:p>
        </w:tc>
        <w:tc>
          <w:tcPr>
            <w:cnfStyle w:val="000010000000" w:firstRow="0" w:lastRow="0" w:firstColumn="0" w:lastColumn="0" w:oddVBand="1" w:evenVBand="0" w:oddHBand="0" w:evenHBand="0" w:firstRowFirstColumn="0" w:firstRowLastColumn="0" w:lastRowFirstColumn="0" w:lastRowLastColumn="0"/>
            <w:tcW w:w="0" w:type="auto"/>
          </w:tcPr>
          <w:p w14:paraId="3780325B" w14:textId="77777777" w:rsidR="00450313" w:rsidRPr="003A6D20" w:rsidRDefault="00975CD7">
            <w:pPr>
              <w:pStyle w:val="Compact"/>
              <w:jc w:val="left"/>
              <w:rPr>
                <w:sz w:val="18"/>
                <w:szCs w:val="20"/>
              </w:rPr>
            </w:pPr>
            <w:r w:rsidRPr="003A6D20">
              <w:rPr>
                <w:sz w:val="18"/>
                <w:szCs w:val="20"/>
              </w:rPr>
              <w:t>1</w:t>
            </w:r>
          </w:p>
        </w:tc>
        <w:tc>
          <w:tcPr>
            <w:tcW w:w="0" w:type="auto"/>
          </w:tcPr>
          <w:p w14:paraId="4C189AD5"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G, ATP</w:t>
            </w:r>
          </w:p>
        </w:tc>
        <w:tc>
          <w:tcPr>
            <w:cnfStyle w:val="000010000000" w:firstRow="0" w:lastRow="0" w:firstColumn="0" w:lastColumn="0" w:oddVBand="1" w:evenVBand="0" w:oddHBand="0" w:evenHBand="0" w:firstRowFirstColumn="0" w:firstRowLastColumn="0" w:lastRowFirstColumn="0" w:lastRowLastColumn="0"/>
            <w:tcW w:w="0" w:type="auto"/>
          </w:tcPr>
          <w:p w14:paraId="66F8CC0C" w14:textId="77777777" w:rsidR="00450313" w:rsidRPr="003A6D20" w:rsidRDefault="00975CD7">
            <w:pPr>
              <w:pStyle w:val="Compact"/>
              <w:jc w:val="left"/>
              <w:rPr>
                <w:sz w:val="18"/>
                <w:szCs w:val="20"/>
              </w:rPr>
            </w:pPr>
            <w:r w:rsidRPr="003A6D20">
              <w:rPr>
                <w:sz w:val="18"/>
                <w:szCs w:val="20"/>
              </w:rPr>
              <w:t>G6P</w:t>
            </w:r>
          </w:p>
        </w:tc>
        <w:tc>
          <w:tcPr>
            <w:tcW w:w="0" w:type="auto"/>
          </w:tcPr>
          <w:p w14:paraId="71B8CD0F"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G6P assay</w:t>
            </w:r>
          </w:p>
        </w:tc>
      </w:tr>
      <w:tr w:rsidR="00450313" w:rsidRPr="003A6D20" w14:paraId="717BAA71" w14:textId="77777777" w:rsidTr="003A6D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033A823" w14:textId="77777777" w:rsidR="00450313" w:rsidRPr="003A6D20" w:rsidRDefault="00975CD7">
            <w:pPr>
              <w:pStyle w:val="Compact"/>
              <w:jc w:val="left"/>
              <w:rPr>
                <w:sz w:val="18"/>
                <w:szCs w:val="20"/>
              </w:rPr>
            </w:pPr>
            <w:r w:rsidRPr="003A6D20">
              <w:rPr>
                <w:sz w:val="18"/>
                <w:szCs w:val="20"/>
              </w:rPr>
              <w:t>SNKS03</w:t>
            </w:r>
          </w:p>
        </w:tc>
        <w:tc>
          <w:tcPr>
            <w:tcW w:w="0" w:type="auto"/>
          </w:tcPr>
          <w:p w14:paraId="38C62BDE"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258DC5BB" w14:textId="77777777" w:rsidR="00450313" w:rsidRPr="003A6D20" w:rsidRDefault="00975CD7">
            <w:pPr>
              <w:pStyle w:val="Compact"/>
              <w:jc w:val="left"/>
              <w:rPr>
                <w:sz w:val="18"/>
                <w:szCs w:val="20"/>
              </w:rPr>
            </w:pPr>
            <w:r w:rsidRPr="003A6D20">
              <w:rPr>
                <w:sz w:val="18"/>
                <w:szCs w:val="20"/>
              </w:rPr>
              <w:t>HK</w:t>
            </w:r>
          </w:p>
        </w:tc>
        <w:tc>
          <w:tcPr>
            <w:tcW w:w="0" w:type="auto"/>
          </w:tcPr>
          <w:p w14:paraId="4AE767DB"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1</w:t>
            </w:r>
          </w:p>
        </w:tc>
        <w:tc>
          <w:tcPr>
            <w:cnfStyle w:val="000010000000" w:firstRow="0" w:lastRow="0" w:firstColumn="0" w:lastColumn="0" w:oddVBand="1" w:evenVBand="0" w:oddHBand="0" w:evenHBand="0" w:firstRowFirstColumn="0" w:firstRowLastColumn="0" w:lastRowFirstColumn="0" w:lastRowLastColumn="0"/>
            <w:tcW w:w="0" w:type="auto"/>
          </w:tcPr>
          <w:p w14:paraId="2A881CFE" w14:textId="77777777" w:rsidR="00450313" w:rsidRPr="003A6D20" w:rsidRDefault="00975CD7">
            <w:pPr>
              <w:pStyle w:val="Compact"/>
              <w:jc w:val="left"/>
              <w:rPr>
                <w:sz w:val="18"/>
                <w:szCs w:val="20"/>
              </w:rPr>
            </w:pPr>
            <w:r w:rsidRPr="003A6D20">
              <w:rPr>
                <w:sz w:val="18"/>
                <w:szCs w:val="20"/>
              </w:rPr>
              <w:t>1</w:t>
            </w:r>
          </w:p>
        </w:tc>
        <w:tc>
          <w:tcPr>
            <w:tcW w:w="0" w:type="auto"/>
          </w:tcPr>
          <w:p w14:paraId="42CD0D59"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G, ATP</w:t>
            </w:r>
          </w:p>
        </w:tc>
        <w:tc>
          <w:tcPr>
            <w:cnfStyle w:val="000010000000" w:firstRow="0" w:lastRow="0" w:firstColumn="0" w:lastColumn="0" w:oddVBand="1" w:evenVBand="0" w:oddHBand="0" w:evenHBand="0" w:firstRowFirstColumn="0" w:firstRowLastColumn="0" w:lastRowFirstColumn="0" w:lastRowLastColumn="0"/>
            <w:tcW w:w="0" w:type="auto"/>
          </w:tcPr>
          <w:p w14:paraId="4F85D756" w14:textId="77777777" w:rsidR="00450313" w:rsidRPr="003A6D20" w:rsidRDefault="00975CD7">
            <w:pPr>
              <w:pStyle w:val="Compact"/>
              <w:jc w:val="left"/>
              <w:rPr>
                <w:sz w:val="18"/>
                <w:szCs w:val="20"/>
              </w:rPr>
            </w:pPr>
            <w:r w:rsidRPr="003A6D20">
              <w:rPr>
                <w:sz w:val="18"/>
                <w:szCs w:val="20"/>
              </w:rPr>
              <w:t>G6P</w:t>
            </w:r>
          </w:p>
        </w:tc>
        <w:tc>
          <w:tcPr>
            <w:tcW w:w="0" w:type="auto"/>
          </w:tcPr>
          <w:p w14:paraId="5CA2ED6F"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G6P assay</w:t>
            </w:r>
          </w:p>
        </w:tc>
      </w:tr>
      <w:tr w:rsidR="00450313" w:rsidRPr="003A6D20" w14:paraId="784B4B1E" w14:textId="77777777" w:rsidTr="003A6D20">
        <w:tc>
          <w:tcPr>
            <w:cnfStyle w:val="000010000000" w:firstRow="0" w:lastRow="0" w:firstColumn="0" w:lastColumn="0" w:oddVBand="1" w:evenVBand="0" w:oddHBand="0" w:evenHBand="0" w:firstRowFirstColumn="0" w:firstRowLastColumn="0" w:lastRowFirstColumn="0" w:lastRowLastColumn="0"/>
            <w:tcW w:w="0" w:type="auto"/>
          </w:tcPr>
          <w:p w14:paraId="30469934" w14:textId="77777777" w:rsidR="00450313" w:rsidRPr="003A6D20" w:rsidRDefault="00975CD7">
            <w:pPr>
              <w:pStyle w:val="Compact"/>
              <w:jc w:val="left"/>
              <w:rPr>
                <w:sz w:val="18"/>
                <w:szCs w:val="20"/>
              </w:rPr>
            </w:pPr>
            <w:r w:rsidRPr="003A6D20">
              <w:rPr>
                <w:sz w:val="18"/>
                <w:szCs w:val="20"/>
              </w:rPr>
              <w:t>SNKS04</w:t>
            </w:r>
          </w:p>
        </w:tc>
        <w:tc>
          <w:tcPr>
            <w:tcW w:w="0" w:type="auto"/>
          </w:tcPr>
          <w:p w14:paraId="1F7025F3"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2C6CAEC0" w14:textId="77777777" w:rsidR="00450313" w:rsidRPr="003A6D20" w:rsidRDefault="00975CD7">
            <w:pPr>
              <w:pStyle w:val="Compact"/>
              <w:jc w:val="left"/>
              <w:rPr>
                <w:sz w:val="18"/>
                <w:szCs w:val="20"/>
              </w:rPr>
            </w:pPr>
            <w:r w:rsidRPr="003A6D20">
              <w:rPr>
                <w:sz w:val="18"/>
                <w:szCs w:val="20"/>
              </w:rPr>
              <w:t>HK</w:t>
            </w:r>
          </w:p>
        </w:tc>
        <w:tc>
          <w:tcPr>
            <w:tcW w:w="0" w:type="auto"/>
          </w:tcPr>
          <w:p w14:paraId="6078BC90"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1</w:t>
            </w:r>
          </w:p>
        </w:tc>
        <w:tc>
          <w:tcPr>
            <w:cnfStyle w:val="000010000000" w:firstRow="0" w:lastRow="0" w:firstColumn="0" w:lastColumn="0" w:oddVBand="1" w:evenVBand="0" w:oddHBand="0" w:evenHBand="0" w:firstRowFirstColumn="0" w:firstRowLastColumn="0" w:lastRowFirstColumn="0" w:lastRowLastColumn="0"/>
            <w:tcW w:w="0" w:type="auto"/>
          </w:tcPr>
          <w:p w14:paraId="12E6BEBA" w14:textId="77777777" w:rsidR="00450313" w:rsidRPr="003A6D20" w:rsidRDefault="00975CD7">
            <w:pPr>
              <w:pStyle w:val="Compact"/>
              <w:jc w:val="left"/>
              <w:rPr>
                <w:sz w:val="18"/>
                <w:szCs w:val="20"/>
              </w:rPr>
            </w:pPr>
            <w:r w:rsidRPr="003A6D20">
              <w:rPr>
                <w:sz w:val="18"/>
                <w:szCs w:val="20"/>
              </w:rPr>
              <w:t>1</w:t>
            </w:r>
          </w:p>
        </w:tc>
        <w:tc>
          <w:tcPr>
            <w:tcW w:w="0" w:type="auto"/>
          </w:tcPr>
          <w:p w14:paraId="392F93F4"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G, ATP</w:t>
            </w:r>
          </w:p>
        </w:tc>
        <w:tc>
          <w:tcPr>
            <w:cnfStyle w:val="000010000000" w:firstRow="0" w:lastRow="0" w:firstColumn="0" w:lastColumn="0" w:oddVBand="1" w:evenVBand="0" w:oddHBand="0" w:evenHBand="0" w:firstRowFirstColumn="0" w:firstRowLastColumn="0" w:lastRowFirstColumn="0" w:lastRowLastColumn="0"/>
            <w:tcW w:w="0" w:type="auto"/>
          </w:tcPr>
          <w:p w14:paraId="714BBBD3" w14:textId="77777777" w:rsidR="00450313" w:rsidRPr="003A6D20" w:rsidRDefault="00975CD7">
            <w:pPr>
              <w:pStyle w:val="Compact"/>
              <w:jc w:val="left"/>
              <w:rPr>
                <w:sz w:val="18"/>
                <w:szCs w:val="20"/>
              </w:rPr>
            </w:pPr>
            <w:r w:rsidRPr="003A6D20">
              <w:rPr>
                <w:sz w:val="18"/>
                <w:szCs w:val="20"/>
              </w:rPr>
              <w:t>G6</w:t>
            </w:r>
            <w:proofErr w:type="gramStart"/>
            <w:r w:rsidRPr="003A6D20">
              <w:rPr>
                <w:sz w:val="18"/>
                <w:szCs w:val="20"/>
              </w:rPr>
              <w:t>P,ATP</w:t>
            </w:r>
            <w:proofErr w:type="gramEnd"/>
          </w:p>
        </w:tc>
        <w:tc>
          <w:tcPr>
            <w:tcW w:w="0" w:type="auto"/>
          </w:tcPr>
          <w:p w14:paraId="017172BC"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 xml:space="preserve">G6P </w:t>
            </w:r>
            <w:proofErr w:type="gramStart"/>
            <w:r w:rsidRPr="003A6D20">
              <w:rPr>
                <w:sz w:val="18"/>
                <w:szCs w:val="20"/>
              </w:rPr>
              <w:t>assay,HPLC</w:t>
            </w:r>
            <w:proofErr w:type="gramEnd"/>
          </w:p>
        </w:tc>
      </w:tr>
      <w:tr w:rsidR="00450313" w:rsidRPr="003A6D20" w14:paraId="3934E502" w14:textId="77777777" w:rsidTr="003A6D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B8DC046" w14:textId="77777777" w:rsidR="00450313" w:rsidRPr="003A6D20" w:rsidRDefault="00975CD7">
            <w:pPr>
              <w:pStyle w:val="Compact"/>
              <w:jc w:val="left"/>
              <w:rPr>
                <w:sz w:val="18"/>
                <w:szCs w:val="20"/>
              </w:rPr>
            </w:pPr>
            <w:r w:rsidRPr="003A6D20">
              <w:rPr>
                <w:sz w:val="18"/>
                <w:szCs w:val="20"/>
              </w:rPr>
              <w:lastRenderedPageBreak/>
              <w:t>SNKS08</w:t>
            </w:r>
          </w:p>
        </w:tc>
        <w:tc>
          <w:tcPr>
            <w:tcW w:w="0" w:type="auto"/>
          </w:tcPr>
          <w:p w14:paraId="081624E9"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5492AC46" w14:textId="77777777" w:rsidR="00450313" w:rsidRPr="003A6D20" w:rsidRDefault="00975CD7">
            <w:pPr>
              <w:pStyle w:val="Compact"/>
              <w:jc w:val="left"/>
              <w:rPr>
                <w:sz w:val="18"/>
                <w:szCs w:val="20"/>
              </w:rPr>
            </w:pPr>
            <w:r w:rsidRPr="003A6D20">
              <w:rPr>
                <w:sz w:val="18"/>
                <w:szCs w:val="20"/>
              </w:rPr>
              <w:t>G6PDH</w:t>
            </w:r>
          </w:p>
        </w:tc>
        <w:tc>
          <w:tcPr>
            <w:tcW w:w="0" w:type="auto"/>
          </w:tcPr>
          <w:p w14:paraId="19E7EB06"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10</w:t>
            </w:r>
          </w:p>
        </w:tc>
        <w:tc>
          <w:tcPr>
            <w:cnfStyle w:val="000010000000" w:firstRow="0" w:lastRow="0" w:firstColumn="0" w:lastColumn="0" w:oddVBand="1" w:evenVBand="0" w:oddHBand="0" w:evenHBand="0" w:firstRowFirstColumn="0" w:firstRowLastColumn="0" w:lastRowFirstColumn="0" w:lastRowLastColumn="0"/>
            <w:tcW w:w="0" w:type="auto"/>
          </w:tcPr>
          <w:p w14:paraId="713006BD" w14:textId="77777777" w:rsidR="00450313" w:rsidRPr="003A6D20" w:rsidRDefault="00975CD7">
            <w:pPr>
              <w:pStyle w:val="Compact"/>
              <w:jc w:val="left"/>
              <w:rPr>
                <w:sz w:val="18"/>
                <w:szCs w:val="20"/>
              </w:rPr>
            </w:pPr>
            <w:r w:rsidRPr="003A6D20">
              <w:rPr>
                <w:sz w:val="18"/>
                <w:szCs w:val="20"/>
              </w:rPr>
              <w:t>1</w:t>
            </w:r>
          </w:p>
        </w:tc>
        <w:tc>
          <w:tcPr>
            <w:tcW w:w="0" w:type="auto"/>
          </w:tcPr>
          <w:p w14:paraId="5A7F7E63"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G6P, NAD</w:t>
            </w:r>
          </w:p>
        </w:tc>
        <w:tc>
          <w:tcPr>
            <w:cnfStyle w:val="000010000000" w:firstRow="0" w:lastRow="0" w:firstColumn="0" w:lastColumn="0" w:oddVBand="1" w:evenVBand="0" w:oddHBand="0" w:evenHBand="0" w:firstRowFirstColumn="0" w:firstRowLastColumn="0" w:lastRowFirstColumn="0" w:lastRowLastColumn="0"/>
            <w:tcW w:w="0" w:type="auto"/>
          </w:tcPr>
          <w:p w14:paraId="6820945F" w14:textId="77777777" w:rsidR="00450313" w:rsidRPr="003A6D20" w:rsidRDefault="00975CD7">
            <w:pPr>
              <w:pStyle w:val="Compact"/>
              <w:jc w:val="left"/>
              <w:rPr>
                <w:sz w:val="18"/>
                <w:szCs w:val="20"/>
              </w:rPr>
            </w:pPr>
            <w:r w:rsidRPr="003A6D20">
              <w:rPr>
                <w:sz w:val="18"/>
                <w:szCs w:val="20"/>
              </w:rPr>
              <w:t>NADH</w:t>
            </w:r>
          </w:p>
        </w:tc>
        <w:tc>
          <w:tcPr>
            <w:tcW w:w="0" w:type="auto"/>
          </w:tcPr>
          <w:p w14:paraId="44E8FCBE"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offline absorbance</w:t>
            </w:r>
          </w:p>
        </w:tc>
      </w:tr>
      <w:tr w:rsidR="00450313" w:rsidRPr="003A6D20" w14:paraId="5A2F4776" w14:textId="77777777" w:rsidTr="003A6D20">
        <w:tc>
          <w:tcPr>
            <w:cnfStyle w:val="000010000000" w:firstRow="0" w:lastRow="0" w:firstColumn="0" w:lastColumn="0" w:oddVBand="1" w:evenVBand="0" w:oddHBand="0" w:evenHBand="0" w:firstRowFirstColumn="0" w:firstRowLastColumn="0" w:lastRowFirstColumn="0" w:lastRowLastColumn="0"/>
            <w:tcW w:w="0" w:type="auto"/>
          </w:tcPr>
          <w:p w14:paraId="3D424B5A" w14:textId="77777777" w:rsidR="00450313" w:rsidRPr="003A6D20" w:rsidRDefault="00975CD7">
            <w:pPr>
              <w:pStyle w:val="Compact"/>
              <w:jc w:val="left"/>
              <w:rPr>
                <w:sz w:val="18"/>
                <w:szCs w:val="20"/>
              </w:rPr>
            </w:pPr>
            <w:r w:rsidRPr="003A6D20">
              <w:rPr>
                <w:sz w:val="18"/>
                <w:szCs w:val="20"/>
              </w:rPr>
              <w:t>SNKS11</w:t>
            </w:r>
          </w:p>
        </w:tc>
        <w:tc>
          <w:tcPr>
            <w:tcW w:w="0" w:type="auto"/>
          </w:tcPr>
          <w:p w14:paraId="33519C6E"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5CEAEE8B" w14:textId="77777777" w:rsidR="00450313" w:rsidRPr="003A6D20" w:rsidRDefault="00975CD7">
            <w:pPr>
              <w:pStyle w:val="Compact"/>
              <w:jc w:val="left"/>
              <w:rPr>
                <w:sz w:val="18"/>
                <w:szCs w:val="20"/>
              </w:rPr>
            </w:pPr>
            <w:r w:rsidRPr="003A6D20">
              <w:rPr>
                <w:sz w:val="18"/>
                <w:szCs w:val="20"/>
              </w:rPr>
              <w:t>GDH</w:t>
            </w:r>
          </w:p>
        </w:tc>
        <w:tc>
          <w:tcPr>
            <w:tcW w:w="0" w:type="auto"/>
          </w:tcPr>
          <w:p w14:paraId="3BCE2862"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0.5</w:t>
            </w:r>
          </w:p>
        </w:tc>
        <w:tc>
          <w:tcPr>
            <w:cnfStyle w:val="000010000000" w:firstRow="0" w:lastRow="0" w:firstColumn="0" w:lastColumn="0" w:oddVBand="1" w:evenVBand="0" w:oddHBand="0" w:evenHBand="0" w:firstRowFirstColumn="0" w:firstRowLastColumn="0" w:lastRowFirstColumn="0" w:lastRowLastColumn="0"/>
            <w:tcW w:w="0" w:type="auto"/>
          </w:tcPr>
          <w:p w14:paraId="6EF001EE" w14:textId="77777777" w:rsidR="00450313" w:rsidRPr="003A6D20" w:rsidRDefault="00975CD7">
            <w:pPr>
              <w:pStyle w:val="Compact"/>
              <w:jc w:val="left"/>
              <w:rPr>
                <w:sz w:val="18"/>
                <w:szCs w:val="20"/>
              </w:rPr>
            </w:pPr>
            <w:r w:rsidRPr="003A6D20">
              <w:rPr>
                <w:sz w:val="18"/>
                <w:szCs w:val="20"/>
              </w:rPr>
              <w:t>2</w:t>
            </w:r>
          </w:p>
        </w:tc>
        <w:tc>
          <w:tcPr>
            <w:tcW w:w="0" w:type="auto"/>
          </w:tcPr>
          <w:p w14:paraId="0886E87F"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G, NAD</w:t>
            </w:r>
          </w:p>
        </w:tc>
        <w:tc>
          <w:tcPr>
            <w:cnfStyle w:val="000010000000" w:firstRow="0" w:lastRow="0" w:firstColumn="0" w:lastColumn="0" w:oddVBand="1" w:evenVBand="0" w:oddHBand="0" w:evenHBand="0" w:firstRowFirstColumn="0" w:firstRowLastColumn="0" w:lastRowFirstColumn="0" w:lastRowLastColumn="0"/>
            <w:tcW w:w="0" w:type="auto"/>
          </w:tcPr>
          <w:p w14:paraId="3A920C4E" w14:textId="77777777" w:rsidR="00450313" w:rsidRPr="003A6D20" w:rsidRDefault="00975CD7">
            <w:pPr>
              <w:pStyle w:val="Compact"/>
              <w:jc w:val="left"/>
              <w:rPr>
                <w:sz w:val="18"/>
                <w:szCs w:val="20"/>
              </w:rPr>
            </w:pPr>
            <w:r w:rsidRPr="003A6D20">
              <w:rPr>
                <w:sz w:val="18"/>
                <w:szCs w:val="20"/>
              </w:rPr>
              <w:t>NADH</w:t>
            </w:r>
          </w:p>
        </w:tc>
        <w:tc>
          <w:tcPr>
            <w:tcW w:w="0" w:type="auto"/>
          </w:tcPr>
          <w:p w14:paraId="0FEEE0B5"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offline absorbance</w:t>
            </w:r>
          </w:p>
        </w:tc>
      </w:tr>
      <w:tr w:rsidR="00450313" w:rsidRPr="003A6D20" w14:paraId="58D0E05D" w14:textId="77777777" w:rsidTr="003A6D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2D54D30" w14:textId="77777777" w:rsidR="00450313" w:rsidRPr="003A6D20" w:rsidRDefault="00975CD7">
            <w:pPr>
              <w:pStyle w:val="Compact"/>
              <w:jc w:val="left"/>
              <w:rPr>
                <w:sz w:val="18"/>
                <w:szCs w:val="20"/>
              </w:rPr>
            </w:pPr>
            <w:r w:rsidRPr="003A6D20">
              <w:rPr>
                <w:sz w:val="18"/>
                <w:szCs w:val="20"/>
              </w:rPr>
              <w:t>SNKS12</w:t>
            </w:r>
          </w:p>
        </w:tc>
        <w:tc>
          <w:tcPr>
            <w:tcW w:w="0" w:type="auto"/>
          </w:tcPr>
          <w:p w14:paraId="2BFF03AE"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713CEA7F" w14:textId="77777777" w:rsidR="00450313" w:rsidRPr="003A6D20" w:rsidRDefault="00975CD7">
            <w:pPr>
              <w:pStyle w:val="Compact"/>
              <w:jc w:val="left"/>
              <w:rPr>
                <w:sz w:val="18"/>
                <w:szCs w:val="20"/>
              </w:rPr>
            </w:pPr>
            <w:r w:rsidRPr="003A6D20">
              <w:rPr>
                <w:sz w:val="18"/>
                <w:szCs w:val="20"/>
              </w:rPr>
              <w:t>GDH</w:t>
            </w:r>
          </w:p>
        </w:tc>
        <w:tc>
          <w:tcPr>
            <w:tcW w:w="0" w:type="auto"/>
          </w:tcPr>
          <w:p w14:paraId="48FD047F"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0.5</w:t>
            </w:r>
          </w:p>
        </w:tc>
        <w:tc>
          <w:tcPr>
            <w:cnfStyle w:val="000010000000" w:firstRow="0" w:lastRow="0" w:firstColumn="0" w:lastColumn="0" w:oddVBand="1" w:evenVBand="0" w:oddHBand="0" w:evenHBand="0" w:firstRowFirstColumn="0" w:firstRowLastColumn="0" w:lastRowFirstColumn="0" w:lastRowLastColumn="0"/>
            <w:tcW w:w="0" w:type="auto"/>
          </w:tcPr>
          <w:p w14:paraId="2DA24771" w14:textId="77777777" w:rsidR="00450313" w:rsidRPr="003A6D20" w:rsidRDefault="00975CD7">
            <w:pPr>
              <w:pStyle w:val="Compact"/>
              <w:jc w:val="left"/>
              <w:rPr>
                <w:sz w:val="18"/>
                <w:szCs w:val="20"/>
              </w:rPr>
            </w:pPr>
            <w:r w:rsidRPr="003A6D20">
              <w:rPr>
                <w:sz w:val="18"/>
                <w:szCs w:val="20"/>
              </w:rPr>
              <w:t>2</w:t>
            </w:r>
          </w:p>
        </w:tc>
        <w:tc>
          <w:tcPr>
            <w:tcW w:w="0" w:type="auto"/>
          </w:tcPr>
          <w:p w14:paraId="459B8295"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G, NAD</w:t>
            </w:r>
          </w:p>
        </w:tc>
        <w:tc>
          <w:tcPr>
            <w:cnfStyle w:val="000010000000" w:firstRow="0" w:lastRow="0" w:firstColumn="0" w:lastColumn="0" w:oddVBand="1" w:evenVBand="0" w:oddHBand="0" w:evenHBand="0" w:firstRowFirstColumn="0" w:firstRowLastColumn="0" w:lastRowFirstColumn="0" w:lastRowLastColumn="0"/>
            <w:tcW w:w="0" w:type="auto"/>
          </w:tcPr>
          <w:p w14:paraId="79ED615F" w14:textId="77777777" w:rsidR="00450313" w:rsidRPr="003A6D20" w:rsidRDefault="00975CD7">
            <w:pPr>
              <w:pStyle w:val="Compact"/>
              <w:jc w:val="left"/>
              <w:rPr>
                <w:sz w:val="18"/>
                <w:szCs w:val="20"/>
              </w:rPr>
            </w:pPr>
            <w:r w:rsidRPr="003A6D20">
              <w:rPr>
                <w:sz w:val="18"/>
                <w:szCs w:val="20"/>
              </w:rPr>
              <w:t>NADH</w:t>
            </w:r>
          </w:p>
        </w:tc>
        <w:tc>
          <w:tcPr>
            <w:tcW w:w="0" w:type="auto"/>
          </w:tcPr>
          <w:p w14:paraId="22BD7226"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offline absorbance</w:t>
            </w:r>
          </w:p>
        </w:tc>
      </w:tr>
      <w:tr w:rsidR="00450313" w:rsidRPr="003A6D20" w14:paraId="55A1EE12" w14:textId="77777777" w:rsidTr="003A6D20">
        <w:tc>
          <w:tcPr>
            <w:cnfStyle w:val="000010000000" w:firstRow="0" w:lastRow="0" w:firstColumn="0" w:lastColumn="0" w:oddVBand="1" w:evenVBand="0" w:oddHBand="0" w:evenHBand="0" w:firstRowFirstColumn="0" w:firstRowLastColumn="0" w:lastRowFirstColumn="0" w:lastRowLastColumn="0"/>
            <w:tcW w:w="0" w:type="auto"/>
          </w:tcPr>
          <w:p w14:paraId="603C3157" w14:textId="77777777" w:rsidR="00450313" w:rsidRPr="003A6D20" w:rsidRDefault="00975CD7">
            <w:pPr>
              <w:pStyle w:val="Compact"/>
              <w:jc w:val="left"/>
              <w:rPr>
                <w:sz w:val="18"/>
                <w:szCs w:val="20"/>
              </w:rPr>
            </w:pPr>
            <w:r w:rsidRPr="003A6D20">
              <w:rPr>
                <w:sz w:val="18"/>
                <w:szCs w:val="20"/>
              </w:rPr>
              <w:t>SNKS18</w:t>
            </w:r>
          </w:p>
        </w:tc>
        <w:tc>
          <w:tcPr>
            <w:tcW w:w="0" w:type="auto"/>
          </w:tcPr>
          <w:p w14:paraId="003DC37B"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5C80F63C" w14:textId="77777777" w:rsidR="00450313" w:rsidRPr="003A6D20" w:rsidRDefault="00975CD7">
            <w:pPr>
              <w:pStyle w:val="Compact"/>
              <w:jc w:val="left"/>
              <w:rPr>
                <w:sz w:val="18"/>
                <w:szCs w:val="20"/>
              </w:rPr>
            </w:pPr>
            <w:r w:rsidRPr="003A6D20">
              <w:rPr>
                <w:sz w:val="18"/>
                <w:szCs w:val="20"/>
              </w:rPr>
              <w:t>GDH</w:t>
            </w:r>
          </w:p>
        </w:tc>
        <w:tc>
          <w:tcPr>
            <w:tcW w:w="0" w:type="auto"/>
          </w:tcPr>
          <w:p w14:paraId="5A73509C"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2.0</w:t>
            </w:r>
          </w:p>
        </w:tc>
        <w:tc>
          <w:tcPr>
            <w:cnfStyle w:val="000010000000" w:firstRow="0" w:lastRow="0" w:firstColumn="0" w:lastColumn="0" w:oddVBand="1" w:evenVBand="0" w:oddHBand="0" w:evenHBand="0" w:firstRowFirstColumn="0" w:firstRowLastColumn="0" w:lastRowFirstColumn="0" w:lastRowLastColumn="0"/>
            <w:tcW w:w="0" w:type="auto"/>
          </w:tcPr>
          <w:p w14:paraId="14E85FB8" w14:textId="77777777" w:rsidR="00450313" w:rsidRPr="003A6D20" w:rsidRDefault="00975CD7">
            <w:pPr>
              <w:pStyle w:val="Compact"/>
              <w:jc w:val="left"/>
              <w:rPr>
                <w:sz w:val="18"/>
                <w:szCs w:val="20"/>
              </w:rPr>
            </w:pPr>
            <w:r w:rsidRPr="003A6D20">
              <w:rPr>
                <w:sz w:val="18"/>
                <w:szCs w:val="20"/>
              </w:rPr>
              <w:t>3</w:t>
            </w:r>
          </w:p>
        </w:tc>
        <w:tc>
          <w:tcPr>
            <w:tcW w:w="0" w:type="auto"/>
          </w:tcPr>
          <w:p w14:paraId="31ACD0AA"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G, NAD</w:t>
            </w:r>
          </w:p>
        </w:tc>
        <w:tc>
          <w:tcPr>
            <w:cnfStyle w:val="000010000000" w:firstRow="0" w:lastRow="0" w:firstColumn="0" w:lastColumn="0" w:oddVBand="1" w:evenVBand="0" w:oddHBand="0" w:evenHBand="0" w:firstRowFirstColumn="0" w:firstRowLastColumn="0" w:lastRowFirstColumn="0" w:lastRowLastColumn="0"/>
            <w:tcW w:w="0" w:type="auto"/>
          </w:tcPr>
          <w:p w14:paraId="4DCDD3C9" w14:textId="77777777" w:rsidR="00450313" w:rsidRPr="003A6D20" w:rsidRDefault="00975CD7">
            <w:pPr>
              <w:pStyle w:val="Compact"/>
              <w:jc w:val="left"/>
              <w:rPr>
                <w:sz w:val="18"/>
                <w:szCs w:val="20"/>
              </w:rPr>
            </w:pPr>
            <w:r w:rsidRPr="003A6D20">
              <w:rPr>
                <w:sz w:val="18"/>
                <w:szCs w:val="20"/>
              </w:rPr>
              <w:t>NADH</w:t>
            </w:r>
          </w:p>
        </w:tc>
        <w:tc>
          <w:tcPr>
            <w:tcW w:w="0" w:type="auto"/>
          </w:tcPr>
          <w:p w14:paraId="6C42B18A"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offline absorbance</w:t>
            </w:r>
          </w:p>
        </w:tc>
      </w:tr>
      <w:tr w:rsidR="00450313" w:rsidRPr="003A6D20" w14:paraId="0464891F" w14:textId="77777777" w:rsidTr="003A6D2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0371AF4" w14:textId="77777777" w:rsidR="00450313" w:rsidRPr="003A6D20" w:rsidRDefault="00975CD7">
            <w:pPr>
              <w:pStyle w:val="Compact"/>
              <w:jc w:val="left"/>
              <w:rPr>
                <w:sz w:val="18"/>
                <w:szCs w:val="20"/>
              </w:rPr>
            </w:pPr>
            <w:r w:rsidRPr="003A6D20">
              <w:rPr>
                <w:sz w:val="18"/>
                <w:szCs w:val="20"/>
              </w:rPr>
              <w:t>SNKS19</w:t>
            </w:r>
          </w:p>
        </w:tc>
        <w:tc>
          <w:tcPr>
            <w:tcW w:w="0" w:type="auto"/>
          </w:tcPr>
          <w:p w14:paraId="1D11EA7E"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535DB42C" w14:textId="77777777" w:rsidR="00450313" w:rsidRPr="003A6D20" w:rsidRDefault="00975CD7">
            <w:pPr>
              <w:pStyle w:val="Compact"/>
              <w:jc w:val="left"/>
              <w:rPr>
                <w:sz w:val="18"/>
                <w:szCs w:val="20"/>
              </w:rPr>
            </w:pPr>
            <w:r w:rsidRPr="003A6D20">
              <w:rPr>
                <w:sz w:val="18"/>
                <w:szCs w:val="20"/>
              </w:rPr>
              <w:t>GDH</w:t>
            </w:r>
          </w:p>
        </w:tc>
        <w:tc>
          <w:tcPr>
            <w:tcW w:w="0" w:type="auto"/>
          </w:tcPr>
          <w:p w14:paraId="4CD5D200"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5.0</w:t>
            </w:r>
          </w:p>
        </w:tc>
        <w:tc>
          <w:tcPr>
            <w:cnfStyle w:val="000010000000" w:firstRow="0" w:lastRow="0" w:firstColumn="0" w:lastColumn="0" w:oddVBand="1" w:evenVBand="0" w:oddHBand="0" w:evenHBand="0" w:firstRowFirstColumn="0" w:firstRowLastColumn="0" w:lastRowFirstColumn="0" w:lastRowLastColumn="0"/>
            <w:tcW w:w="0" w:type="auto"/>
          </w:tcPr>
          <w:p w14:paraId="41E637EC" w14:textId="77777777" w:rsidR="00450313" w:rsidRPr="003A6D20" w:rsidRDefault="00975CD7">
            <w:pPr>
              <w:pStyle w:val="Compact"/>
              <w:jc w:val="left"/>
              <w:rPr>
                <w:sz w:val="18"/>
                <w:szCs w:val="20"/>
              </w:rPr>
            </w:pPr>
            <w:r w:rsidRPr="003A6D20">
              <w:rPr>
                <w:sz w:val="18"/>
                <w:szCs w:val="20"/>
              </w:rPr>
              <w:t>3</w:t>
            </w:r>
          </w:p>
        </w:tc>
        <w:tc>
          <w:tcPr>
            <w:tcW w:w="0" w:type="auto"/>
          </w:tcPr>
          <w:p w14:paraId="37FC1E1E"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G, NAD</w:t>
            </w:r>
          </w:p>
        </w:tc>
        <w:tc>
          <w:tcPr>
            <w:cnfStyle w:val="000010000000" w:firstRow="0" w:lastRow="0" w:firstColumn="0" w:lastColumn="0" w:oddVBand="1" w:evenVBand="0" w:oddHBand="0" w:evenHBand="0" w:firstRowFirstColumn="0" w:firstRowLastColumn="0" w:lastRowFirstColumn="0" w:lastRowLastColumn="0"/>
            <w:tcW w:w="0" w:type="auto"/>
          </w:tcPr>
          <w:p w14:paraId="5E1C4661" w14:textId="77777777" w:rsidR="00450313" w:rsidRPr="003A6D20" w:rsidRDefault="00975CD7">
            <w:pPr>
              <w:pStyle w:val="Compact"/>
              <w:jc w:val="left"/>
              <w:rPr>
                <w:sz w:val="18"/>
                <w:szCs w:val="20"/>
              </w:rPr>
            </w:pPr>
            <w:r w:rsidRPr="003A6D20">
              <w:rPr>
                <w:sz w:val="18"/>
                <w:szCs w:val="20"/>
              </w:rPr>
              <w:t>NADH</w:t>
            </w:r>
          </w:p>
        </w:tc>
        <w:tc>
          <w:tcPr>
            <w:tcW w:w="0" w:type="auto"/>
          </w:tcPr>
          <w:p w14:paraId="7DC4DD23" w14:textId="77777777" w:rsidR="00450313" w:rsidRPr="003A6D20" w:rsidRDefault="00975CD7">
            <w:pPr>
              <w:pStyle w:val="Compact"/>
              <w:jc w:val="left"/>
              <w:cnfStyle w:val="000000100000" w:firstRow="0" w:lastRow="0" w:firstColumn="0" w:lastColumn="0" w:oddVBand="0" w:evenVBand="0" w:oddHBand="1" w:evenHBand="0" w:firstRowFirstColumn="0" w:firstRowLastColumn="0" w:lastRowFirstColumn="0" w:lastRowLastColumn="0"/>
              <w:rPr>
                <w:sz w:val="18"/>
                <w:szCs w:val="20"/>
              </w:rPr>
            </w:pPr>
            <w:r w:rsidRPr="003A6D20">
              <w:rPr>
                <w:sz w:val="18"/>
                <w:szCs w:val="20"/>
              </w:rPr>
              <w:t>offline absorbance</w:t>
            </w:r>
          </w:p>
        </w:tc>
      </w:tr>
      <w:tr w:rsidR="00450313" w:rsidRPr="003A6D20" w14:paraId="745AE7D3" w14:textId="77777777" w:rsidTr="003A6D20">
        <w:tc>
          <w:tcPr>
            <w:cnfStyle w:val="000010000000" w:firstRow="0" w:lastRow="0" w:firstColumn="0" w:lastColumn="0" w:oddVBand="1" w:evenVBand="0" w:oddHBand="0" w:evenHBand="0" w:firstRowFirstColumn="0" w:firstRowLastColumn="0" w:lastRowFirstColumn="0" w:lastRowLastColumn="0"/>
            <w:tcW w:w="0" w:type="auto"/>
          </w:tcPr>
          <w:p w14:paraId="1FED120D" w14:textId="77777777" w:rsidR="00450313" w:rsidRPr="003A6D20" w:rsidRDefault="00975CD7">
            <w:pPr>
              <w:pStyle w:val="Compact"/>
              <w:jc w:val="left"/>
              <w:rPr>
                <w:sz w:val="18"/>
                <w:szCs w:val="20"/>
              </w:rPr>
            </w:pPr>
            <w:r w:rsidRPr="003A6D20">
              <w:rPr>
                <w:sz w:val="18"/>
                <w:szCs w:val="20"/>
              </w:rPr>
              <w:t>SNKS20</w:t>
            </w:r>
          </w:p>
        </w:tc>
        <w:tc>
          <w:tcPr>
            <w:tcW w:w="0" w:type="auto"/>
          </w:tcPr>
          <w:p w14:paraId="64DA4181"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750</w:t>
            </w:r>
          </w:p>
        </w:tc>
        <w:tc>
          <w:tcPr>
            <w:cnfStyle w:val="000010000000" w:firstRow="0" w:lastRow="0" w:firstColumn="0" w:lastColumn="0" w:oddVBand="1" w:evenVBand="0" w:oddHBand="0" w:evenHBand="0" w:firstRowFirstColumn="0" w:firstRowLastColumn="0" w:lastRowFirstColumn="0" w:lastRowLastColumn="0"/>
            <w:tcW w:w="0" w:type="auto"/>
          </w:tcPr>
          <w:p w14:paraId="240FE854" w14:textId="77777777" w:rsidR="00450313" w:rsidRPr="003A6D20" w:rsidRDefault="00975CD7">
            <w:pPr>
              <w:pStyle w:val="Compact"/>
              <w:jc w:val="left"/>
              <w:rPr>
                <w:sz w:val="18"/>
                <w:szCs w:val="20"/>
              </w:rPr>
            </w:pPr>
            <w:r w:rsidRPr="003A6D20">
              <w:rPr>
                <w:sz w:val="18"/>
                <w:szCs w:val="20"/>
              </w:rPr>
              <w:t>G6PDH</w:t>
            </w:r>
          </w:p>
        </w:tc>
        <w:tc>
          <w:tcPr>
            <w:tcW w:w="0" w:type="auto"/>
          </w:tcPr>
          <w:p w14:paraId="115098AA"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2.0</w:t>
            </w:r>
          </w:p>
        </w:tc>
        <w:tc>
          <w:tcPr>
            <w:cnfStyle w:val="000010000000" w:firstRow="0" w:lastRow="0" w:firstColumn="0" w:lastColumn="0" w:oddVBand="1" w:evenVBand="0" w:oddHBand="0" w:evenHBand="0" w:firstRowFirstColumn="0" w:firstRowLastColumn="0" w:lastRowFirstColumn="0" w:lastRowLastColumn="0"/>
            <w:tcW w:w="0" w:type="auto"/>
          </w:tcPr>
          <w:p w14:paraId="5BFD636F" w14:textId="77777777" w:rsidR="00450313" w:rsidRPr="003A6D20" w:rsidRDefault="00975CD7">
            <w:pPr>
              <w:pStyle w:val="Compact"/>
              <w:jc w:val="left"/>
              <w:rPr>
                <w:sz w:val="18"/>
                <w:szCs w:val="20"/>
              </w:rPr>
            </w:pPr>
            <w:r w:rsidRPr="003A6D20">
              <w:rPr>
                <w:sz w:val="18"/>
                <w:szCs w:val="20"/>
              </w:rPr>
              <w:t>1</w:t>
            </w:r>
          </w:p>
        </w:tc>
        <w:tc>
          <w:tcPr>
            <w:tcW w:w="0" w:type="auto"/>
          </w:tcPr>
          <w:p w14:paraId="22DC8393"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G6P, NAD</w:t>
            </w:r>
          </w:p>
        </w:tc>
        <w:tc>
          <w:tcPr>
            <w:cnfStyle w:val="000010000000" w:firstRow="0" w:lastRow="0" w:firstColumn="0" w:lastColumn="0" w:oddVBand="1" w:evenVBand="0" w:oddHBand="0" w:evenHBand="0" w:firstRowFirstColumn="0" w:firstRowLastColumn="0" w:lastRowFirstColumn="0" w:lastRowLastColumn="0"/>
            <w:tcW w:w="0" w:type="auto"/>
          </w:tcPr>
          <w:p w14:paraId="00B0679D" w14:textId="77777777" w:rsidR="00450313" w:rsidRPr="003A6D20" w:rsidRDefault="00975CD7">
            <w:pPr>
              <w:pStyle w:val="Compact"/>
              <w:jc w:val="left"/>
              <w:rPr>
                <w:sz w:val="18"/>
                <w:szCs w:val="20"/>
              </w:rPr>
            </w:pPr>
            <w:r w:rsidRPr="003A6D20">
              <w:rPr>
                <w:sz w:val="18"/>
                <w:szCs w:val="20"/>
              </w:rPr>
              <w:t>NADH</w:t>
            </w:r>
          </w:p>
        </w:tc>
        <w:tc>
          <w:tcPr>
            <w:tcW w:w="0" w:type="auto"/>
          </w:tcPr>
          <w:p w14:paraId="0A8390E9" w14:textId="77777777" w:rsidR="00450313" w:rsidRPr="003A6D20" w:rsidRDefault="00975CD7">
            <w:pPr>
              <w:pStyle w:val="Compact"/>
              <w:jc w:val="left"/>
              <w:cnfStyle w:val="000000000000" w:firstRow="0" w:lastRow="0" w:firstColumn="0" w:lastColumn="0" w:oddVBand="0" w:evenVBand="0" w:oddHBand="0" w:evenHBand="0" w:firstRowFirstColumn="0" w:firstRowLastColumn="0" w:lastRowFirstColumn="0" w:lastRowLastColumn="0"/>
              <w:rPr>
                <w:sz w:val="18"/>
                <w:szCs w:val="20"/>
              </w:rPr>
            </w:pPr>
            <w:r w:rsidRPr="003A6D20">
              <w:rPr>
                <w:sz w:val="18"/>
                <w:szCs w:val="20"/>
              </w:rPr>
              <w:t>online absorbance</w:t>
            </w:r>
          </w:p>
        </w:tc>
      </w:tr>
    </w:tbl>
    <w:p w14:paraId="5E7C834C" w14:textId="77777777" w:rsidR="00450313" w:rsidRDefault="00975CD7">
      <w:pPr>
        <w:pStyle w:val="Heading1"/>
      </w:pPr>
      <w:bookmarkStart w:id="13" w:name="overview-of-computational-methods"/>
      <w:bookmarkEnd w:id="12"/>
      <w:r>
        <w:t>Overview of computational methods</w:t>
      </w:r>
    </w:p>
    <w:p w14:paraId="69C5E395" w14:textId="77777777" w:rsidR="00450313" w:rsidRDefault="00975CD7">
      <w:pPr>
        <w:pStyle w:val="FirstParagraph"/>
      </w:pPr>
      <w:r>
        <w:t>TODO: Give a short overview, refer to Jupyter notebooks for details.</w:t>
      </w:r>
    </w:p>
    <w:p w14:paraId="67B8B753" w14:textId="77777777" w:rsidR="00450313" w:rsidRDefault="00975CD7">
      <w:pPr>
        <w:pStyle w:val="Heading1"/>
      </w:pPr>
      <w:bookmarkStart w:id="14" w:name="references"/>
      <w:bookmarkEnd w:id="13"/>
      <w:r>
        <w:t>References</w:t>
      </w:r>
    </w:p>
    <w:p w14:paraId="345DD015" w14:textId="77777777" w:rsidR="00450313" w:rsidRDefault="00975CD7">
      <w:pPr>
        <w:pStyle w:val="Bibliography"/>
      </w:pPr>
      <w:bookmarkStart w:id="15" w:name="ref-FernandezRegueiro2021"/>
      <w:bookmarkStart w:id="16" w:name="refs"/>
      <w:r>
        <w:t xml:space="preserve">(1) </w:t>
      </w:r>
      <w:r>
        <w:tab/>
        <w:t>Fernández Regueiro, C. L.; Ivanov, N.; Van de Wiel, J.; Baltussen, M. G.; Huck, W. T. S. Performing Arithmetic Operations Using Enzymatic Reaction Networks, 2021.</w:t>
      </w:r>
    </w:p>
    <w:p w14:paraId="0E0482CF" w14:textId="77777777" w:rsidR="00450313" w:rsidRDefault="00975CD7">
      <w:pPr>
        <w:pStyle w:val="Bibliography"/>
      </w:pPr>
      <w:bookmarkStart w:id="17" w:name="ref-Rivello2020"/>
      <w:bookmarkEnd w:id="15"/>
      <w:r>
        <w:t xml:space="preserve">(2) </w:t>
      </w:r>
      <w:r>
        <w:tab/>
        <w:t>Riv</w:t>
      </w:r>
      <w:r>
        <w:t>ello, F. M. Droplet Microfluidics for Single-Cell Analysis. PhD thesis, [Sl: sn], 2020.</w:t>
      </w:r>
    </w:p>
    <w:bookmarkEnd w:id="17"/>
    <w:bookmarkEnd w:id="16"/>
    <w:bookmarkEnd w:id="14"/>
    <w:sectPr w:rsidR="00450313" w:rsidSect="007535C8">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EBBE9" w14:textId="77777777" w:rsidR="00000000" w:rsidRDefault="00975CD7">
      <w:pPr>
        <w:spacing w:after="0"/>
      </w:pPr>
      <w:r>
        <w:separator/>
      </w:r>
    </w:p>
  </w:endnote>
  <w:endnote w:type="continuationSeparator" w:id="0">
    <w:p w14:paraId="4F3FB21D" w14:textId="77777777" w:rsidR="00000000" w:rsidRDefault="00975CD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1AF61F" w14:textId="77777777" w:rsidR="00450313" w:rsidRDefault="00975CD7">
      <w:r>
        <w:separator/>
      </w:r>
    </w:p>
  </w:footnote>
  <w:footnote w:type="continuationSeparator" w:id="0">
    <w:p w14:paraId="5EE0D6AD" w14:textId="77777777" w:rsidR="00450313" w:rsidRDefault="00975C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A8EA987E"/>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116EE98E"/>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7144A04"/>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C8AE4DFA"/>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651A0432"/>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1C8ECCE0"/>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55F87684"/>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26E8D8B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EF58A6D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CB644CE4"/>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00A990"/>
    <w:multiLevelType w:val="multilevel"/>
    <w:tmpl w:val="F08A89C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12"/>
  </w:num>
  <w:num w:numId="5">
    <w:abstractNumId w:val="10"/>
  </w:num>
  <w:num w:numId="6">
    <w:abstractNumId w:val="9"/>
  </w:num>
  <w:num w:numId="7">
    <w:abstractNumId w:val="8"/>
  </w:num>
  <w:num w:numId="8">
    <w:abstractNumId w:val="7"/>
  </w:num>
  <w:num w:numId="9">
    <w:abstractNumId w:val="11"/>
  </w:num>
  <w:num w:numId="10">
    <w:abstractNumId w:val="6"/>
  </w:num>
  <w:num w:numId="11">
    <w:abstractNumId w:val="5"/>
  </w:num>
  <w:num w:numId="12">
    <w:abstractNumId w:val="4"/>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13"/>
    <w:rsid w:val="003A6D20"/>
    <w:rsid w:val="00450313"/>
    <w:rsid w:val="00975CD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34BFC"/>
  <w15:docId w15:val="{6C53D0E1-CEE3-4D84-B65E-C128F44A2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44542"/>
    <w:rPr>
      <w:sz w:val="22"/>
    </w:rPr>
  </w:style>
  <w:style w:type="paragraph" w:styleId="Heading1">
    <w:name w:val="heading 1"/>
    <w:basedOn w:val="Normal"/>
    <w:next w:val="BodyText"/>
    <w:autoRedefine/>
    <w:uiPriority w:val="9"/>
    <w:qFormat/>
    <w:rsid w:val="008D27E3"/>
    <w:pPr>
      <w:keepNext/>
      <w:keepLines/>
      <w:spacing w:before="480" w:after="0"/>
      <w:outlineLvl w:val="0"/>
    </w:pPr>
    <w:rPr>
      <w:rFonts w:ascii="Calibri Light" w:eastAsiaTheme="majorEastAsia" w:hAnsi="Calibri Light" w:cstheme="majorBidi"/>
      <w:bCs/>
      <w:color w:val="345A8A" w:themeColor="accent1" w:themeShade="B5"/>
      <w:sz w:val="40"/>
      <w:szCs w:val="32"/>
    </w:rPr>
  </w:style>
  <w:style w:type="paragraph" w:styleId="Heading2">
    <w:name w:val="heading 2"/>
    <w:basedOn w:val="Normal"/>
    <w:next w:val="BodyText"/>
    <w:uiPriority w:val="9"/>
    <w:unhideWhenUsed/>
    <w:qFormat/>
    <w:rsid w:val="008D27E3"/>
    <w:pPr>
      <w:keepNext/>
      <w:keepLines/>
      <w:spacing w:before="200" w:after="0"/>
      <w:outlineLvl w:val="1"/>
    </w:pPr>
    <w:rPr>
      <w:rFonts w:ascii="Calibri Light" w:eastAsiaTheme="majorEastAsia" w:hAnsi="Calibri Light" w:cstheme="majorBidi"/>
      <w:bCs/>
      <w:color w:val="4F81BD" w:themeColor="accent1"/>
      <w:sz w:val="32"/>
      <w:szCs w:val="32"/>
    </w:rPr>
  </w:style>
  <w:style w:type="paragraph" w:styleId="Heading3">
    <w:name w:val="heading 3"/>
    <w:basedOn w:val="Normal"/>
    <w:next w:val="BodyText"/>
    <w:uiPriority w:val="9"/>
    <w:unhideWhenUsed/>
    <w:qFormat/>
    <w:rsid w:val="008D27E3"/>
    <w:pPr>
      <w:keepNext/>
      <w:keepLines/>
      <w:spacing w:before="200" w:after="0"/>
      <w:outlineLvl w:val="2"/>
    </w:pPr>
    <w:rPr>
      <w:rFonts w:ascii="Calibri Light" w:eastAsiaTheme="majorEastAsia" w:hAnsi="Calibri Light" w:cstheme="majorBidi"/>
      <w:bCs/>
      <w:color w:val="4F81BD" w:themeColor="accent1"/>
      <w:sz w:val="28"/>
      <w:szCs w:val="28"/>
    </w:rPr>
  </w:style>
  <w:style w:type="paragraph" w:styleId="Heading4">
    <w:name w:val="heading 4"/>
    <w:basedOn w:val="Normal"/>
    <w:next w:val="BodyText"/>
    <w:uiPriority w:val="9"/>
    <w:unhideWhenUsed/>
    <w:qFormat/>
    <w:rsid w:val="008D27E3"/>
    <w:pPr>
      <w:keepNext/>
      <w:keepLines/>
      <w:spacing w:before="200" w:after="0"/>
      <w:outlineLvl w:val="3"/>
    </w:pPr>
    <w:rPr>
      <w:rFonts w:ascii="Calibri Light" w:eastAsiaTheme="majorEastAsia" w:hAnsi="Calibri Light" w:cstheme="majorBidi"/>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DB7C76"/>
    <w:pPr>
      <w:spacing w:before="180" w:after="18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8D27E3"/>
    <w:pPr>
      <w:keepNext/>
      <w:keepLines/>
      <w:spacing w:before="480" w:after="240"/>
      <w:jc w:val="center"/>
    </w:pPr>
    <w:rPr>
      <w:rFonts w:ascii="Calibri Light" w:eastAsiaTheme="majorEastAsia" w:hAnsi="Calibri Light" w:cstheme="majorBidi"/>
      <w:bCs/>
      <w:color w:val="345A8A" w:themeColor="accent1" w:themeShade="B5"/>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autoRedefine/>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902D27"/>
    <w:pPr>
      <w:spacing w:after="120"/>
      <w:jc w:val="both"/>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rsid w:val="00902D27"/>
    <w:rPr>
      <w:i/>
      <w:sz w:val="22"/>
    </w:rPr>
  </w:style>
  <w:style w:type="character" w:customStyle="1" w:styleId="VerbatimChar">
    <w:name w:val="Verbatim Char"/>
    <w:basedOn w:val="CaptionChar"/>
    <w:link w:val="SourceCode"/>
    <w:rPr>
      <w:rFonts w:ascii="Consolas" w:hAnsi="Consolas"/>
      <w:i/>
      <w:sz w:val="22"/>
    </w:rPr>
  </w:style>
  <w:style w:type="character" w:styleId="FootnoteReference">
    <w:name w:val="footnote reference"/>
    <w:basedOn w:val="CaptionChar"/>
    <w:rPr>
      <w:i/>
      <w:sz w:val="22"/>
      <w:vertAlign w:val="superscript"/>
    </w:rPr>
  </w:style>
  <w:style w:type="character" w:styleId="Hyperlink">
    <w:name w:val="Hyperlink"/>
    <w:basedOn w:val="CaptionChar"/>
    <w:rPr>
      <w:i/>
      <w:color w:val="4F81BD" w:themeColor="accent1"/>
      <w:sz w:val="22"/>
    </w:rPr>
  </w:style>
  <w:style w:type="paragraph" w:styleId="TOCHeading">
    <w:name w:val="TOC Heading"/>
    <w:basedOn w:val="Heading1"/>
    <w:next w:val="BodyText"/>
    <w:uiPriority w:val="39"/>
    <w:unhideWhenUsed/>
    <w:qFormat/>
    <w:pPr>
      <w:spacing w:before="240"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color w:val="204A87"/>
      <w:sz w:val="22"/>
      <w:shd w:val="clear" w:color="auto" w:fill="F8F8F8"/>
    </w:rPr>
  </w:style>
  <w:style w:type="character" w:customStyle="1" w:styleId="DataTypeTok">
    <w:name w:val="DataTypeTok"/>
    <w:basedOn w:val="VerbatimChar"/>
    <w:rPr>
      <w:rFonts w:ascii="Consolas" w:hAnsi="Consolas"/>
      <w:i/>
      <w:color w:val="204A87"/>
      <w:sz w:val="22"/>
      <w:shd w:val="clear" w:color="auto" w:fill="F8F8F8"/>
    </w:rPr>
  </w:style>
  <w:style w:type="character" w:customStyle="1" w:styleId="DecValTok">
    <w:name w:val="DecValTok"/>
    <w:basedOn w:val="VerbatimChar"/>
    <w:rPr>
      <w:rFonts w:ascii="Consolas" w:hAnsi="Consolas"/>
      <w:i/>
      <w:color w:val="0000CF"/>
      <w:sz w:val="22"/>
      <w:shd w:val="clear" w:color="auto" w:fill="F8F8F8"/>
    </w:rPr>
  </w:style>
  <w:style w:type="character" w:customStyle="1" w:styleId="BaseNTok">
    <w:name w:val="BaseNTok"/>
    <w:basedOn w:val="VerbatimChar"/>
    <w:rPr>
      <w:rFonts w:ascii="Consolas" w:hAnsi="Consolas"/>
      <w:i/>
      <w:color w:val="0000CF"/>
      <w:sz w:val="22"/>
      <w:shd w:val="clear" w:color="auto" w:fill="F8F8F8"/>
    </w:rPr>
  </w:style>
  <w:style w:type="character" w:customStyle="1" w:styleId="FloatTok">
    <w:name w:val="FloatTok"/>
    <w:basedOn w:val="VerbatimChar"/>
    <w:rPr>
      <w:rFonts w:ascii="Consolas" w:hAnsi="Consolas"/>
      <w:i/>
      <w:color w:val="0000CF"/>
      <w:sz w:val="22"/>
      <w:shd w:val="clear" w:color="auto" w:fill="F8F8F8"/>
    </w:rPr>
  </w:style>
  <w:style w:type="character" w:customStyle="1" w:styleId="ConstantTok">
    <w:name w:val="ConstantTok"/>
    <w:basedOn w:val="VerbatimChar"/>
    <w:rPr>
      <w:rFonts w:ascii="Consolas" w:hAnsi="Consolas"/>
      <w:i/>
      <w:color w:val="000000"/>
      <w:sz w:val="22"/>
      <w:shd w:val="clear" w:color="auto" w:fill="F8F8F8"/>
    </w:rPr>
  </w:style>
  <w:style w:type="character" w:customStyle="1" w:styleId="CharTok">
    <w:name w:val="CharTok"/>
    <w:basedOn w:val="VerbatimChar"/>
    <w:rPr>
      <w:rFonts w:ascii="Consolas" w:hAnsi="Consolas"/>
      <w:i/>
      <w:color w:val="4E9A06"/>
      <w:sz w:val="22"/>
      <w:shd w:val="clear" w:color="auto" w:fill="F8F8F8"/>
    </w:rPr>
  </w:style>
  <w:style w:type="character" w:customStyle="1" w:styleId="SpecialCharTok">
    <w:name w:val="SpecialCharTok"/>
    <w:basedOn w:val="VerbatimChar"/>
    <w:rPr>
      <w:rFonts w:ascii="Consolas" w:hAnsi="Consolas"/>
      <w:i/>
      <w:color w:val="000000"/>
      <w:sz w:val="22"/>
      <w:shd w:val="clear" w:color="auto" w:fill="F8F8F8"/>
    </w:rPr>
  </w:style>
  <w:style w:type="character" w:customStyle="1" w:styleId="StringTok">
    <w:name w:val="StringTok"/>
    <w:basedOn w:val="VerbatimChar"/>
    <w:rPr>
      <w:rFonts w:ascii="Consolas" w:hAnsi="Consolas"/>
      <w:i/>
      <w:color w:val="4E9A06"/>
      <w:sz w:val="22"/>
      <w:shd w:val="clear" w:color="auto" w:fill="F8F8F8"/>
    </w:rPr>
  </w:style>
  <w:style w:type="character" w:customStyle="1" w:styleId="VerbatimStringTok">
    <w:name w:val="VerbatimStringTok"/>
    <w:basedOn w:val="VerbatimChar"/>
    <w:rPr>
      <w:rFonts w:ascii="Consolas" w:hAnsi="Consolas"/>
      <w:i/>
      <w:color w:val="4E9A06"/>
      <w:sz w:val="22"/>
      <w:shd w:val="clear" w:color="auto" w:fill="F8F8F8"/>
    </w:rPr>
  </w:style>
  <w:style w:type="character" w:customStyle="1" w:styleId="SpecialStringTok">
    <w:name w:val="SpecialStringTok"/>
    <w:basedOn w:val="VerbatimChar"/>
    <w:rPr>
      <w:rFonts w:ascii="Consolas" w:hAnsi="Consolas"/>
      <w:i/>
      <w:color w:val="4E9A06"/>
      <w:sz w:val="22"/>
      <w:shd w:val="clear" w:color="auto" w:fill="F8F8F8"/>
    </w:rPr>
  </w:style>
  <w:style w:type="character" w:customStyle="1" w:styleId="ImportTok">
    <w:name w:val="ImportTok"/>
    <w:basedOn w:val="VerbatimChar"/>
    <w:rPr>
      <w:rFonts w:ascii="Consolas" w:hAnsi="Consolas"/>
      <w:i/>
      <w:sz w:val="22"/>
      <w:shd w:val="clear" w:color="auto" w:fill="F8F8F8"/>
    </w:rPr>
  </w:style>
  <w:style w:type="character" w:customStyle="1" w:styleId="CommentTok">
    <w:name w:val="CommentTok"/>
    <w:basedOn w:val="VerbatimChar"/>
    <w:rPr>
      <w:rFonts w:ascii="Consolas" w:hAnsi="Consolas"/>
      <w:i w:val="0"/>
      <w:color w:val="8F5902"/>
      <w:sz w:val="22"/>
      <w:shd w:val="clear" w:color="auto" w:fill="F8F8F8"/>
    </w:rPr>
  </w:style>
  <w:style w:type="character" w:customStyle="1" w:styleId="DocumentationTok">
    <w:name w:val="DocumentationTok"/>
    <w:basedOn w:val="VerbatimChar"/>
    <w:rPr>
      <w:rFonts w:ascii="Consolas" w:hAnsi="Consolas"/>
      <w:b/>
      <w:i w:val="0"/>
      <w:color w:val="8F5902"/>
      <w:sz w:val="22"/>
      <w:shd w:val="clear" w:color="auto" w:fill="F8F8F8"/>
    </w:rPr>
  </w:style>
  <w:style w:type="character" w:customStyle="1" w:styleId="AnnotationTok">
    <w:name w:val="AnnotationTok"/>
    <w:basedOn w:val="VerbatimChar"/>
    <w:rPr>
      <w:rFonts w:ascii="Consolas" w:hAnsi="Consolas"/>
      <w:b/>
      <w:i w:val="0"/>
      <w:color w:val="8F5902"/>
      <w:sz w:val="22"/>
      <w:shd w:val="clear" w:color="auto" w:fill="F8F8F8"/>
    </w:rPr>
  </w:style>
  <w:style w:type="character" w:customStyle="1" w:styleId="CommentVarTok">
    <w:name w:val="CommentVarTok"/>
    <w:basedOn w:val="VerbatimChar"/>
    <w:rPr>
      <w:rFonts w:ascii="Consolas" w:hAnsi="Consolas"/>
      <w:b/>
      <w:i w:val="0"/>
      <w:color w:val="8F5902"/>
      <w:sz w:val="22"/>
      <w:shd w:val="clear" w:color="auto" w:fill="F8F8F8"/>
    </w:rPr>
  </w:style>
  <w:style w:type="character" w:customStyle="1" w:styleId="OtherTok">
    <w:name w:val="OtherTok"/>
    <w:basedOn w:val="VerbatimChar"/>
    <w:rPr>
      <w:rFonts w:ascii="Consolas" w:hAnsi="Consolas"/>
      <w:i/>
      <w:color w:val="8F5902"/>
      <w:sz w:val="22"/>
      <w:shd w:val="clear" w:color="auto" w:fill="F8F8F8"/>
    </w:rPr>
  </w:style>
  <w:style w:type="character" w:customStyle="1" w:styleId="FunctionTok">
    <w:name w:val="FunctionTok"/>
    <w:basedOn w:val="VerbatimChar"/>
    <w:rPr>
      <w:rFonts w:ascii="Consolas" w:hAnsi="Consolas"/>
      <w:i/>
      <w:color w:val="000000"/>
      <w:sz w:val="22"/>
      <w:shd w:val="clear" w:color="auto" w:fill="F8F8F8"/>
    </w:rPr>
  </w:style>
  <w:style w:type="character" w:customStyle="1" w:styleId="VariableTok">
    <w:name w:val="VariableTok"/>
    <w:basedOn w:val="VerbatimChar"/>
    <w:rPr>
      <w:rFonts w:ascii="Consolas" w:hAnsi="Consolas"/>
      <w:i/>
      <w:color w:val="000000"/>
      <w:sz w:val="22"/>
      <w:shd w:val="clear" w:color="auto" w:fill="F8F8F8"/>
    </w:rPr>
  </w:style>
  <w:style w:type="character" w:customStyle="1" w:styleId="ControlFlowTok">
    <w:name w:val="ControlFlowTok"/>
    <w:basedOn w:val="VerbatimChar"/>
    <w:rPr>
      <w:rFonts w:ascii="Consolas" w:hAnsi="Consolas"/>
      <w:b/>
      <w:i/>
      <w:color w:val="204A87"/>
      <w:sz w:val="22"/>
      <w:shd w:val="clear" w:color="auto" w:fill="F8F8F8"/>
    </w:rPr>
  </w:style>
  <w:style w:type="character" w:customStyle="1" w:styleId="OperatorTok">
    <w:name w:val="OperatorTok"/>
    <w:basedOn w:val="VerbatimChar"/>
    <w:rPr>
      <w:rFonts w:ascii="Consolas" w:hAnsi="Consolas"/>
      <w:b/>
      <w:i/>
      <w:color w:val="CE5C00"/>
      <w:sz w:val="22"/>
      <w:shd w:val="clear" w:color="auto" w:fill="F8F8F8"/>
    </w:rPr>
  </w:style>
  <w:style w:type="character" w:customStyle="1" w:styleId="BuiltInTok">
    <w:name w:val="BuiltInTok"/>
    <w:basedOn w:val="VerbatimChar"/>
    <w:rPr>
      <w:rFonts w:ascii="Consolas" w:hAnsi="Consolas"/>
      <w:i/>
      <w:sz w:val="22"/>
      <w:shd w:val="clear" w:color="auto" w:fill="F8F8F8"/>
    </w:rPr>
  </w:style>
  <w:style w:type="character" w:customStyle="1" w:styleId="ExtensionTok">
    <w:name w:val="ExtensionTok"/>
    <w:basedOn w:val="VerbatimChar"/>
    <w:rPr>
      <w:rFonts w:ascii="Consolas" w:hAnsi="Consolas"/>
      <w:i/>
      <w:sz w:val="22"/>
      <w:shd w:val="clear" w:color="auto" w:fill="F8F8F8"/>
    </w:rPr>
  </w:style>
  <w:style w:type="character" w:customStyle="1" w:styleId="PreprocessorTok">
    <w:name w:val="PreprocessorTok"/>
    <w:basedOn w:val="VerbatimChar"/>
    <w:rPr>
      <w:rFonts w:ascii="Consolas" w:hAnsi="Consolas"/>
      <w:i w:val="0"/>
      <w:color w:val="8F5902"/>
      <w:sz w:val="22"/>
      <w:shd w:val="clear" w:color="auto" w:fill="F8F8F8"/>
    </w:rPr>
  </w:style>
  <w:style w:type="character" w:customStyle="1" w:styleId="AttributeTok">
    <w:name w:val="AttributeTok"/>
    <w:basedOn w:val="VerbatimChar"/>
    <w:rPr>
      <w:rFonts w:ascii="Consolas" w:hAnsi="Consolas"/>
      <w:i/>
      <w:color w:val="C4A000"/>
      <w:sz w:val="22"/>
      <w:shd w:val="clear" w:color="auto" w:fill="F8F8F8"/>
    </w:rPr>
  </w:style>
  <w:style w:type="character" w:customStyle="1" w:styleId="RegionMarkerTok">
    <w:name w:val="RegionMarkerTok"/>
    <w:basedOn w:val="VerbatimChar"/>
    <w:rPr>
      <w:rFonts w:ascii="Consolas" w:hAnsi="Consolas"/>
      <w:i/>
      <w:sz w:val="22"/>
      <w:shd w:val="clear" w:color="auto" w:fill="F8F8F8"/>
    </w:rPr>
  </w:style>
  <w:style w:type="character" w:customStyle="1" w:styleId="InformationTok">
    <w:name w:val="InformationTok"/>
    <w:basedOn w:val="VerbatimChar"/>
    <w:rPr>
      <w:rFonts w:ascii="Consolas" w:hAnsi="Consolas"/>
      <w:b/>
      <w:i w:val="0"/>
      <w:color w:val="8F5902"/>
      <w:sz w:val="22"/>
      <w:shd w:val="clear" w:color="auto" w:fill="F8F8F8"/>
    </w:rPr>
  </w:style>
  <w:style w:type="character" w:customStyle="1" w:styleId="WarningTok">
    <w:name w:val="WarningTok"/>
    <w:basedOn w:val="VerbatimChar"/>
    <w:rPr>
      <w:rFonts w:ascii="Consolas" w:hAnsi="Consolas"/>
      <w:b/>
      <w:i w:val="0"/>
      <w:color w:val="8F5902"/>
      <w:sz w:val="22"/>
      <w:shd w:val="clear" w:color="auto" w:fill="F8F8F8"/>
    </w:rPr>
  </w:style>
  <w:style w:type="character" w:customStyle="1" w:styleId="AlertTok">
    <w:name w:val="AlertTok"/>
    <w:basedOn w:val="VerbatimChar"/>
    <w:rPr>
      <w:rFonts w:ascii="Consolas" w:hAnsi="Consolas"/>
      <w:i/>
      <w:color w:val="EF2929"/>
      <w:sz w:val="22"/>
      <w:shd w:val="clear" w:color="auto" w:fill="F8F8F8"/>
    </w:rPr>
  </w:style>
  <w:style w:type="character" w:customStyle="1" w:styleId="ErrorTok">
    <w:name w:val="ErrorTok"/>
    <w:basedOn w:val="VerbatimChar"/>
    <w:rPr>
      <w:rFonts w:ascii="Consolas" w:hAnsi="Consolas"/>
      <w:b/>
      <w:i/>
      <w:color w:val="A40000"/>
      <w:sz w:val="22"/>
      <w:shd w:val="clear" w:color="auto" w:fill="F8F8F8"/>
    </w:rPr>
  </w:style>
  <w:style w:type="character" w:customStyle="1" w:styleId="NormalTok">
    <w:name w:val="NormalTok"/>
    <w:basedOn w:val="VerbatimChar"/>
    <w:rPr>
      <w:rFonts w:ascii="Consolas" w:hAnsi="Consolas"/>
      <w:i/>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02D27"/>
    <w:rPr>
      <w:sz w:val="22"/>
    </w:rPr>
  </w:style>
  <w:style w:type="table" w:styleId="PlainTable5">
    <w:name w:val="Plain Table 5"/>
    <w:basedOn w:val="TableNormal"/>
    <w:uiPriority w:val="45"/>
    <w:rsid w:val="003A6D20"/>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uckgroup/BayERN" TargetMode="External"/><Relationship Id="rId3" Type="http://schemas.openxmlformats.org/officeDocument/2006/relationships/settings" Target="settings.xml"/><Relationship Id="rId7" Type="http://schemas.openxmlformats.org/officeDocument/2006/relationships/hyperlink" Target="https://github.com/huckgroup/Bayesian-enzymatic-networks_manuscript_202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952</Words>
  <Characters>5431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6371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keywords/>
  <cp:lastModifiedBy>Mathieu Baltussen</cp:lastModifiedBy>
  <cp:revision>3</cp:revision>
  <dcterms:created xsi:type="dcterms:W3CDTF">2022-01-10T09:26:00Z</dcterms:created>
  <dcterms:modified xsi:type="dcterms:W3CDTF">2022-01-10T09:29:00Z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itation-style">
    <vt:lpwstr>analytical-chemistry</vt:lpwstr>
  </property>
  <property fmtid="{D5CDD505-2E9C-101B-9397-08002B2CF9AE}" pid="12" name="codeBlockCaptions">
    <vt:lpwstr>False</vt:lpwstr>
  </property>
  <property fmtid="{D5CDD505-2E9C-101B-9397-08002B2CF9AE}" pid="13" name="cref">
    <vt:lpwstr>False</vt:lpwstr>
  </property>
  <property fmtid="{D5CDD505-2E9C-101B-9397-08002B2CF9AE}" pid="14" name="crossrefYaml">
    <vt:lpwstr>pandoc-crossref.yaml</vt:lpwstr>
  </property>
  <property fmtid="{D5CDD505-2E9C-101B-9397-08002B2CF9AE}" pid="15" name="eqLabels">
    <vt:lpwstr>arabic</vt:lpwstr>
  </property>
  <property fmtid="{D5CDD505-2E9C-101B-9397-08002B2CF9AE}" pid="16" name="eqnPrefix">
    <vt:lpwstr/>
  </property>
  <property fmtid="{D5CDD505-2E9C-101B-9397-08002B2CF9AE}" pid="17" name="eqnPrefixTemplate">
    <vt:lpwstr>p i</vt:lpwstr>
  </property>
  <property fmtid="{D5CDD505-2E9C-101B-9397-08002B2CF9AE}" pid="18" name="equationNumberTeX">
    <vt:lpwstr>qquad</vt:lpwstr>
  </property>
  <property fmtid="{D5CDD505-2E9C-101B-9397-08002B2CF9AE}" pid="19" name="figLabels">
    <vt:lpwstr>arabic</vt:lpwstr>
  </property>
  <property fmtid="{D5CDD505-2E9C-101B-9397-08002B2CF9AE}" pid="20" name="figPrefix">
    <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bibliography">
    <vt:lpwstr>True</vt:lpwstr>
  </property>
  <property fmtid="{D5CDD505-2E9C-101B-9397-08002B2CF9AE}" pid="26" name="link-citations">
    <vt:lpwstr>True</vt:lpwstr>
  </property>
  <property fmtid="{D5CDD505-2E9C-101B-9397-08002B2CF9AE}" pid="27" name="link-references">
    <vt:lpwstr>True</vt:lpwstr>
  </property>
  <property fmtid="{D5CDD505-2E9C-101B-9397-08002B2CF9AE}" pid="28" name="linkReferences">
    <vt:lpwstr>False</vt:lpwstr>
  </property>
  <property fmtid="{D5CDD505-2E9C-101B-9397-08002B2CF9AE}" pid="29" name="listingTemplate">
    <vt:lpwstr>listingTitle ititleDelim t</vt:lpwstr>
  </property>
  <property fmtid="{D5CDD505-2E9C-101B-9397-08002B2CF9AE}" pid="30" name="listingTitle">
    <vt:lpwstr>Listing</vt:lpwstr>
  </property>
  <property fmtid="{D5CDD505-2E9C-101B-9397-08002B2CF9AE}" pid="31" name="listings">
    <vt:lpwstr>False</vt:lpwstr>
  </property>
  <property fmtid="{D5CDD505-2E9C-101B-9397-08002B2CF9AE}" pid="32" name="lofTitle">
    <vt:lpwstr>List of Figures</vt:lpwstr>
  </property>
  <property fmtid="{D5CDD505-2E9C-101B-9397-08002B2CF9AE}" pid="33" name="lolTitle">
    <vt:lpwstr>List of Listings</vt:lpwstr>
  </property>
  <property fmtid="{D5CDD505-2E9C-101B-9397-08002B2CF9AE}" pid="34" name="lotTitle">
    <vt:lpwstr>List of Tables</vt:lpwstr>
  </property>
  <property fmtid="{D5CDD505-2E9C-101B-9397-08002B2CF9AE}" pid="35" name="lstLabels">
    <vt:lpwstr>arabic</vt:lpwstr>
  </property>
  <property fmtid="{D5CDD505-2E9C-101B-9397-08002B2CF9AE}" pid="36" name="lstPrefix">
    <vt:lpwstr/>
  </property>
  <property fmtid="{D5CDD505-2E9C-101B-9397-08002B2CF9AE}" pid="37" name="lstPrefixTemplate">
    <vt:lpwstr>p i</vt:lpwstr>
  </property>
  <property fmtid="{D5CDD505-2E9C-101B-9397-08002B2CF9AE}" pid="38" name="nameInLink">
    <vt:lpwstr>False</vt:lpwstr>
  </property>
  <property fmtid="{D5CDD505-2E9C-101B-9397-08002B2CF9AE}" pid="39" name="numberSections">
    <vt:lpwstr>False</vt:lpwstr>
  </property>
  <property fmtid="{D5CDD505-2E9C-101B-9397-08002B2CF9AE}" pid="40" name="pairDelim">
    <vt:lpwstr>, </vt:lpwstr>
  </property>
  <property fmtid="{D5CDD505-2E9C-101B-9397-08002B2CF9AE}" pid="41" name="rangeDelim">
    <vt:lpwstr>-</vt:lpwstr>
  </property>
  <property fmtid="{D5CDD505-2E9C-101B-9397-08002B2CF9AE}" pid="42" name="refDelim">
    <vt:lpwstr>, </vt:lpwstr>
  </property>
  <property fmtid="{D5CDD505-2E9C-101B-9397-08002B2CF9AE}" pid="43" name="refIndexTemplate">
    <vt:lpwstr>isuf</vt:lpwstr>
  </property>
  <property fmtid="{D5CDD505-2E9C-101B-9397-08002B2CF9AE}" pid="44" name="secHeaderDelim">
    <vt:lpwstr> </vt:lpwstr>
  </property>
  <property fmtid="{D5CDD505-2E9C-101B-9397-08002B2CF9AE}" pid="45" name="secHeaderTemplate">
    <vt:lpwstr>isecHeaderDelim[n]t</vt:lpwstr>
  </property>
  <property fmtid="{D5CDD505-2E9C-101B-9397-08002B2CF9AE}" pid="46" name="secLabels">
    <vt:lpwstr>arabic</vt:lpwstr>
  </property>
  <property fmtid="{D5CDD505-2E9C-101B-9397-08002B2CF9AE}" pid="47" name="secPrefix">
    <vt:lpwstr/>
  </property>
  <property fmtid="{D5CDD505-2E9C-101B-9397-08002B2CF9AE}" pid="48" name="secPrefixTemplate">
    <vt:lpwstr>p i</vt:lpwstr>
  </property>
  <property fmtid="{D5CDD505-2E9C-101B-9397-08002B2CF9AE}" pid="49" name="sectionsDepth">
    <vt:lpwstr>0</vt:lpwstr>
  </property>
  <property fmtid="{D5CDD505-2E9C-101B-9397-08002B2CF9AE}" pid="50" name="subfigGrid">
    <vt:lpwstr>False</vt:lpwstr>
  </property>
  <property fmtid="{D5CDD505-2E9C-101B-9397-08002B2CF9AE}" pid="51" name="subfigLabels">
    <vt:lpwstr>alpha a</vt:lpwstr>
  </property>
  <property fmtid="{D5CDD505-2E9C-101B-9397-08002B2CF9AE}" pid="52" name="subfigureChildTemplate">
    <vt:lpwstr>i</vt:lpwstr>
  </property>
  <property fmtid="{D5CDD505-2E9C-101B-9397-08002B2CF9AE}" pid="53" name="subfigureRefIndexTemplate">
    <vt:lpwstr>isuf (s)</vt:lpwstr>
  </property>
  <property fmtid="{D5CDD505-2E9C-101B-9397-08002B2CF9AE}" pid="54" name="subfigureTemplate">
    <vt:lpwstr>figureTitle ititleDelim t. ccs</vt:lpwstr>
  </property>
  <property fmtid="{D5CDD505-2E9C-101B-9397-08002B2CF9AE}" pid="55" name="tableEqns">
    <vt:lpwstr>False</vt:lpwstr>
  </property>
  <property fmtid="{D5CDD505-2E9C-101B-9397-08002B2CF9AE}" pid="56" name="tableTemplate">
    <vt:lpwstr>tableTitle ititleDelim t</vt:lpwstr>
  </property>
  <property fmtid="{D5CDD505-2E9C-101B-9397-08002B2CF9AE}" pid="57" name="tableTitle">
    <vt:lpwstr>Table</vt:lpwstr>
  </property>
  <property fmtid="{D5CDD505-2E9C-101B-9397-08002B2CF9AE}" pid="58" name="tblLabels">
    <vt:lpwstr>arabic</vt:lpwstr>
  </property>
  <property fmtid="{D5CDD505-2E9C-101B-9397-08002B2CF9AE}" pid="59" name="tblPrefix">
    <vt:lpwstr/>
  </property>
  <property fmtid="{D5CDD505-2E9C-101B-9397-08002B2CF9AE}" pid="60" name="tblPrefixTemplate">
    <vt:lpwstr>p i</vt:lpwstr>
  </property>
  <property fmtid="{D5CDD505-2E9C-101B-9397-08002B2CF9AE}" pid="61" name="titleDelim">
    <vt:lpwstr>:</vt:lpwstr>
  </property>
</Properties>
</file>