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45168" w:rsidR="00EE38FE" w:rsidP="1E3A6B3E" w:rsidRDefault="00EE38FE" w14:paraId="183760F0" w14:textId="0BAD39B6">
      <w:pPr>
        <w:spacing w:line="360" w:lineRule="auto"/>
        <w:jc w:val="left"/>
        <w:rPr>
          <w:b w:val="1"/>
          <w:bCs w:val="1"/>
          <w:sz w:val="24"/>
          <w:szCs w:val="24"/>
          <w:lang w:val="en-US"/>
        </w:rPr>
      </w:pPr>
      <w:r w:rsidRPr="1E3A6B3E" w:rsidR="31901D50">
        <w:rPr>
          <w:b w:val="1"/>
          <w:bCs w:val="1"/>
          <w:sz w:val="24"/>
          <w:szCs w:val="24"/>
          <w:lang w:val="en-US"/>
        </w:rPr>
        <w:t>Executive summary</w:t>
      </w:r>
    </w:p>
    <w:p w:rsidR="009C524F" w:rsidP="00B856BA" w:rsidRDefault="00820BD1" w14:paraId="5AB1A365" w14:textId="4B0A01AB">
      <w:pPr>
        <w:spacing w:line="360" w:lineRule="auto"/>
        <w:jc w:val="both"/>
        <w:rPr>
          <w:lang w:val="en-US"/>
        </w:rPr>
      </w:pPr>
      <w:r>
        <w:rPr>
          <w:lang w:val="en-US"/>
        </w:rPr>
        <w:t xml:space="preserve">This paper </w:t>
      </w:r>
      <w:r w:rsidR="005E307F">
        <w:rPr>
          <w:lang w:val="en-US"/>
        </w:rPr>
        <w:t xml:space="preserve">aims to improve our understanding of </w:t>
      </w:r>
      <w:r w:rsidR="005504A3">
        <w:rPr>
          <w:lang w:val="en-US"/>
        </w:rPr>
        <w:t>the underlying factors that impact</w:t>
      </w:r>
      <w:r w:rsidR="005E307F">
        <w:rPr>
          <w:lang w:val="en-US"/>
        </w:rPr>
        <w:t xml:space="preserve"> </w:t>
      </w:r>
      <w:r w:rsidR="00B151DF">
        <w:rPr>
          <w:lang w:val="en-US"/>
        </w:rPr>
        <w:t>rents</w:t>
      </w:r>
      <w:r w:rsidR="005E307F">
        <w:rPr>
          <w:lang w:val="en-US"/>
        </w:rPr>
        <w:t xml:space="preserve"> in New Zealand.</w:t>
      </w:r>
      <w:r w:rsidR="00926460">
        <w:rPr>
          <w:lang w:val="en-US"/>
        </w:rPr>
        <w:t xml:space="preserve"> </w:t>
      </w:r>
      <w:r w:rsidR="00044121">
        <w:rPr>
          <w:lang w:val="en-US"/>
        </w:rPr>
        <w:t>The findings will</w:t>
      </w:r>
      <w:r w:rsidR="005504A3">
        <w:rPr>
          <w:lang w:val="en-US"/>
        </w:rPr>
        <w:t xml:space="preserve"> allow us to forecast rents at both the national and regional level</w:t>
      </w:r>
      <w:r w:rsidR="00B151DF">
        <w:rPr>
          <w:lang w:val="en-US"/>
        </w:rPr>
        <w:t xml:space="preserve">, </w:t>
      </w:r>
      <w:r w:rsidR="009C524F">
        <w:rPr>
          <w:lang w:val="en-US"/>
        </w:rPr>
        <w:t xml:space="preserve">which is </w:t>
      </w:r>
      <w:r w:rsidR="001A690B">
        <w:rPr>
          <w:lang w:val="en-US"/>
        </w:rPr>
        <w:t>beneficial</w:t>
      </w:r>
      <w:r w:rsidR="009C524F">
        <w:rPr>
          <w:lang w:val="en-US"/>
        </w:rPr>
        <w:t xml:space="preserve"> for three main reasons. </w:t>
      </w:r>
    </w:p>
    <w:p w:rsidR="00820BD1" w:rsidP="00B856BA" w:rsidRDefault="00B72D00" w14:paraId="6A1AB21B" w14:textId="5935E0BC">
      <w:pPr>
        <w:spacing w:line="360" w:lineRule="auto"/>
        <w:jc w:val="both"/>
        <w:rPr>
          <w:lang w:val="en-GB"/>
        </w:rPr>
      </w:pPr>
      <w:r w:rsidRPr="1E3A6B3E" w:rsidR="63A00EF8">
        <w:rPr>
          <w:lang w:val="en-US"/>
        </w:rPr>
        <w:t xml:space="preserve">Firstly, </w:t>
      </w:r>
      <w:r w:rsidRPr="1E3A6B3E" w:rsidR="68A97370">
        <w:rPr>
          <w:lang w:val="en-US"/>
        </w:rPr>
        <w:t>rent</w:t>
      </w:r>
      <w:r w:rsidRPr="1E3A6B3E" w:rsidR="68A97370">
        <w:rPr>
          <w:lang w:val="en-US"/>
        </w:rPr>
        <w:t xml:space="preserve"> </w:t>
      </w:r>
      <w:r w:rsidRPr="1E3A6B3E" w:rsidR="0B961599">
        <w:rPr>
          <w:lang w:val="en-US"/>
        </w:rPr>
        <w:t>provide</w:t>
      </w:r>
      <w:r w:rsidRPr="1E3A6B3E" w:rsidR="3AADB0D4">
        <w:rPr>
          <w:lang w:val="en-US"/>
        </w:rPr>
        <w:t>s</w:t>
      </w:r>
      <w:r w:rsidRPr="1E3A6B3E" w:rsidR="3AADB0D4">
        <w:rPr>
          <w:lang w:val="en-US"/>
        </w:rPr>
        <w:t xml:space="preserve"> </w:t>
      </w:r>
      <w:r w:rsidRPr="1E3A6B3E" w:rsidR="68A97370">
        <w:rPr>
          <w:lang w:val="en-US"/>
        </w:rPr>
        <w:t>a clearer</w:t>
      </w:r>
      <w:r w:rsidRPr="1E3A6B3E" w:rsidR="63A00EF8">
        <w:rPr>
          <w:lang w:val="en-US"/>
        </w:rPr>
        <w:t xml:space="preserve"> signal </w:t>
      </w:r>
      <w:r w:rsidRPr="1E3A6B3E" w:rsidR="296BB5C2">
        <w:rPr>
          <w:lang w:val="en-US"/>
        </w:rPr>
        <w:t>of the balance of supply and demand for dwellings than</w:t>
      </w:r>
      <w:r w:rsidRPr="1E3A6B3E" w:rsidR="68A97370">
        <w:rPr>
          <w:lang w:val="en-US"/>
        </w:rPr>
        <w:t xml:space="preserve"> </w:t>
      </w:r>
      <w:r w:rsidRPr="1E3A6B3E" w:rsidR="68A97370">
        <w:rPr>
          <w:lang w:val="en-US"/>
        </w:rPr>
        <w:t>house price as i</w:t>
      </w:r>
      <w:r w:rsidRPr="1E3A6B3E" w:rsidR="3EBD3EE4">
        <w:rPr>
          <w:lang w:val="en-US"/>
        </w:rPr>
        <w:t>t does not include expectation for future gains.</w:t>
      </w:r>
      <w:r w:rsidRPr="1E3A6B3E" w:rsidR="68A97370">
        <w:rPr>
          <w:lang w:val="en-US"/>
        </w:rPr>
        <w:t xml:space="preserve"> </w:t>
      </w:r>
      <w:r w:rsidRPr="1E3A6B3E" w:rsidR="68A97370">
        <w:rPr>
          <w:lang w:val="en-US"/>
        </w:rPr>
        <w:t>Secondly,</w:t>
      </w:r>
      <w:r w:rsidRPr="1E3A6B3E" w:rsidR="0B961599">
        <w:rPr>
          <w:lang w:val="en-US"/>
        </w:rPr>
        <w:t xml:space="preserve"> </w:t>
      </w:r>
      <w:r w:rsidRPr="1E3A6B3E" w:rsidR="1A37FBC5">
        <w:rPr>
          <w:lang w:val="en-US"/>
        </w:rPr>
        <w:t>provi</w:t>
      </w:r>
      <w:r w:rsidRPr="1E3A6B3E" w:rsidR="2290066F">
        <w:rPr>
          <w:lang w:val="en-US"/>
        </w:rPr>
        <w:t>di</w:t>
      </w:r>
      <w:r w:rsidRPr="1E3A6B3E" w:rsidR="1A37FBC5">
        <w:rPr>
          <w:lang w:val="en-US"/>
        </w:rPr>
        <w:t>n</w:t>
      </w:r>
      <w:r w:rsidRPr="1E3A6B3E" w:rsidR="1A37FBC5">
        <w:rPr>
          <w:lang w:val="en-US"/>
        </w:rPr>
        <w:t>g</w:t>
      </w:r>
      <w:r w:rsidRPr="1E3A6B3E" w:rsidR="1A37FBC5">
        <w:rPr>
          <w:lang w:val="en-US"/>
        </w:rPr>
        <w:t xml:space="preserve"> </w:t>
      </w:r>
      <w:r w:rsidRPr="1E3A6B3E" w:rsidR="1A37FBC5">
        <w:rPr>
          <w:lang w:val="en-US"/>
        </w:rPr>
        <w:t>an outlook on rents</w:t>
      </w:r>
      <w:r w:rsidRPr="1E3A6B3E" w:rsidR="3D2C5E37">
        <w:rPr>
          <w:lang w:val="en-US"/>
        </w:rPr>
        <w:t xml:space="preserve"> </w:t>
      </w:r>
      <w:r w:rsidRPr="1E3A6B3E" w:rsidR="6AE215E5">
        <w:rPr>
          <w:lang w:val="en-US"/>
        </w:rPr>
        <w:t xml:space="preserve">can lead to better policy </w:t>
      </w:r>
      <w:r w:rsidRPr="1E3A6B3E" w:rsidR="066A6BFF">
        <w:rPr>
          <w:lang w:val="en-US"/>
        </w:rPr>
        <w:t>towards wellbeing</w:t>
      </w:r>
      <w:r w:rsidRPr="1E3A6B3E" w:rsidR="6AE215E5">
        <w:rPr>
          <w:lang w:val="en-US"/>
        </w:rPr>
        <w:t xml:space="preserve"> </w:t>
      </w:r>
      <w:r w:rsidRPr="1E3A6B3E" w:rsidR="1A37FBC5">
        <w:rPr>
          <w:lang w:val="en-US"/>
        </w:rPr>
        <w:t>a</w:t>
      </w:r>
      <w:r w:rsidRPr="1E3A6B3E" w:rsidR="6AE215E5">
        <w:rPr>
          <w:lang w:val="en-US"/>
        </w:rPr>
        <w:t xml:space="preserve">s renters typically pay a </w:t>
      </w:r>
      <w:r w:rsidRPr="1E3A6B3E" w:rsidR="6FCB3474">
        <w:rPr>
          <w:lang w:val="en-GB"/>
        </w:rPr>
        <w:t>larger proportion of their incomes on housing costs</w:t>
      </w:r>
      <w:r w:rsidRPr="1E3A6B3E" w:rsidR="1A37FBC5">
        <w:rPr>
          <w:lang w:val="en-GB"/>
        </w:rPr>
        <w:t xml:space="preserve"> and are more vulnerable to large </w:t>
      </w:r>
      <w:r w:rsidRPr="1E3A6B3E" w:rsidR="1BF87547">
        <w:rPr>
          <w:lang w:val="en-GB"/>
        </w:rPr>
        <w:t xml:space="preserve">price movements. Finally, </w:t>
      </w:r>
      <w:r w:rsidRPr="1E3A6B3E" w:rsidR="03A25500">
        <w:rPr>
          <w:lang w:val="en-GB"/>
        </w:rPr>
        <w:t>forecasting rents</w:t>
      </w:r>
      <w:r w:rsidRPr="1E3A6B3E" w:rsidR="066A6BFF">
        <w:rPr>
          <w:lang w:val="en-GB"/>
        </w:rPr>
        <w:t xml:space="preserve"> </w:t>
      </w:r>
      <w:r w:rsidRPr="1E3A6B3E" w:rsidR="56EF80D4">
        <w:rPr>
          <w:lang w:val="en-GB"/>
        </w:rPr>
        <w:t>can</w:t>
      </w:r>
      <w:r w:rsidRPr="1E3A6B3E" w:rsidR="066A6BFF">
        <w:rPr>
          <w:lang w:val="en-GB"/>
        </w:rPr>
        <w:t xml:space="preserve"> also improve the accuracy of house prices forecast</w:t>
      </w:r>
      <w:r w:rsidRPr="1E3A6B3E" w:rsidR="56EF80D4">
        <w:rPr>
          <w:lang w:val="en-GB"/>
        </w:rPr>
        <w:t>.</w:t>
      </w:r>
    </w:p>
    <w:p w:rsidR="00167A8B" w:rsidP="00B856BA" w:rsidRDefault="00B830B8" w14:paraId="3EEA6A3D" w14:textId="1C447AF9">
      <w:pPr>
        <w:spacing w:line="360" w:lineRule="auto"/>
        <w:jc w:val="both"/>
        <w:rPr>
          <w:lang w:val="en-US"/>
        </w:rPr>
      </w:pPr>
      <w:r w:rsidRPr="1E3A6B3E" w:rsidR="6B58CDFB">
        <w:rPr>
          <w:lang w:val="en-US"/>
        </w:rPr>
        <w:t>Over</w:t>
      </w:r>
      <w:r w:rsidRPr="1E3A6B3E" w:rsidR="4ADB1ABE">
        <w:rPr>
          <w:lang w:val="en-US"/>
        </w:rPr>
        <w:t xml:space="preserve"> the past 20 years, we find that wages and relative housing supply and demand are the </w:t>
      </w:r>
      <w:r w:rsidRPr="1E3A6B3E" w:rsidR="2F9BAE95">
        <w:rPr>
          <w:lang w:val="en-US"/>
        </w:rPr>
        <w:t>two key</w:t>
      </w:r>
      <w:r w:rsidRPr="1E3A6B3E" w:rsidR="4ADB1ABE">
        <w:rPr>
          <w:lang w:val="en-US"/>
        </w:rPr>
        <w:t xml:space="preserve"> drivers of </w:t>
      </w:r>
      <w:r w:rsidRPr="1E3A6B3E" w:rsidR="6B58CDFB">
        <w:rPr>
          <w:lang w:val="en-US"/>
        </w:rPr>
        <w:t>rental inflation</w:t>
      </w:r>
      <w:r w:rsidRPr="1E3A6B3E" w:rsidR="4ADB1ABE">
        <w:rPr>
          <w:lang w:val="en-US"/>
        </w:rPr>
        <w:t xml:space="preserve"> </w:t>
      </w:r>
      <w:r w:rsidRPr="1E3A6B3E" w:rsidR="2F9BAE95">
        <w:rPr>
          <w:lang w:val="en-US"/>
        </w:rPr>
        <w:t>at both</w:t>
      </w:r>
      <w:r w:rsidRPr="1E3A6B3E" w:rsidR="0C3AF42A">
        <w:rPr>
          <w:lang w:val="en-US"/>
        </w:rPr>
        <w:t xml:space="preserve"> the national and regional level</w:t>
      </w:r>
      <w:r w:rsidRPr="1E3A6B3E" w:rsidR="4A280BA1">
        <w:rPr>
          <w:lang w:val="en-US"/>
        </w:rPr>
        <w:t>, through impacting</w:t>
      </w:r>
      <w:r w:rsidRPr="1E3A6B3E" w:rsidR="0C3AF42A">
        <w:rPr>
          <w:lang w:val="en-US"/>
        </w:rPr>
        <w:t xml:space="preserve"> tenants’ ability and willingness to pay</w:t>
      </w:r>
      <w:r w:rsidRPr="1E3A6B3E" w:rsidR="7AA2D8ED">
        <w:rPr>
          <w:lang w:val="en-US"/>
        </w:rPr>
        <w:t xml:space="preserve"> </w:t>
      </w:r>
      <w:r w:rsidRPr="1E3A6B3E" w:rsidR="4A280BA1">
        <w:rPr>
          <w:lang w:val="en-US"/>
        </w:rPr>
        <w:t>and</w:t>
      </w:r>
      <w:r w:rsidRPr="1E3A6B3E" w:rsidR="355F9900">
        <w:rPr>
          <w:lang w:val="en-US"/>
        </w:rPr>
        <w:t xml:space="preserve"> </w:t>
      </w:r>
      <w:r w:rsidRPr="1E3A6B3E" w:rsidR="4A280BA1">
        <w:rPr>
          <w:lang w:val="en-US"/>
        </w:rPr>
        <w:t xml:space="preserve">the </w:t>
      </w:r>
      <w:r w:rsidRPr="1E3A6B3E" w:rsidR="355F9900">
        <w:rPr>
          <w:lang w:val="en-US"/>
        </w:rPr>
        <w:t xml:space="preserve">availability of rental </w:t>
      </w:r>
      <w:r w:rsidRPr="1E3A6B3E" w:rsidR="355F9900">
        <w:rPr>
          <w:lang w:val="en-US"/>
        </w:rPr>
        <w:t>properties</w:t>
      </w:r>
      <w:r w:rsidRPr="1E3A6B3E" w:rsidR="4A280BA1">
        <w:rPr>
          <w:lang w:val="en-US"/>
        </w:rPr>
        <w:t xml:space="preserve"> respectively</w:t>
      </w:r>
      <w:r w:rsidRPr="1E3A6B3E" w:rsidR="355F9900">
        <w:rPr>
          <w:lang w:val="en-US"/>
        </w:rPr>
        <w:t>. All else equal,</w:t>
      </w:r>
      <w:r w:rsidRPr="1E3A6B3E" w:rsidR="0DE32CB4">
        <w:rPr>
          <w:lang w:val="en-US"/>
        </w:rPr>
        <w:t xml:space="preserve"> an increase in wages lead</w:t>
      </w:r>
      <w:r w:rsidRPr="1E3A6B3E" w:rsidR="49C71234">
        <w:rPr>
          <w:lang w:val="en-US"/>
        </w:rPr>
        <w:t>s</w:t>
      </w:r>
      <w:r w:rsidRPr="1E3A6B3E" w:rsidR="0DE32CB4">
        <w:rPr>
          <w:lang w:val="en-US"/>
        </w:rPr>
        <w:t xml:space="preserve"> directly </w:t>
      </w:r>
      <w:r w:rsidRPr="1E3A6B3E" w:rsidR="3320347D">
        <w:rPr>
          <w:lang w:val="en-US"/>
        </w:rPr>
        <w:t>to</w:t>
      </w:r>
      <w:r w:rsidRPr="1E3A6B3E" w:rsidR="2CE5CDED">
        <w:rPr>
          <w:lang w:val="en-US"/>
        </w:rPr>
        <w:t xml:space="preserve"> a 1-to-1 ratio increase in rents</w:t>
      </w:r>
      <w:r w:rsidRPr="1E3A6B3E" w:rsidR="4A280BA1">
        <w:rPr>
          <w:lang w:val="en-US"/>
        </w:rPr>
        <w:t xml:space="preserve"> while a 1 percent increase in people per dwelling, a proxy for relative supply and demand, leads</w:t>
      </w:r>
      <w:r w:rsidRPr="1E3A6B3E" w:rsidR="49C71234">
        <w:rPr>
          <w:lang w:val="en-US"/>
        </w:rPr>
        <w:t xml:space="preserve"> to a 1.5 </w:t>
      </w:r>
      <w:r w:rsidRPr="1E3A6B3E" w:rsidR="71D69571">
        <w:rPr>
          <w:lang w:val="en-US"/>
        </w:rPr>
        <w:t>percent</w:t>
      </w:r>
      <w:r w:rsidRPr="1E3A6B3E" w:rsidR="0AB108DE">
        <w:rPr>
          <w:lang w:val="en-US"/>
        </w:rPr>
        <w:t xml:space="preserve"> </w:t>
      </w:r>
      <w:r w:rsidRPr="1E3A6B3E" w:rsidR="49C71234">
        <w:rPr>
          <w:lang w:val="en-US"/>
        </w:rPr>
        <w:t>increase in rents</w:t>
      </w:r>
      <w:r w:rsidRPr="1E3A6B3E" w:rsidR="2375A1AD">
        <w:rPr>
          <w:lang w:val="en-US"/>
        </w:rPr>
        <w:t>.</w:t>
      </w:r>
      <w:r w:rsidRPr="1E3A6B3E" w:rsidR="4D0C24B9">
        <w:rPr>
          <w:lang w:val="en-US"/>
        </w:rPr>
        <w:t xml:space="preserve"> </w:t>
      </w:r>
      <w:r w:rsidRPr="1E3A6B3E" w:rsidR="4D0C24B9">
        <w:rPr>
          <w:lang w:val="en-US"/>
        </w:rPr>
        <w:t xml:space="preserve">These results also </w:t>
      </w:r>
      <w:bookmarkStart w:name="_Int_NclHeNTe" w:id="1894482638"/>
      <w:r w:rsidRPr="1E3A6B3E" w:rsidR="4D0C24B9">
        <w:rPr>
          <w:lang w:val="en-US"/>
        </w:rPr>
        <w:t>hold</w:t>
      </w:r>
      <w:bookmarkEnd w:id="1894482638"/>
      <w:r w:rsidRPr="1E3A6B3E" w:rsidR="4D0C24B9">
        <w:rPr>
          <w:lang w:val="en-US"/>
        </w:rPr>
        <w:t xml:space="preserve"> </w:t>
      </w:r>
      <w:r w:rsidRPr="1E3A6B3E" w:rsidR="3657981F">
        <w:rPr>
          <w:lang w:val="en-US"/>
        </w:rPr>
        <w:t xml:space="preserve">using Stats NZ’ </w:t>
      </w:r>
      <w:r w:rsidRPr="1E3A6B3E" w:rsidR="3F9DC8E0">
        <w:rPr>
          <w:lang w:val="en-US"/>
        </w:rPr>
        <w:t xml:space="preserve">estimate </w:t>
      </w:r>
      <w:r w:rsidRPr="1E3A6B3E" w:rsidR="3657981F">
        <w:rPr>
          <w:lang w:val="en-US"/>
        </w:rPr>
        <w:t>of rental inflation for all tenancies</w:t>
      </w:r>
      <w:r w:rsidRPr="1E3A6B3E" w:rsidR="4D0C24B9">
        <w:rPr>
          <w:lang w:val="en-US"/>
        </w:rPr>
        <w:t xml:space="preserve">, </w:t>
      </w:r>
      <w:r w:rsidRPr="1E3A6B3E" w:rsidR="4D0C24B9">
        <w:rPr>
          <w:lang w:val="en-US"/>
        </w:rPr>
        <w:t xml:space="preserve">albeit with lower magnitudes, as rents for </w:t>
      </w:r>
      <w:r w:rsidRPr="1E3A6B3E" w:rsidR="65AD9FD5">
        <w:rPr>
          <w:lang w:val="en-US"/>
        </w:rPr>
        <w:t xml:space="preserve">existing tenancies are typically less volatile than new ones. </w:t>
      </w:r>
    </w:p>
    <w:p w:rsidR="00E14C55" w:rsidP="00B856BA" w:rsidRDefault="00DC23A4" w14:paraId="18645982" w14:textId="36DE5C95">
      <w:pPr>
        <w:spacing w:line="360" w:lineRule="auto"/>
        <w:jc w:val="both"/>
        <w:rPr>
          <w:lang w:val="en-US"/>
        </w:rPr>
      </w:pPr>
      <w:r>
        <w:rPr>
          <w:lang w:val="en-US"/>
        </w:rPr>
        <w:t xml:space="preserve">We also find </w:t>
      </w:r>
      <w:r w:rsidR="003E70E4">
        <w:rPr>
          <w:lang w:val="en-US"/>
        </w:rPr>
        <w:t xml:space="preserve">a </w:t>
      </w:r>
      <w:r>
        <w:rPr>
          <w:lang w:val="en-US"/>
        </w:rPr>
        <w:t xml:space="preserve">positive </w:t>
      </w:r>
      <w:r w:rsidR="00C3528C">
        <w:rPr>
          <w:lang w:val="en-US"/>
        </w:rPr>
        <w:t>impact of</w:t>
      </w:r>
      <w:r w:rsidR="00046033">
        <w:rPr>
          <w:lang w:val="en-US"/>
        </w:rPr>
        <w:t xml:space="preserve"> </w:t>
      </w:r>
      <w:r>
        <w:rPr>
          <w:lang w:val="en-US"/>
        </w:rPr>
        <w:t xml:space="preserve">mortgage rate and </w:t>
      </w:r>
      <w:r w:rsidR="003E70E4">
        <w:rPr>
          <w:lang w:val="en-US"/>
        </w:rPr>
        <w:t xml:space="preserve">a </w:t>
      </w:r>
      <w:r w:rsidR="00C3528C">
        <w:rPr>
          <w:lang w:val="en-US"/>
        </w:rPr>
        <w:t xml:space="preserve">negative impact of </w:t>
      </w:r>
      <w:r>
        <w:rPr>
          <w:lang w:val="en-US"/>
        </w:rPr>
        <w:t>unemployment rate</w:t>
      </w:r>
      <w:r w:rsidR="00C3528C">
        <w:rPr>
          <w:lang w:val="en-US"/>
        </w:rPr>
        <w:t xml:space="preserve"> on rental inflation</w:t>
      </w:r>
      <w:r>
        <w:rPr>
          <w:lang w:val="en-US"/>
        </w:rPr>
        <w:t xml:space="preserve"> at national level</w:t>
      </w:r>
      <w:r w:rsidR="00735295">
        <w:rPr>
          <w:lang w:val="en-US"/>
        </w:rPr>
        <w:t xml:space="preserve">, </w:t>
      </w:r>
      <w:r w:rsidR="00784774">
        <w:rPr>
          <w:lang w:val="en-US"/>
        </w:rPr>
        <w:t>although</w:t>
      </w:r>
      <w:r w:rsidR="00735295">
        <w:rPr>
          <w:lang w:val="en-US"/>
        </w:rPr>
        <w:t xml:space="preserve"> their contributions are </w:t>
      </w:r>
      <w:r w:rsidR="0099504E">
        <w:rPr>
          <w:lang w:val="en-US"/>
        </w:rPr>
        <w:t>less significant</w:t>
      </w:r>
      <w:r w:rsidR="003E70E4">
        <w:rPr>
          <w:lang w:val="en-US"/>
        </w:rPr>
        <w:t xml:space="preserve"> than wages and physical supply and demand</w:t>
      </w:r>
      <w:r w:rsidR="00735295">
        <w:rPr>
          <w:lang w:val="en-US"/>
        </w:rPr>
        <w:t>.</w:t>
      </w:r>
      <w:r>
        <w:rPr>
          <w:lang w:val="en-US"/>
        </w:rPr>
        <w:t xml:space="preserve"> </w:t>
      </w:r>
      <w:r w:rsidR="007C3404">
        <w:rPr>
          <w:lang w:val="en-US"/>
        </w:rPr>
        <w:t xml:space="preserve">Rising </w:t>
      </w:r>
      <w:r w:rsidR="002E2BD6">
        <w:rPr>
          <w:lang w:val="en-US"/>
        </w:rPr>
        <w:t>cost of finance</w:t>
      </w:r>
      <w:r w:rsidR="00C374A0">
        <w:rPr>
          <w:lang w:val="en-US"/>
        </w:rPr>
        <w:t xml:space="preserve"> reduce the attractiveness of owning </w:t>
      </w:r>
      <w:r w:rsidR="002E2BD6">
        <w:rPr>
          <w:lang w:val="en-US"/>
        </w:rPr>
        <w:t xml:space="preserve">or building </w:t>
      </w:r>
      <w:r w:rsidR="00C374A0">
        <w:rPr>
          <w:lang w:val="en-US"/>
        </w:rPr>
        <w:t>a house</w:t>
      </w:r>
      <w:r w:rsidR="002C02C9">
        <w:rPr>
          <w:lang w:val="en-US"/>
        </w:rPr>
        <w:t xml:space="preserve"> while </w:t>
      </w:r>
      <w:r w:rsidR="003675E5">
        <w:rPr>
          <w:lang w:val="en-US"/>
        </w:rPr>
        <w:t>decreasing</w:t>
      </w:r>
      <w:r w:rsidR="002C02C9">
        <w:rPr>
          <w:lang w:val="en-US"/>
        </w:rPr>
        <w:t xml:space="preserve"> unemployment and better job security </w:t>
      </w:r>
      <w:r w:rsidR="00AB66C8">
        <w:rPr>
          <w:lang w:val="en-US"/>
        </w:rPr>
        <w:t xml:space="preserve">can encourage people to form new and smaller households, both in turn </w:t>
      </w:r>
      <w:r w:rsidR="00A50860">
        <w:rPr>
          <w:lang w:val="en-US"/>
        </w:rPr>
        <w:t>can increase</w:t>
      </w:r>
      <w:r w:rsidR="00AB66C8">
        <w:rPr>
          <w:lang w:val="en-US"/>
        </w:rPr>
        <w:t xml:space="preserve"> the </w:t>
      </w:r>
      <w:r w:rsidR="002E2BD6">
        <w:rPr>
          <w:lang w:val="en-US"/>
        </w:rPr>
        <w:t>gap between demand and supply</w:t>
      </w:r>
      <w:r w:rsidR="00AB66C8">
        <w:rPr>
          <w:lang w:val="en-US"/>
        </w:rPr>
        <w:t xml:space="preserve"> for rental properties. </w:t>
      </w:r>
      <w:r w:rsidR="005678D5">
        <w:rPr>
          <w:lang w:val="en-US"/>
        </w:rPr>
        <w:t xml:space="preserve">However, </w:t>
      </w:r>
      <w:r w:rsidR="00652553">
        <w:rPr>
          <w:lang w:val="en-US"/>
        </w:rPr>
        <w:t>w</w:t>
      </w:r>
      <w:r w:rsidR="005678D5">
        <w:rPr>
          <w:lang w:val="en-US"/>
        </w:rPr>
        <w:t xml:space="preserve">e do not </w:t>
      </w:r>
      <w:r w:rsidR="00735295">
        <w:rPr>
          <w:lang w:val="en-US"/>
        </w:rPr>
        <w:t xml:space="preserve">find </w:t>
      </w:r>
      <w:r w:rsidR="00C07279">
        <w:rPr>
          <w:lang w:val="en-US"/>
        </w:rPr>
        <w:t>any</w:t>
      </w:r>
      <w:r w:rsidR="00735295">
        <w:rPr>
          <w:lang w:val="en-US"/>
        </w:rPr>
        <w:t xml:space="preserve"> </w:t>
      </w:r>
      <w:r w:rsidR="00652553">
        <w:rPr>
          <w:lang w:val="en-US"/>
        </w:rPr>
        <w:t>statistically significant evidence</w:t>
      </w:r>
      <w:r w:rsidR="00735295">
        <w:rPr>
          <w:lang w:val="en-US"/>
        </w:rPr>
        <w:t xml:space="preserve"> of </w:t>
      </w:r>
      <w:r w:rsidR="00C72855">
        <w:rPr>
          <w:lang w:val="en-US"/>
        </w:rPr>
        <w:t xml:space="preserve">the impact of </w:t>
      </w:r>
      <w:r w:rsidR="00735295">
        <w:rPr>
          <w:lang w:val="en-US"/>
        </w:rPr>
        <w:t xml:space="preserve">general inflation </w:t>
      </w:r>
      <w:r w:rsidR="00C72855">
        <w:rPr>
          <w:lang w:val="en-US"/>
        </w:rPr>
        <w:t>on rents.</w:t>
      </w:r>
      <w:r w:rsidR="00A03A42">
        <w:rPr>
          <w:lang w:val="en-US"/>
        </w:rPr>
        <w:t xml:space="preserve"> </w:t>
      </w:r>
    </w:p>
    <w:p w:rsidR="00AF49F6" w:rsidP="00B856BA" w:rsidRDefault="00AF49F6" w14:paraId="6A10CEDA" w14:textId="0B26B9B4">
      <w:pPr>
        <w:spacing w:line="360" w:lineRule="auto"/>
        <w:jc w:val="both"/>
        <w:rPr>
          <w:lang w:val="en-US"/>
        </w:rPr>
      </w:pPr>
      <w:r>
        <w:rPr>
          <w:lang w:val="en-US"/>
        </w:rPr>
        <w:t xml:space="preserve">[Placeholder for </w:t>
      </w:r>
      <w:r w:rsidR="00EE5576">
        <w:rPr>
          <w:lang w:val="en-US"/>
        </w:rPr>
        <w:t>Alan’s</w:t>
      </w:r>
      <w:r>
        <w:rPr>
          <w:lang w:val="en-US"/>
        </w:rPr>
        <w:t xml:space="preserve"> </w:t>
      </w:r>
      <w:r w:rsidR="00EE5576">
        <w:rPr>
          <w:lang w:val="en-US"/>
        </w:rPr>
        <w:t xml:space="preserve">regional </w:t>
      </w:r>
      <w:r>
        <w:rPr>
          <w:lang w:val="en-US"/>
        </w:rPr>
        <w:t>results]</w:t>
      </w:r>
    </w:p>
    <w:p w:rsidR="006B11EE" w:rsidP="00B856BA" w:rsidRDefault="006B11EE" w14:paraId="3D3BC667" w14:textId="5208401D">
      <w:pPr>
        <w:spacing w:line="360" w:lineRule="auto"/>
        <w:jc w:val="both"/>
        <w:rPr>
          <w:lang w:val="en-US"/>
        </w:rPr>
      </w:pPr>
    </w:p>
    <w:p w:rsidR="00B25329" w:rsidP="00B856BA" w:rsidRDefault="00B25329" w14:paraId="21908D0D" w14:textId="417FF082">
      <w:pPr>
        <w:spacing w:line="360" w:lineRule="auto"/>
        <w:jc w:val="both"/>
        <w:rPr>
          <w:lang w:val="en-US"/>
        </w:rPr>
      </w:pPr>
    </w:p>
    <w:p w:rsidR="00B25329" w:rsidP="00B856BA" w:rsidRDefault="00B25329" w14:paraId="58F1CE6F" w14:textId="77777777">
      <w:pPr>
        <w:spacing w:line="360" w:lineRule="auto"/>
        <w:jc w:val="both"/>
        <w:rPr>
          <w:lang w:val="en-US"/>
        </w:rPr>
      </w:pPr>
    </w:p>
    <w:p w:rsidRPr="00A3328D" w:rsidR="00C421EC" w:rsidP="00B856BA" w:rsidRDefault="00572808" w14:paraId="48A28DAF" w14:textId="765DBF47">
      <w:pPr>
        <w:pStyle w:val="Heading1"/>
        <w:spacing w:line="360" w:lineRule="auto"/>
        <w:rPr>
          <w:lang w:val="en-US"/>
        </w:rPr>
      </w:pPr>
      <w:r>
        <w:rPr>
          <w:lang w:val="en-US"/>
        </w:rPr>
        <w:t>Outline for the n</w:t>
      </w:r>
      <w:r w:rsidR="00A3328D">
        <w:rPr>
          <w:lang w:val="en-US"/>
        </w:rPr>
        <w:t>ational drivers of rents</w:t>
      </w:r>
    </w:p>
    <w:p w:rsidRPr="00B856BA" w:rsidR="00A3328D" w:rsidP="00B856BA" w:rsidRDefault="00A3328D" w14:paraId="0F1E5CF5" w14:textId="784E9093">
      <w:pPr>
        <w:pStyle w:val="Heading1"/>
        <w:spacing w:line="360" w:lineRule="auto"/>
        <w:rPr>
          <w:lang w:val="en-US"/>
        </w:rPr>
      </w:pPr>
      <w:r w:rsidRPr="1E3A6B3E" w:rsidR="4D4591EA">
        <w:rPr>
          <w:lang w:val="en-US"/>
        </w:rPr>
        <w:t>Key findings</w:t>
      </w:r>
    </w:p>
    <w:p w:rsidR="1A3C8308" w:rsidP="1E3A6B3E" w:rsidRDefault="1A3C8308" w14:paraId="7D1110B9" w14:textId="6101D0F3">
      <w:pPr>
        <w:pStyle w:val="ListParagraph"/>
        <w:numPr>
          <w:ilvl w:val="0"/>
          <w:numId w:val="4"/>
        </w:numPr>
        <w:rPr>
          <w:b w:val="1"/>
          <w:bCs w:val="1"/>
          <w:lang w:val="en-US"/>
        </w:rPr>
      </w:pPr>
      <w:r w:rsidRPr="1E3A6B3E" w:rsidR="1A3C8308">
        <w:rPr>
          <w:b w:val="1"/>
          <w:bCs w:val="1"/>
          <w:lang w:val="en-US"/>
        </w:rPr>
        <w:t xml:space="preserve">Understanding the key drivers of rents is important to </w:t>
      </w:r>
      <w:r w:rsidRPr="1E3A6B3E" w:rsidR="7FA17C75">
        <w:rPr>
          <w:b w:val="1"/>
          <w:bCs w:val="1"/>
          <w:lang w:val="en-US"/>
        </w:rPr>
        <w:t>monitor</w:t>
      </w:r>
      <w:r w:rsidRPr="1E3A6B3E" w:rsidR="7FA17C75">
        <w:rPr>
          <w:b w:val="1"/>
          <w:bCs w:val="1"/>
          <w:lang w:val="en-US"/>
        </w:rPr>
        <w:t xml:space="preserve"> and assess the supply response in the housing market</w:t>
      </w:r>
      <w:r w:rsidRPr="1E3A6B3E" w:rsidR="1A3C8308">
        <w:rPr>
          <w:b w:val="1"/>
          <w:bCs w:val="1"/>
          <w:lang w:val="en-US"/>
        </w:rPr>
        <w:t xml:space="preserve">, </w:t>
      </w:r>
      <w:r w:rsidRPr="1E3A6B3E" w:rsidR="1A3C8308">
        <w:rPr>
          <w:b w:val="1"/>
          <w:bCs w:val="1"/>
          <w:lang w:val="en-US"/>
        </w:rPr>
        <w:t>identify</w:t>
      </w:r>
      <w:r w:rsidRPr="1E3A6B3E" w:rsidR="1A3C8308">
        <w:rPr>
          <w:b w:val="1"/>
          <w:bCs w:val="1"/>
          <w:lang w:val="en-US"/>
        </w:rPr>
        <w:t xml:space="preserve"> </w:t>
      </w:r>
      <w:r w:rsidRPr="1E3A6B3E" w:rsidR="49ACAD40">
        <w:rPr>
          <w:b w:val="1"/>
          <w:bCs w:val="1"/>
          <w:lang w:val="en-US"/>
        </w:rPr>
        <w:t>potential</w:t>
      </w:r>
      <w:r w:rsidRPr="1E3A6B3E" w:rsidR="1A3C8308">
        <w:rPr>
          <w:b w:val="1"/>
          <w:bCs w:val="1"/>
          <w:lang w:val="en-US"/>
        </w:rPr>
        <w:t xml:space="preserve"> hot spots </w:t>
      </w:r>
      <w:r w:rsidRPr="1E3A6B3E" w:rsidR="442E248D">
        <w:rPr>
          <w:b w:val="1"/>
          <w:bCs w:val="1"/>
          <w:lang w:val="en-US"/>
        </w:rPr>
        <w:t>at regional level, and improve the accuracy of house price forecasts.</w:t>
      </w:r>
    </w:p>
    <w:p w:rsidR="1E3A6B3E" w:rsidP="1E3A6B3E" w:rsidRDefault="1E3A6B3E" w14:paraId="1D713C1A" w14:textId="2C9549B2">
      <w:pPr>
        <w:pStyle w:val="Normal"/>
        <w:ind w:left="0"/>
        <w:rPr>
          <w:b w:val="1"/>
          <w:bCs w:val="1"/>
          <w:lang w:val="en-US"/>
        </w:rPr>
      </w:pPr>
    </w:p>
    <w:p w:rsidRPr="00C07279" w:rsidR="00A3328D" w:rsidP="00B856BA" w:rsidRDefault="00A3328D" w14:paraId="412F6A06" w14:textId="00915CE4">
      <w:pPr>
        <w:pStyle w:val="ListParagraph"/>
        <w:numPr>
          <w:ilvl w:val="0"/>
          <w:numId w:val="4"/>
        </w:numPr>
        <w:spacing w:line="360" w:lineRule="auto"/>
        <w:jc w:val="both"/>
        <w:rPr>
          <w:b/>
          <w:bCs/>
          <w:lang w:val="en-US"/>
        </w:rPr>
      </w:pPr>
      <w:r w:rsidRPr="1E3A6B3E" w:rsidR="4D4591EA">
        <w:rPr>
          <w:b w:val="1"/>
          <w:bCs w:val="1"/>
          <w:lang w:val="en-US"/>
        </w:rPr>
        <w:t xml:space="preserve">Wages and relative housing supply and </w:t>
      </w:r>
      <w:r w:rsidRPr="1E3A6B3E" w:rsidR="5B8339AD">
        <w:rPr>
          <w:b w:val="1"/>
          <w:bCs w:val="1"/>
          <w:lang w:val="en-US"/>
        </w:rPr>
        <w:t>demand (</w:t>
      </w:r>
      <w:r w:rsidRPr="1E3A6B3E" w:rsidR="1CEB06FC">
        <w:rPr>
          <w:b w:val="1"/>
          <w:bCs w:val="1"/>
          <w:lang w:val="en-US"/>
        </w:rPr>
        <w:t>measured</w:t>
      </w:r>
      <w:r w:rsidRPr="1E3A6B3E" w:rsidR="5B8339AD">
        <w:rPr>
          <w:b w:val="1"/>
          <w:bCs w:val="1"/>
          <w:lang w:val="en-US"/>
        </w:rPr>
        <w:t xml:space="preserve"> by people per dwelling)</w:t>
      </w:r>
      <w:r w:rsidRPr="1E3A6B3E" w:rsidR="4D4591EA">
        <w:rPr>
          <w:b w:val="1"/>
          <w:bCs w:val="1"/>
          <w:lang w:val="en-US"/>
        </w:rPr>
        <w:t xml:space="preserve"> are the two key drivers of rental inflation</w:t>
      </w:r>
      <w:r w:rsidRPr="1E3A6B3E" w:rsidR="334647E9">
        <w:rPr>
          <w:b w:val="1"/>
          <w:bCs w:val="1"/>
          <w:lang w:val="en-US"/>
        </w:rPr>
        <w:t xml:space="preserve"> (for new tenancies)</w:t>
      </w:r>
      <w:r w:rsidRPr="1E3A6B3E" w:rsidR="4D4591EA">
        <w:rPr>
          <w:b w:val="1"/>
          <w:bCs w:val="1"/>
          <w:lang w:val="en-US"/>
        </w:rPr>
        <w:t xml:space="preserve"> at the national </w:t>
      </w:r>
      <w:r w:rsidRPr="1E3A6B3E" w:rsidR="798CEA13">
        <w:rPr>
          <w:b w:val="1"/>
          <w:bCs w:val="1"/>
          <w:lang w:val="en-US"/>
        </w:rPr>
        <w:t>level.</w:t>
      </w:r>
    </w:p>
    <w:p w:rsidR="00A3328D" w:rsidP="00B856BA" w:rsidRDefault="0061311B" w14:paraId="144BD571" w14:textId="6758C705">
      <w:pPr>
        <w:spacing w:line="360" w:lineRule="auto"/>
        <w:jc w:val="both"/>
        <w:rPr>
          <w:lang w:val="en-US"/>
        </w:rPr>
      </w:pPr>
      <w:r w:rsidRPr="1E3A6B3E" w:rsidR="2CBB3D03">
        <w:rPr>
          <w:lang w:val="en-US"/>
        </w:rPr>
        <w:t xml:space="preserve">All else equal, an increase in </w:t>
      </w:r>
      <w:r w:rsidRPr="1E3A6B3E" w:rsidR="22012E3E">
        <w:rPr>
          <w:lang w:val="en-US"/>
        </w:rPr>
        <w:t xml:space="preserve">(real) </w:t>
      </w:r>
      <w:r w:rsidRPr="1E3A6B3E" w:rsidR="2CBB3D03">
        <w:rPr>
          <w:lang w:val="en-US"/>
        </w:rPr>
        <w:t xml:space="preserve">wages leads directly into a 1-to-1 ratio increase </w:t>
      </w:r>
      <w:r w:rsidRPr="1E3A6B3E" w:rsidR="334647E9">
        <w:rPr>
          <w:lang w:val="en-US"/>
        </w:rPr>
        <w:t xml:space="preserve">in </w:t>
      </w:r>
      <w:r w:rsidRPr="1E3A6B3E" w:rsidR="4B091073">
        <w:rPr>
          <w:lang w:val="en-US"/>
        </w:rPr>
        <w:t xml:space="preserve">(real) </w:t>
      </w:r>
      <w:r w:rsidRPr="1E3A6B3E" w:rsidR="334647E9">
        <w:rPr>
          <w:lang w:val="en-US"/>
        </w:rPr>
        <w:t>rents</w:t>
      </w:r>
      <w:r w:rsidRPr="1E3A6B3E" w:rsidR="2CBB3D03">
        <w:rPr>
          <w:lang w:val="en-US"/>
        </w:rPr>
        <w:t xml:space="preserve"> while a 1 percent increase in people per dwelling, a proxy for relative supply and demand, leads to a 1.5 per cent increase</w:t>
      </w:r>
      <w:r w:rsidRPr="1E3A6B3E" w:rsidR="0CD9FA72">
        <w:rPr>
          <w:lang w:val="en-US"/>
        </w:rPr>
        <w:t xml:space="preserve"> in rents.</w:t>
      </w:r>
    </w:p>
    <w:p w:rsidRPr="007319A2" w:rsidR="007319A2" w:rsidP="007319A2" w:rsidRDefault="660E1B0F" w14:paraId="0618B8CF" w14:textId="47B4FB56">
      <w:pPr>
        <w:spacing w:line="360" w:lineRule="auto"/>
        <w:jc w:val="both"/>
        <w:rPr>
          <w:lang w:val="en-US"/>
        </w:rPr>
      </w:pPr>
      <w:r w:rsidRPr="1E3A6B3E" w:rsidR="519DD9B5">
        <w:rPr>
          <w:lang w:val="en-US"/>
        </w:rPr>
        <w:t>There is limited evidence s</w:t>
      </w:r>
      <w:r w:rsidRPr="1E3A6B3E" w:rsidR="18AA4524">
        <w:rPr>
          <w:lang w:val="en-US"/>
        </w:rPr>
        <w:t xml:space="preserve">uggesting </w:t>
      </w:r>
      <w:r w:rsidRPr="1E3A6B3E" w:rsidR="519DD9B5">
        <w:rPr>
          <w:lang w:val="en-US"/>
        </w:rPr>
        <w:t xml:space="preserve">that the higher the increase in the supply/demand gap, </w:t>
      </w:r>
      <w:r w:rsidRPr="1E3A6B3E" w:rsidR="519DD9B5">
        <w:rPr>
          <w:lang w:val="en-US"/>
        </w:rPr>
        <w:t xml:space="preserve">the stronger the wage-rent relationship, as competition for rental properties allow </w:t>
      </w:r>
      <w:r w:rsidRPr="1E3A6B3E" w:rsidR="519DD9B5">
        <w:rPr>
          <w:lang w:val="en-US"/>
        </w:rPr>
        <w:t>landlords</w:t>
      </w:r>
      <w:r w:rsidRPr="1E3A6B3E" w:rsidR="519DD9B5">
        <w:rPr>
          <w:lang w:val="en-US"/>
        </w:rPr>
        <w:t xml:space="preserve"> to capitalize on renters’ wage gains. </w:t>
      </w:r>
    </w:p>
    <w:p w:rsidR="007319A2" w:rsidP="007319A2" w:rsidRDefault="007319A2" w14:paraId="35FA174B" w14:textId="7D767E64">
      <w:pPr>
        <w:spacing w:line="360" w:lineRule="auto"/>
        <w:jc w:val="both"/>
        <w:rPr>
          <w:lang w:val="en-US"/>
        </w:rPr>
      </w:pPr>
      <w:r w:rsidRPr="007319A2">
        <w:rPr>
          <w:lang w:val="en-US"/>
        </w:rPr>
        <w:t>[Discuss the positive interaction term of people per dwelling and wage inflation]</w:t>
      </w:r>
    </w:p>
    <w:p w:rsidR="00406DF9" w:rsidP="00B856BA" w:rsidRDefault="00406DF9" w14:paraId="71347128" w14:textId="77777777">
      <w:pPr>
        <w:pStyle w:val="ListParagraph"/>
        <w:numPr>
          <w:ilvl w:val="0"/>
          <w:numId w:val="4"/>
        </w:numPr>
        <w:spacing w:line="360" w:lineRule="auto"/>
        <w:jc w:val="both"/>
        <w:rPr>
          <w:b/>
          <w:bCs/>
          <w:lang w:val="en-US"/>
        </w:rPr>
      </w:pPr>
      <w:r w:rsidRPr="1E3A6B3E" w:rsidR="41271A42">
        <w:rPr>
          <w:b w:val="1"/>
          <w:bCs w:val="1"/>
          <w:lang w:val="en-US"/>
        </w:rPr>
        <w:t>The impacts of population and dwellings growth on rental inflation are</w:t>
      </w:r>
      <w:r w:rsidRPr="1E3A6B3E" w:rsidR="41271A42">
        <w:rPr>
          <w:b w:val="1"/>
          <w:bCs w:val="1"/>
          <w:lang w:val="en-US"/>
        </w:rPr>
        <w:t xml:space="preserve"> equally important.</w:t>
      </w:r>
    </w:p>
    <w:p w:rsidR="00406DF9" w:rsidP="00B856BA" w:rsidRDefault="00406DF9" w14:paraId="64DF9A6F" w14:textId="772730F1">
      <w:pPr>
        <w:spacing w:line="360" w:lineRule="auto"/>
        <w:jc w:val="both"/>
        <w:rPr>
          <w:lang w:val="en-US"/>
        </w:rPr>
      </w:pPr>
      <w:r>
        <w:rPr>
          <w:lang w:val="en-US"/>
        </w:rPr>
        <w:t>[</w:t>
      </w:r>
      <w:r w:rsidR="00E31B91">
        <w:rPr>
          <w:lang w:val="en-US"/>
        </w:rPr>
        <w:t>Discuss</w:t>
      </w:r>
      <w:r>
        <w:rPr>
          <w:lang w:val="en-US"/>
        </w:rPr>
        <w:t xml:space="preserve"> the model separating population growth and </w:t>
      </w:r>
      <w:r w:rsidR="00E31B91">
        <w:rPr>
          <w:lang w:val="en-US"/>
        </w:rPr>
        <w:t>dwellings</w:t>
      </w:r>
      <w:r>
        <w:rPr>
          <w:lang w:val="en-US"/>
        </w:rPr>
        <w:t xml:space="preserve"> growth]</w:t>
      </w:r>
    </w:p>
    <w:p w:rsidR="00C07279" w:rsidP="00B856BA" w:rsidRDefault="004714C2" w14:paraId="4CB96B81" w14:textId="3704FACE">
      <w:pPr>
        <w:pStyle w:val="ListParagraph"/>
        <w:numPr>
          <w:ilvl w:val="0"/>
          <w:numId w:val="4"/>
        </w:numPr>
        <w:spacing w:line="360" w:lineRule="auto"/>
        <w:jc w:val="both"/>
        <w:rPr>
          <w:b/>
          <w:bCs/>
          <w:lang w:val="en-US"/>
        </w:rPr>
      </w:pPr>
      <w:r w:rsidRPr="1E3A6B3E" w:rsidR="503D16F6">
        <w:rPr>
          <w:b w:val="1"/>
          <w:bCs w:val="1"/>
          <w:lang w:val="en-US"/>
        </w:rPr>
        <w:t>Rising u</w:t>
      </w:r>
      <w:r w:rsidRPr="1E3A6B3E" w:rsidR="45D56ABA">
        <w:rPr>
          <w:b w:val="1"/>
          <w:bCs w:val="1"/>
          <w:lang w:val="en-US"/>
        </w:rPr>
        <w:t xml:space="preserve">nemployment rate </w:t>
      </w:r>
      <w:r w:rsidRPr="1E3A6B3E" w:rsidR="503D16F6">
        <w:rPr>
          <w:b w:val="1"/>
          <w:bCs w:val="1"/>
          <w:lang w:val="en-US"/>
        </w:rPr>
        <w:t>may lead to lower</w:t>
      </w:r>
      <w:r w:rsidRPr="1E3A6B3E" w:rsidR="5DA1359D">
        <w:rPr>
          <w:b w:val="1"/>
          <w:bCs w:val="1"/>
          <w:lang w:val="en-US"/>
        </w:rPr>
        <w:t xml:space="preserve"> </w:t>
      </w:r>
      <w:r w:rsidRPr="1E3A6B3E" w:rsidR="45D56ABA">
        <w:rPr>
          <w:b w:val="1"/>
          <w:bCs w:val="1"/>
          <w:lang w:val="en-US"/>
        </w:rPr>
        <w:t xml:space="preserve">rental inflation, however </w:t>
      </w:r>
      <w:r w:rsidRPr="1E3A6B3E" w:rsidR="147831AD">
        <w:rPr>
          <w:b w:val="1"/>
          <w:bCs w:val="1"/>
          <w:lang w:val="en-US"/>
        </w:rPr>
        <w:t>the impact</w:t>
      </w:r>
      <w:r w:rsidRPr="1E3A6B3E" w:rsidR="45D56ABA">
        <w:rPr>
          <w:b w:val="1"/>
          <w:bCs w:val="1"/>
          <w:lang w:val="en-US"/>
        </w:rPr>
        <w:t xml:space="preserve"> </w:t>
      </w:r>
      <w:r w:rsidRPr="1E3A6B3E" w:rsidR="503D16F6">
        <w:rPr>
          <w:b w:val="1"/>
          <w:bCs w:val="1"/>
          <w:lang w:val="en-US"/>
        </w:rPr>
        <w:t>is</w:t>
      </w:r>
      <w:r w:rsidRPr="1E3A6B3E" w:rsidR="45D56ABA">
        <w:rPr>
          <w:b w:val="1"/>
          <w:bCs w:val="1"/>
          <w:lang w:val="en-US"/>
        </w:rPr>
        <w:t xml:space="preserve"> more</w:t>
      </w:r>
      <w:r w:rsidRPr="1E3A6B3E" w:rsidR="45D56ABA">
        <w:rPr>
          <w:b w:val="1"/>
          <w:bCs w:val="1"/>
          <w:lang w:val="en-US"/>
        </w:rPr>
        <w:t xml:space="preserve"> limited</w:t>
      </w:r>
      <w:r w:rsidRPr="1E3A6B3E" w:rsidR="5DA1359D">
        <w:rPr>
          <w:b w:val="1"/>
          <w:bCs w:val="1"/>
          <w:lang w:val="en-US"/>
        </w:rPr>
        <w:t xml:space="preserve"> compared to wages and physical supply and </w:t>
      </w:r>
      <w:r w:rsidRPr="1E3A6B3E" w:rsidR="7AFEB698">
        <w:rPr>
          <w:b w:val="1"/>
          <w:bCs w:val="1"/>
          <w:lang w:val="en-US"/>
        </w:rPr>
        <w:t>demand.</w:t>
      </w:r>
    </w:p>
    <w:p w:rsidRPr="004467E2" w:rsidR="004467E2" w:rsidP="00B856BA" w:rsidRDefault="004467E2" w14:paraId="19262D57" w14:textId="3175E6FC">
      <w:pPr>
        <w:spacing w:line="360" w:lineRule="auto"/>
        <w:jc w:val="both"/>
        <w:rPr>
          <w:lang w:val="en-US"/>
        </w:rPr>
      </w:pPr>
      <w:r>
        <w:rPr>
          <w:lang w:val="en-US"/>
        </w:rPr>
        <w:t>[</w:t>
      </w:r>
      <w:r w:rsidR="00E31B91">
        <w:rPr>
          <w:lang w:val="en-US"/>
        </w:rPr>
        <w:t>Discuss</w:t>
      </w:r>
      <w:r>
        <w:rPr>
          <w:lang w:val="en-US"/>
        </w:rPr>
        <w:t xml:space="preserve"> magnitude and sign</w:t>
      </w:r>
      <w:r w:rsidR="000A3E7C">
        <w:rPr>
          <w:lang w:val="en-US"/>
        </w:rPr>
        <w:t xml:space="preserve"> of the coefficient</w:t>
      </w:r>
      <w:r w:rsidR="00E31B91">
        <w:rPr>
          <w:lang w:val="en-US"/>
        </w:rPr>
        <w:t xml:space="preserve"> </w:t>
      </w:r>
      <w:r w:rsidR="00860E07">
        <w:rPr>
          <w:lang w:val="en-US"/>
        </w:rPr>
        <w:t>of</w:t>
      </w:r>
      <w:r w:rsidR="00E31B91">
        <w:rPr>
          <w:lang w:val="en-US"/>
        </w:rPr>
        <w:t xml:space="preserve"> unemployment</w:t>
      </w:r>
      <w:r>
        <w:rPr>
          <w:lang w:val="en-US"/>
        </w:rPr>
        <w:t>]</w:t>
      </w:r>
    </w:p>
    <w:p w:rsidR="00C07279" w:rsidP="00B856BA" w:rsidRDefault="30755FCE" w14:paraId="13BD905A" w14:textId="66ED7750">
      <w:pPr>
        <w:pStyle w:val="ListParagraph"/>
        <w:numPr>
          <w:ilvl w:val="0"/>
          <w:numId w:val="4"/>
        </w:numPr>
        <w:spacing w:line="360" w:lineRule="auto"/>
        <w:jc w:val="both"/>
        <w:rPr>
          <w:b/>
          <w:bCs/>
          <w:lang w:val="en-US"/>
        </w:rPr>
      </w:pPr>
      <w:r w:rsidRPr="1E3A6B3E" w:rsidR="7DAD8258">
        <w:rPr>
          <w:b w:val="1"/>
          <w:bCs w:val="1"/>
          <w:lang w:val="en-US"/>
        </w:rPr>
        <w:t xml:space="preserve">There is no </w:t>
      </w:r>
      <w:r w:rsidRPr="1E3A6B3E" w:rsidR="45D56ABA">
        <w:rPr>
          <w:b w:val="1"/>
          <w:bCs w:val="1"/>
          <w:lang w:val="en-US"/>
        </w:rPr>
        <w:t>statistically significant evidence of the impact of general inflation on rents.</w:t>
      </w:r>
    </w:p>
    <w:p w:rsidR="00C07279" w:rsidP="00B856BA" w:rsidRDefault="00027891" w14:paraId="21B6C521" w14:textId="207F8441">
      <w:pPr>
        <w:spacing w:line="360" w:lineRule="auto"/>
        <w:jc w:val="both"/>
        <w:rPr>
          <w:lang w:val="en-US"/>
        </w:rPr>
      </w:pPr>
      <w:r>
        <w:rPr>
          <w:lang w:val="en-US"/>
        </w:rPr>
        <w:t>Strong impact of real wages on real rents</w:t>
      </w:r>
      <w:r w:rsidR="008379C2">
        <w:rPr>
          <w:lang w:val="en-US"/>
        </w:rPr>
        <w:t>.</w:t>
      </w:r>
    </w:p>
    <w:p w:rsidR="003152C1" w:rsidP="00B856BA" w:rsidRDefault="008379C2" w14:paraId="11AC47C2" w14:textId="6ABB4FBE">
      <w:pPr>
        <w:spacing w:line="360" w:lineRule="auto"/>
        <w:jc w:val="both"/>
        <w:rPr>
          <w:lang w:val="en-US"/>
        </w:rPr>
      </w:pPr>
      <w:r>
        <w:rPr>
          <w:lang w:val="en-US"/>
        </w:rPr>
        <w:t>Cost to landlords from rising inflation have limited impact</w:t>
      </w:r>
      <w:r w:rsidR="009C66C0">
        <w:rPr>
          <w:lang w:val="en-US"/>
        </w:rPr>
        <w:t>.</w:t>
      </w:r>
    </w:p>
    <w:p w:rsidRPr="00D549C4" w:rsidR="003152C1" w:rsidP="00D549C4" w:rsidRDefault="0FC7D267" w14:paraId="0E6D44B4" w14:textId="6F07404C">
      <w:pPr>
        <w:pStyle w:val="ListParagraph"/>
        <w:numPr>
          <w:ilvl w:val="0"/>
          <w:numId w:val="4"/>
        </w:numPr>
        <w:spacing w:line="360" w:lineRule="auto"/>
        <w:jc w:val="both"/>
        <w:rPr>
          <w:b w:val="1"/>
          <w:bCs w:val="1"/>
          <w:lang w:val="en-US"/>
        </w:rPr>
      </w:pPr>
      <w:r w:rsidRPr="1E3A6B3E" w:rsidR="1F0314F6">
        <w:rPr>
          <w:b w:val="1"/>
          <w:bCs w:val="1"/>
          <w:lang w:val="en-US"/>
        </w:rPr>
        <w:t xml:space="preserve">The </w:t>
      </w:r>
      <w:r w:rsidRPr="1E3A6B3E" w:rsidR="5C19D6E7">
        <w:rPr>
          <w:b w:val="1"/>
          <w:bCs w:val="1"/>
          <w:lang w:val="en-US"/>
        </w:rPr>
        <w:t>mortgage (interest) rate elasticity of rents is positive</w:t>
      </w:r>
      <w:r w:rsidRPr="1E3A6B3E" w:rsidR="198860A1">
        <w:rPr>
          <w:b w:val="1"/>
          <w:bCs w:val="1"/>
          <w:lang w:val="en-US"/>
        </w:rPr>
        <w:t xml:space="preserve">. However, </w:t>
      </w:r>
      <w:r w:rsidRPr="1E3A6B3E" w:rsidR="774FDD97">
        <w:rPr>
          <w:b w:val="1"/>
          <w:bCs w:val="1"/>
          <w:lang w:val="en-US"/>
        </w:rPr>
        <w:t>it is quite small</w:t>
      </w:r>
      <w:r w:rsidRPr="1E3A6B3E" w:rsidR="198860A1">
        <w:rPr>
          <w:b w:val="1"/>
          <w:bCs w:val="1"/>
          <w:lang w:val="en-US"/>
        </w:rPr>
        <w:t xml:space="preserve"> </w:t>
      </w:r>
      <w:r w:rsidRPr="1E3A6B3E" w:rsidR="198860A1">
        <w:rPr>
          <w:b w:val="1"/>
          <w:bCs w:val="1"/>
          <w:lang w:val="en-US"/>
        </w:rPr>
        <w:t xml:space="preserve">and not </w:t>
      </w:r>
      <w:r w:rsidRPr="1E3A6B3E" w:rsidR="5C19D6E7">
        <w:rPr>
          <w:b w:val="1"/>
          <w:bCs w:val="1"/>
          <w:lang w:val="en-US"/>
        </w:rPr>
        <w:t>always statistically significant across different model specifications</w:t>
      </w:r>
      <w:r w:rsidRPr="1E3A6B3E" w:rsidR="198860A1">
        <w:rPr>
          <w:b w:val="1"/>
          <w:bCs w:val="1"/>
          <w:lang w:val="en-US"/>
        </w:rPr>
        <w:t>.</w:t>
      </w:r>
    </w:p>
    <w:p w:rsidR="004467E2" w:rsidP="00B856BA" w:rsidRDefault="004467E2" w14:paraId="4B72A888" w14:textId="39B2E6BC">
      <w:pPr>
        <w:spacing w:line="360" w:lineRule="auto"/>
        <w:jc w:val="both"/>
        <w:rPr>
          <w:lang w:val="en-US"/>
        </w:rPr>
      </w:pPr>
      <w:r w:rsidRPr="004467E2">
        <w:rPr>
          <w:lang w:val="en-US"/>
        </w:rPr>
        <w:t>[</w:t>
      </w:r>
      <w:r w:rsidR="00E31B91">
        <w:rPr>
          <w:lang w:val="en-US"/>
        </w:rPr>
        <w:t xml:space="preserve">Discuss </w:t>
      </w:r>
      <w:r w:rsidR="000A3E7C">
        <w:rPr>
          <w:lang w:val="en-US"/>
        </w:rPr>
        <w:t xml:space="preserve">the </w:t>
      </w:r>
      <w:r w:rsidRPr="004467E2">
        <w:rPr>
          <w:lang w:val="en-US"/>
        </w:rPr>
        <w:t>magnitude and sign</w:t>
      </w:r>
      <w:r w:rsidR="000A3E7C">
        <w:rPr>
          <w:lang w:val="en-US"/>
        </w:rPr>
        <w:t xml:space="preserve"> of </w:t>
      </w:r>
      <w:r w:rsidR="00E31B91">
        <w:rPr>
          <w:lang w:val="en-US"/>
        </w:rPr>
        <w:t xml:space="preserve">the </w:t>
      </w:r>
      <w:r w:rsidR="000A3E7C">
        <w:rPr>
          <w:lang w:val="en-US"/>
        </w:rPr>
        <w:t>coefficient</w:t>
      </w:r>
      <w:r w:rsidR="00E31B91">
        <w:rPr>
          <w:lang w:val="en-US"/>
        </w:rPr>
        <w:t xml:space="preserve"> </w:t>
      </w:r>
      <w:r w:rsidR="00860E07">
        <w:rPr>
          <w:lang w:val="en-US"/>
        </w:rPr>
        <w:t>of</w:t>
      </w:r>
      <w:r w:rsidR="00E31B91">
        <w:rPr>
          <w:lang w:val="en-US"/>
        </w:rPr>
        <w:t xml:space="preserve"> mortgage rate</w:t>
      </w:r>
      <w:r w:rsidRPr="004467E2">
        <w:rPr>
          <w:lang w:val="en-US"/>
        </w:rPr>
        <w:t>]</w:t>
      </w:r>
    </w:p>
    <w:p w:rsidR="00D549C4" w:rsidP="00B856BA" w:rsidRDefault="00D549C4" w14:paraId="1F4A878D" w14:textId="40222AE5">
      <w:pPr>
        <w:spacing w:line="360" w:lineRule="auto"/>
        <w:jc w:val="both"/>
        <w:rPr>
          <w:lang w:val="en-US"/>
        </w:rPr>
      </w:pPr>
      <w:r w:rsidRPr="1E3A6B3E" w:rsidR="2BC93CE3">
        <w:rPr>
          <w:lang w:val="en-US"/>
        </w:rPr>
        <w:t>P</w:t>
      </w:r>
      <w:r w:rsidRPr="1E3A6B3E" w:rsidR="1465FE74">
        <w:rPr>
          <w:lang w:val="en-US"/>
        </w:rPr>
        <w:t>ossible explanations</w:t>
      </w:r>
      <w:r w:rsidRPr="1E3A6B3E" w:rsidR="5F4D5347">
        <w:rPr>
          <w:lang w:val="en-US"/>
        </w:rPr>
        <w:t xml:space="preserve"> include:</w:t>
      </w:r>
    </w:p>
    <w:p w:rsidR="00D549C4" w:rsidP="00D549C4" w:rsidRDefault="00D549C4" w14:paraId="69F6247A" w14:textId="3194F154">
      <w:pPr>
        <w:pStyle w:val="ListParagraph"/>
        <w:numPr>
          <w:ilvl w:val="0"/>
          <w:numId w:val="11"/>
        </w:numPr>
        <w:spacing w:line="360" w:lineRule="auto"/>
        <w:jc w:val="both"/>
        <w:rPr>
          <w:lang w:val="en-US"/>
        </w:rPr>
      </w:pPr>
      <w:r>
        <w:rPr>
          <w:lang w:val="en-US"/>
        </w:rPr>
        <w:t>Restricted land market</w:t>
      </w:r>
      <w:r w:rsidR="002D5310">
        <w:rPr>
          <w:lang w:val="en-US"/>
        </w:rPr>
        <w:t xml:space="preserve"> (inelastic</w:t>
      </w:r>
      <w:r w:rsidR="0099406A">
        <w:rPr>
          <w:lang w:val="en-US"/>
        </w:rPr>
        <w:t xml:space="preserve"> supply response to lower cost of financing)</w:t>
      </w:r>
    </w:p>
    <w:p w:rsidRPr="00D549C4" w:rsidR="00D549C4" w:rsidP="00D549C4" w:rsidRDefault="00E81EE3" w14:paraId="224C78FF" w14:textId="638A1EF6">
      <w:pPr>
        <w:pStyle w:val="ListParagraph"/>
        <w:numPr>
          <w:ilvl w:val="0"/>
          <w:numId w:val="11"/>
        </w:numPr>
        <w:spacing w:line="360" w:lineRule="auto"/>
        <w:jc w:val="both"/>
        <w:rPr>
          <w:lang w:val="en-US"/>
        </w:rPr>
      </w:pPr>
      <w:r w:rsidRPr="1E3A6B3E" w:rsidR="5DCC0348">
        <w:rPr>
          <w:lang w:val="en-US"/>
        </w:rPr>
        <w:t>First home buyers’</w:t>
      </w:r>
      <w:r w:rsidRPr="1E3A6B3E" w:rsidR="650E9396">
        <w:rPr>
          <w:lang w:val="en-US"/>
        </w:rPr>
        <w:t xml:space="preserve"> delay</w:t>
      </w:r>
      <w:r w:rsidRPr="1E3A6B3E" w:rsidR="5DCC0348">
        <w:rPr>
          <w:lang w:val="en-US"/>
        </w:rPr>
        <w:t xml:space="preserve">ed </w:t>
      </w:r>
      <w:r w:rsidRPr="1E3A6B3E" w:rsidR="650E9396">
        <w:rPr>
          <w:lang w:val="en-US"/>
        </w:rPr>
        <w:t xml:space="preserve">decision to buy due to rising mortgage </w:t>
      </w:r>
      <w:r w:rsidRPr="1E3A6B3E" w:rsidR="1441E62D">
        <w:rPr>
          <w:lang w:val="en-US"/>
        </w:rPr>
        <w:t>un</w:t>
      </w:r>
      <w:r w:rsidRPr="1E3A6B3E" w:rsidR="650E9396">
        <w:rPr>
          <w:lang w:val="en-US"/>
        </w:rPr>
        <w:t>affordability.</w:t>
      </w:r>
    </w:p>
    <w:p w:rsidRPr="00D549C4" w:rsidR="00D549C4" w:rsidP="00D549C4" w:rsidRDefault="00E81EE3" w14:paraId="262F3A54" w14:textId="095F25BD">
      <w:pPr>
        <w:pStyle w:val="ListParagraph"/>
        <w:numPr>
          <w:ilvl w:val="0"/>
          <w:numId w:val="11"/>
        </w:numPr>
        <w:spacing w:line="360" w:lineRule="auto"/>
        <w:jc w:val="both"/>
        <w:rPr>
          <w:lang w:val="en-US"/>
        </w:rPr>
      </w:pPr>
      <w:r w:rsidRPr="1E3A6B3E" w:rsidR="4ABC5C0E">
        <w:rPr>
          <w:lang w:val="en-US"/>
        </w:rPr>
        <w:t>Balancin</w:t>
      </w:r>
      <w:r w:rsidRPr="1E3A6B3E" w:rsidR="4ABC5C0E">
        <w:rPr>
          <w:lang w:val="en-US"/>
        </w:rPr>
        <w:t>g feedba</w:t>
      </w:r>
      <w:r w:rsidRPr="1E3A6B3E" w:rsidR="4ABC5C0E">
        <w:rPr>
          <w:lang w:val="en-US"/>
        </w:rPr>
        <w:t>ck loops exist in the banking sector</w:t>
      </w:r>
      <w:r w:rsidRPr="1E3A6B3E" w:rsidR="1E8A9D52">
        <w:rPr>
          <w:lang w:val="en-US"/>
        </w:rPr>
        <w:t xml:space="preserve">, which can limit supply response to lower </w:t>
      </w:r>
      <w:r w:rsidRPr="1E3A6B3E" w:rsidR="1E8A9D52">
        <w:rPr>
          <w:lang w:val="en-US"/>
        </w:rPr>
        <w:t xml:space="preserve">interest </w:t>
      </w:r>
      <w:r w:rsidRPr="1E3A6B3E" w:rsidR="3067E9A9">
        <w:rPr>
          <w:lang w:val="en-US"/>
        </w:rPr>
        <w:t>rate.</w:t>
      </w:r>
      <w:r w:rsidRPr="1E3A6B3E" w:rsidR="1E8A9D52">
        <w:rPr>
          <w:lang w:val="en-US"/>
        </w:rPr>
        <w:t xml:space="preserve"> A</w:t>
      </w:r>
      <w:r w:rsidRPr="1E3A6B3E" w:rsidR="4ABC5C0E">
        <w:rPr>
          <w:lang w:val="en-US"/>
        </w:rPr>
        <w:t xml:space="preserve">s </w:t>
      </w:r>
      <w:r w:rsidRPr="1E3A6B3E" w:rsidR="477983DF">
        <w:rPr>
          <w:lang w:val="en-US"/>
        </w:rPr>
        <w:t>supply begins to in</w:t>
      </w:r>
      <w:r w:rsidRPr="1E3A6B3E" w:rsidR="6D34D61E">
        <w:rPr>
          <w:lang w:val="en-US"/>
        </w:rPr>
        <w:t xml:space="preserve">crease </w:t>
      </w:r>
      <w:r w:rsidRPr="1E3A6B3E" w:rsidR="6D34D61E">
        <w:rPr>
          <w:lang w:val="en-US"/>
        </w:rPr>
        <w:t>relative</w:t>
      </w:r>
      <w:r w:rsidRPr="1E3A6B3E" w:rsidR="6D34D61E">
        <w:rPr>
          <w:lang w:val="en-US"/>
        </w:rPr>
        <w:t xml:space="preserve"> to demand this will increase vacancy rates and reduce yields</w:t>
      </w:r>
      <w:r w:rsidRPr="1E3A6B3E" w:rsidR="1CB7B22C">
        <w:rPr>
          <w:lang w:val="en-US"/>
        </w:rPr>
        <w:t xml:space="preserve"> without reducing construction costs</w:t>
      </w:r>
      <w:r w:rsidRPr="1E3A6B3E" w:rsidR="47F6F398">
        <w:rPr>
          <w:lang w:val="en-US"/>
        </w:rPr>
        <w:t xml:space="preserve">, lessening the appetite of banks to lend </w:t>
      </w:r>
      <w:r w:rsidRPr="1E3A6B3E" w:rsidR="66E6FCB1">
        <w:rPr>
          <w:lang w:val="en-US"/>
        </w:rPr>
        <w:t>for further development</w:t>
      </w:r>
      <w:r w:rsidRPr="1E3A6B3E" w:rsidR="1CB7B22C">
        <w:rPr>
          <w:lang w:val="en-US"/>
        </w:rPr>
        <w:t>.</w:t>
      </w:r>
    </w:p>
    <w:p w:rsidRPr="00F2458C" w:rsidR="00A47955" w:rsidP="1E3A6B3E" w:rsidRDefault="00190C52" w14:paraId="12A0AD3D" w14:textId="52F87873">
      <w:pPr>
        <w:pStyle w:val="ListParagraph"/>
        <w:numPr>
          <w:ilvl w:val="0"/>
          <w:numId w:val="4"/>
        </w:numPr>
        <w:spacing w:line="360" w:lineRule="auto"/>
        <w:jc w:val="both"/>
        <w:rPr>
          <w:b w:val="1"/>
          <w:bCs w:val="1"/>
          <w:lang w:val="en-US"/>
        </w:rPr>
      </w:pPr>
      <w:r w:rsidRPr="1E3A6B3E" w:rsidR="428FDDD6">
        <w:rPr>
          <w:b w:val="1"/>
          <w:bCs w:val="1"/>
          <w:lang w:val="en-US"/>
        </w:rPr>
        <w:t>All key drivers have similar impact</w:t>
      </w:r>
      <w:r w:rsidRPr="1E3A6B3E" w:rsidR="11792156">
        <w:rPr>
          <w:b w:val="1"/>
          <w:bCs w:val="1"/>
          <w:lang w:val="en-US"/>
        </w:rPr>
        <w:t>s</w:t>
      </w:r>
      <w:r w:rsidRPr="1E3A6B3E" w:rsidR="428FDDD6">
        <w:rPr>
          <w:b w:val="1"/>
          <w:bCs w:val="1"/>
          <w:lang w:val="en-US"/>
        </w:rPr>
        <w:t xml:space="preserve"> on</w:t>
      </w:r>
      <w:r w:rsidRPr="1E3A6B3E" w:rsidR="070B0A03">
        <w:rPr>
          <w:b w:val="1"/>
          <w:bCs w:val="1"/>
          <w:lang w:val="en-US"/>
        </w:rPr>
        <w:t xml:space="preserve"> </w:t>
      </w:r>
      <w:r w:rsidRPr="1E3A6B3E" w:rsidR="11792156">
        <w:rPr>
          <w:b w:val="1"/>
          <w:bCs w:val="1"/>
          <w:lang w:val="en-US"/>
        </w:rPr>
        <w:t xml:space="preserve">the </w:t>
      </w:r>
      <w:r w:rsidRPr="1E3A6B3E" w:rsidR="070B0A03">
        <w:rPr>
          <w:b w:val="1"/>
          <w:bCs w:val="1"/>
          <w:lang w:val="en-US"/>
        </w:rPr>
        <w:t xml:space="preserve">rental inflation </w:t>
      </w:r>
      <w:r w:rsidRPr="1E3A6B3E" w:rsidR="11792156">
        <w:rPr>
          <w:b w:val="1"/>
          <w:bCs w:val="1"/>
          <w:lang w:val="en-US"/>
        </w:rPr>
        <w:t>of</w:t>
      </w:r>
      <w:r w:rsidRPr="1E3A6B3E" w:rsidR="428FDDD6">
        <w:rPr>
          <w:b w:val="1"/>
          <w:bCs w:val="1"/>
          <w:lang w:val="en-US"/>
        </w:rPr>
        <w:t xml:space="preserve"> </w:t>
      </w:r>
      <w:r w:rsidRPr="1E3A6B3E" w:rsidR="070B0A03">
        <w:rPr>
          <w:b w:val="1"/>
          <w:bCs w:val="1"/>
          <w:lang w:val="en-US"/>
        </w:rPr>
        <w:t>existing tenancies</w:t>
      </w:r>
      <w:r w:rsidRPr="1E3A6B3E" w:rsidR="655A8572">
        <w:rPr>
          <w:b w:val="1"/>
          <w:bCs w:val="1"/>
          <w:lang w:val="en-US"/>
        </w:rPr>
        <w:t>, which is estimated by the stock measure of Stats NZ’s Rental Price Index</w:t>
      </w:r>
      <w:r w:rsidRPr="1E3A6B3E" w:rsidR="78BDC0C9">
        <w:rPr>
          <w:b w:val="1"/>
          <w:bCs w:val="1"/>
          <w:lang w:val="en-US"/>
        </w:rPr>
        <w:t>, albeit with lower magnitudes.</w:t>
      </w:r>
    </w:p>
    <w:p w:rsidRPr="00F2458C" w:rsidR="00F2458C" w:rsidP="00B856BA" w:rsidRDefault="00F2458C" w14:paraId="3B49C2F6" w14:textId="6FB6B827">
      <w:pPr>
        <w:spacing w:line="360" w:lineRule="auto"/>
        <w:jc w:val="both"/>
        <w:rPr>
          <w:lang w:val="en-US"/>
        </w:rPr>
      </w:pPr>
      <w:r>
        <w:rPr>
          <w:lang w:val="en-US"/>
        </w:rPr>
        <w:t>[</w:t>
      </w:r>
      <w:r w:rsidR="00853132">
        <w:rPr>
          <w:lang w:val="en-US"/>
        </w:rPr>
        <w:t>Discuss</w:t>
      </w:r>
      <w:r>
        <w:rPr>
          <w:lang w:val="en-US"/>
        </w:rPr>
        <w:t xml:space="preserve"> the </w:t>
      </w:r>
      <w:r w:rsidR="00853132">
        <w:rPr>
          <w:lang w:val="en-US"/>
        </w:rPr>
        <w:t>model with stock RPI as dependent variable</w:t>
      </w:r>
      <w:r>
        <w:rPr>
          <w:lang w:val="en-US"/>
        </w:rPr>
        <w:t>]</w:t>
      </w:r>
    </w:p>
    <w:p w:rsidRPr="0010423C" w:rsidR="0010423C" w:rsidP="00B856BA" w:rsidRDefault="00E21134" w14:paraId="56C8BAC8" w14:textId="64B03614">
      <w:pPr>
        <w:pStyle w:val="ListParagraph"/>
        <w:numPr>
          <w:ilvl w:val="0"/>
          <w:numId w:val="4"/>
        </w:numPr>
        <w:spacing w:line="360" w:lineRule="auto"/>
        <w:jc w:val="both"/>
        <w:rPr>
          <w:b/>
          <w:bCs/>
          <w:lang w:val="en-US"/>
        </w:rPr>
      </w:pPr>
      <w:r w:rsidRPr="1E3A6B3E" w:rsidR="155DDB8A">
        <w:rPr>
          <w:b w:val="1"/>
          <w:bCs w:val="1"/>
          <w:lang w:val="en-US"/>
        </w:rPr>
        <w:t>The vacancy rate, an alternative measure of relative supply and demand, is negatively correlated with rental inflation</w:t>
      </w:r>
      <w:r w:rsidRPr="1E3A6B3E" w:rsidR="703E8480">
        <w:rPr>
          <w:b w:val="1"/>
          <w:bCs w:val="1"/>
          <w:lang w:val="en-US"/>
        </w:rPr>
        <w:t xml:space="preserve">. This is consistent with </w:t>
      </w:r>
      <w:r w:rsidRPr="1E3A6B3E" w:rsidR="155DDB8A">
        <w:rPr>
          <w:b w:val="1"/>
          <w:bCs w:val="1"/>
          <w:lang w:val="en-US"/>
        </w:rPr>
        <w:t xml:space="preserve">the findings of </w:t>
      </w:r>
      <w:r w:rsidRPr="1E3A6B3E" w:rsidR="58B81865">
        <w:rPr>
          <w:b w:val="1"/>
          <w:bCs w:val="1"/>
          <w:lang w:val="en-US"/>
        </w:rPr>
        <w:t xml:space="preserve">Saunders and Tulip (2019) for the Australian housing </w:t>
      </w:r>
      <w:r w:rsidRPr="1E3A6B3E" w:rsidR="0CD4643B">
        <w:rPr>
          <w:b w:val="1"/>
          <w:bCs w:val="1"/>
          <w:lang w:val="en-US"/>
        </w:rPr>
        <w:t>market.</w:t>
      </w:r>
    </w:p>
    <w:p w:rsidR="006B11EE" w:rsidP="00B856BA" w:rsidRDefault="0010423C" w14:paraId="24E94A57" w14:textId="61DD15CA">
      <w:pPr>
        <w:spacing w:line="360" w:lineRule="auto"/>
        <w:jc w:val="both"/>
        <w:rPr>
          <w:lang w:val="en-US"/>
        </w:rPr>
      </w:pPr>
      <w:r>
        <w:rPr>
          <w:lang w:val="en-US"/>
        </w:rPr>
        <w:t>[Discuss</w:t>
      </w:r>
      <w:r w:rsidR="00080AFA">
        <w:rPr>
          <w:lang w:val="en-US"/>
        </w:rPr>
        <w:t xml:space="preserve"> the model with vacancy rate/vacant time </w:t>
      </w:r>
      <w:r w:rsidR="00671ABC">
        <w:rPr>
          <w:lang w:val="en-US"/>
        </w:rPr>
        <w:t>instead of people per dwellings</w:t>
      </w:r>
      <w:r w:rsidR="00080AFA">
        <w:rPr>
          <w:lang w:val="en-US"/>
        </w:rPr>
        <w:t>]</w:t>
      </w:r>
    </w:p>
    <w:p w:rsidR="00E603B2" w:rsidP="00B856BA" w:rsidRDefault="00E603B2" w14:paraId="7999D054" w14:textId="1CDA2094">
      <w:pPr>
        <w:spacing w:line="360" w:lineRule="auto"/>
        <w:jc w:val="both"/>
        <w:rPr>
          <w:lang w:val="en-US"/>
        </w:rPr>
      </w:pPr>
    </w:p>
    <w:p w:rsidR="00E603B2" w:rsidP="00B856BA" w:rsidRDefault="00E603B2" w14:paraId="77207D31" w14:textId="346FC02E">
      <w:pPr>
        <w:spacing w:line="360" w:lineRule="auto"/>
        <w:jc w:val="both"/>
        <w:rPr>
          <w:lang w:val="en-US"/>
        </w:rPr>
      </w:pPr>
    </w:p>
    <w:p w:rsidR="00E603B2" w:rsidP="00B856BA" w:rsidRDefault="00E603B2" w14:paraId="3E2C7675" w14:textId="4AC946DD">
      <w:pPr>
        <w:spacing w:line="360" w:lineRule="auto"/>
        <w:jc w:val="both"/>
        <w:rPr>
          <w:lang w:val="en-US"/>
        </w:rPr>
      </w:pPr>
    </w:p>
    <w:p w:rsidR="00E603B2" w:rsidP="00B856BA" w:rsidRDefault="00E603B2" w14:paraId="26B05664" w14:textId="55EF0674">
      <w:pPr>
        <w:spacing w:line="360" w:lineRule="auto"/>
        <w:jc w:val="both"/>
        <w:rPr>
          <w:lang w:val="en-US"/>
        </w:rPr>
      </w:pPr>
    </w:p>
    <w:p w:rsidR="00E603B2" w:rsidP="00B856BA" w:rsidRDefault="00E603B2" w14:paraId="4DD77EF6" w14:textId="5F2E6FA5">
      <w:pPr>
        <w:spacing w:line="360" w:lineRule="auto"/>
        <w:jc w:val="both"/>
        <w:rPr>
          <w:lang w:val="en-US"/>
        </w:rPr>
      </w:pPr>
    </w:p>
    <w:p w:rsidR="00E603B2" w:rsidP="00B856BA" w:rsidRDefault="00E603B2" w14:paraId="137DE356" w14:textId="5F871E47">
      <w:pPr>
        <w:spacing w:line="360" w:lineRule="auto"/>
        <w:jc w:val="both"/>
        <w:rPr>
          <w:lang w:val="en-US"/>
        </w:rPr>
      </w:pPr>
    </w:p>
    <w:p w:rsidR="00E603B2" w:rsidP="00B856BA" w:rsidRDefault="00E603B2" w14:paraId="5DA160EF" w14:textId="1310942F">
      <w:pPr>
        <w:spacing w:line="360" w:lineRule="auto"/>
        <w:jc w:val="both"/>
        <w:rPr>
          <w:lang w:val="en-US"/>
        </w:rPr>
      </w:pPr>
    </w:p>
    <w:p w:rsidR="00E603B2" w:rsidP="00B856BA" w:rsidRDefault="00E603B2" w14:paraId="7E117D00" w14:textId="7FF57676">
      <w:pPr>
        <w:spacing w:line="360" w:lineRule="auto"/>
        <w:jc w:val="both"/>
        <w:rPr>
          <w:lang w:val="en-US"/>
        </w:rPr>
      </w:pPr>
    </w:p>
    <w:p w:rsidR="00E603B2" w:rsidP="00B856BA" w:rsidRDefault="00E603B2" w14:paraId="06CE8AAD" w14:textId="3CAAC16D">
      <w:pPr>
        <w:spacing w:line="360" w:lineRule="auto"/>
        <w:jc w:val="both"/>
        <w:rPr>
          <w:lang w:val="en-US"/>
        </w:rPr>
      </w:pPr>
    </w:p>
    <w:p w:rsidR="00E603B2" w:rsidP="00B856BA" w:rsidRDefault="00E603B2" w14:paraId="7DCB3D5F" w14:textId="78FE705A">
      <w:pPr>
        <w:spacing w:line="360" w:lineRule="auto"/>
        <w:jc w:val="both"/>
        <w:rPr>
          <w:lang w:val="en-US"/>
        </w:rPr>
      </w:pPr>
    </w:p>
    <w:p w:rsidR="00E603B2" w:rsidP="00B856BA" w:rsidRDefault="00E603B2" w14:paraId="54291CDD" w14:textId="484520FA">
      <w:pPr>
        <w:spacing w:line="360" w:lineRule="auto"/>
        <w:jc w:val="both"/>
        <w:rPr>
          <w:lang w:val="en-US"/>
        </w:rPr>
      </w:pPr>
    </w:p>
    <w:p w:rsidR="00E603B2" w:rsidP="00B856BA" w:rsidRDefault="00E603B2" w14:paraId="1F0EF6BB" w14:textId="1C1C2A98">
      <w:pPr>
        <w:spacing w:line="360" w:lineRule="auto"/>
        <w:jc w:val="both"/>
        <w:rPr>
          <w:lang w:val="en-US"/>
        </w:rPr>
      </w:pPr>
    </w:p>
    <w:p w:rsidR="00E603B2" w:rsidP="00B856BA" w:rsidRDefault="00E603B2" w14:paraId="7F9AC7B5" w14:textId="6FEC5753">
      <w:pPr>
        <w:spacing w:line="360" w:lineRule="auto"/>
        <w:jc w:val="both"/>
        <w:rPr>
          <w:lang w:val="en-US"/>
        </w:rPr>
      </w:pPr>
    </w:p>
    <w:p w:rsidR="00E603B2" w:rsidP="00B856BA" w:rsidRDefault="00E603B2" w14:paraId="58DEECA2" w14:textId="7B28E8D3">
      <w:pPr>
        <w:spacing w:line="360" w:lineRule="auto"/>
        <w:jc w:val="both"/>
        <w:rPr>
          <w:lang w:val="en-US"/>
        </w:rPr>
      </w:pPr>
    </w:p>
    <w:p w:rsidR="00E603B2" w:rsidP="00B856BA" w:rsidRDefault="00E603B2" w14:paraId="6B78EF05" w14:textId="19768323">
      <w:pPr>
        <w:spacing w:line="360" w:lineRule="auto"/>
        <w:jc w:val="both"/>
        <w:rPr>
          <w:lang w:val="en-US"/>
        </w:rPr>
      </w:pPr>
    </w:p>
    <w:p w:rsidR="00E603B2" w:rsidP="00B856BA" w:rsidRDefault="00E603B2" w14:paraId="729193FA" w14:textId="55E6DBD9">
      <w:pPr>
        <w:spacing w:line="360" w:lineRule="auto"/>
        <w:jc w:val="both"/>
        <w:rPr>
          <w:lang w:val="en-US"/>
        </w:rPr>
      </w:pPr>
    </w:p>
    <w:p w:rsidRPr="002A6CFC" w:rsidR="00E603B2" w:rsidP="00B856BA" w:rsidRDefault="00E603B2" w14:paraId="148D01C1" w14:textId="77777777">
      <w:pPr>
        <w:spacing w:line="360" w:lineRule="auto"/>
        <w:jc w:val="both"/>
        <w:rPr>
          <w:lang w:val="en-US"/>
        </w:rPr>
      </w:pPr>
    </w:p>
    <w:p w:rsidR="00A3328D" w:rsidP="00B856BA" w:rsidRDefault="00B41A90" w14:paraId="0E807AE3" w14:textId="77777777">
      <w:pPr>
        <w:pStyle w:val="Heading1"/>
        <w:spacing w:line="360" w:lineRule="auto"/>
        <w:rPr>
          <w:lang w:val="en-US"/>
        </w:rPr>
      </w:pPr>
      <w:r>
        <w:rPr>
          <w:lang w:val="en-US"/>
        </w:rPr>
        <w:t>Detailed results</w:t>
      </w:r>
    </w:p>
    <w:p w:rsidR="00330F56" w:rsidP="00B856BA" w:rsidRDefault="00330F56" w14:paraId="06949FB8" w14:textId="62C6769F">
      <w:pPr>
        <w:pStyle w:val="ListParagraph"/>
        <w:numPr>
          <w:ilvl w:val="0"/>
          <w:numId w:val="3"/>
        </w:numPr>
        <w:spacing w:line="360" w:lineRule="auto"/>
        <w:jc w:val="both"/>
        <w:rPr>
          <w:b/>
          <w:bCs/>
          <w:lang w:val="en-US"/>
        </w:rPr>
      </w:pPr>
      <w:r w:rsidRPr="009F312A">
        <w:rPr>
          <w:b/>
          <w:bCs/>
          <w:lang w:val="en-US"/>
        </w:rPr>
        <w:t>Data</w:t>
      </w:r>
    </w:p>
    <w:p w:rsidRPr="00931477" w:rsidR="004662D5" w:rsidP="00B856BA" w:rsidRDefault="004662D5" w14:paraId="0C4A3D4E" w14:textId="4FE94128">
      <w:pPr>
        <w:spacing w:line="360" w:lineRule="auto"/>
        <w:jc w:val="both"/>
        <w:rPr>
          <w:b/>
          <w:bCs/>
          <w:lang w:val="en-US"/>
        </w:rPr>
      </w:pPr>
      <w:r w:rsidRPr="00931477">
        <w:rPr>
          <w:b/>
          <w:bCs/>
          <w:lang w:val="en-US"/>
        </w:rPr>
        <w:t>Key variables</w:t>
      </w:r>
    </w:p>
    <w:p w:rsidRPr="003D1855" w:rsidR="0045193F" w:rsidP="00B856BA" w:rsidRDefault="00AD6CF0" w14:paraId="685EEC9C" w14:textId="2B7019A5">
      <w:pPr>
        <w:pStyle w:val="ListParagraph"/>
        <w:numPr>
          <w:ilvl w:val="1"/>
          <w:numId w:val="3"/>
        </w:numPr>
        <w:spacing w:line="360" w:lineRule="auto"/>
        <w:jc w:val="both"/>
        <w:rPr>
          <w:lang w:val="en-US"/>
        </w:rPr>
      </w:pPr>
      <w:r w:rsidRPr="003D1855">
        <w:rPr>
          <w:lang w:val="en-US"/>
        </w:rPr>
        <w:t>Rents</w:t>
      </w:r>
      <w:r w:rsidRPr="003D1855" w:rsidR="00DB56CC">
        <w:rPr>
          <w:lang w:val="en-US"/>
        </w:rPr>
        <w:t xml:space="preserve">: </w:t>
      </w:r>
      <w:r w:rsidRPr="003D1855" w:rsidR="009F3875">
        <w:rPr>
          <w:lang w:val="en-US"/>
        </w:rPr>
        <w:t xml:space="preserve">Flow </w:t>
      </w:r>
      <w:r w:rsidRPr="003D1855">
        <w:rPr>
          <w:lang w:val="en-US"/>
        </w:rPr>
        <w:t>Rental Price Inde</w:t>
      </w:r>
      <w:r w:rsidRPr="003D1855" w:rsidR="009F3875">
        <w:rPr>
          <w:lang w:val="en-US"/>
        </w:rPr>
        <w:t>x</w:t>
      </w:r>
      <w:r w:rsidRPr="003D1855" w:rsidR="005437B1">
        <w:rPr>
          <w:lang w:val="en-US"/>
        </w:rPr>
        <w:t xml:space="preserve">, which is a quality adjusted index of rental inflation, derived from </w:t>
      </w:r>
      <w:r w:rsidRPr="003D1855" w:rsidR="00DB56CC">
        <w:rPr>
          <w:lang w:val="en-US"/>
        </w:rPr>
        <w:t>bond data from Tenancy Services</w:t>
      </w:r>
    </w:p>
    <w:p w:rsidRPr="003D1855" w:rsidR="0045193F" w:rsidP="00B856BA" w:rsidRDefault="0045193F" w14:paraId="340FBCDD" w14:textId="03822812">
      <w:pPr>
        <w:pStyle w:val="ListParagraph"/>
        <w:numPr>
          <w:ilvl w:val="1"/>
          <w:numId w:val="3"/>
        </w:numPr>
        <w:spacing w:line="360" w:lineRule="auto"/>
        <w:jc w:val="both"/>
        <w:rPr>
          <w:lang w:val="en-US"/>
        </w:rPr>
      </w:pPr>
      <w:r w:rsidRPr="003D1855">
        <w:rPr>
          <w:lang w:val="en-US"/>
        </w:rPr>
        <w:t>Wages</w:t>
      </w:r>
      <w:r w:rsidRPr="003D1855" w:rsidR="00DB56CC">
        <w:rPr>
          <w:lang w:val="en-US"/>
        </w:rPr>
        <w:t>: A</w:t>
      </w:r>
      <w:r w:rsidRPr="003D1855">
        <w:rPr>
          <w:lang w:val="en-US"/>
        </w:rPr>
        <w:t>verage weekly earnings from the Quarterly Employment Survey</w:t>
      </w:r>
      <w:r w:rsidRPr="003D1855" w:rsidR="00DB56CC">
        <w:rPr>
          <w:lang w:val="en-US"/>
        </w:rPr>
        <w:t xml:space="preserve"> (QES)</w:t>
      </w:r>
    </w:p>
    <w:p w:rsidRPr="003D1855" w:rsidR="00DB56CC" w:rsidP="00B856BA" w:rsidRDefault="00DB56CC" w14:paraId="689CEB78" w14:textId="6FE3B4F7">
      <w:pPr>
        <w:pStyle w:val="ListParagraph"/>
        <w:numPr>
          <w:ilvl w:val="1"/>
          <w:numId w:val="3"/>
        </w:numPr>
        <w:spacing w:line="360" w:lineRule="auto"/>
        <w:jc w:val="both"/>
        <w:rPr>
          <w:lang w:val="en-US"/>
        </w:rPr>
      </w:pPr>
      <w:r w:rsidRPr="003D1855">
        <w:rPr>
          <w:lang w:val="en-US"/>
        </w:rPr>
        <w:t>Population: Quarterly national population estimates from Stats NZ</w:t>
      </w:r>
    </w:p>
    <w:p w:rsidRPr="003D1855" w:rsidR="00DB56CC" w:rsidP="00B856BA" w:rsidRDefault="00DB56CC" w14:paraId="3CA3A690" w14:textId="28EE677F">
      <w:pPr>
        <w:pStyle w:val="ListParagraph"/>
        <w:numPr>
          <w:ilvl w:val="1"/>
          <w:numId w:val="3"/>
        </w:numPr>
        <w:spacing w:line="360" w:lineRule="auto"/>
        <w:jc w:val="both"/>
        <w:rPr>
          <w:lang w:val="en-US"/>
        </w:rPr>
      </w:pPr>
      <w:r w:rsidRPr="003D1855">
        <w:rPr>
          <w:lang w:val="en-US"/>
        </w:rPr>
        <w:t>Dwellings: Quarterly dwelling estimates from Stats NZ, in which intercensal estimates are derived from consents data</w:t>
      </w:r>
    </w:p>
    <w:p w:rsidRPr="003D1855" w:rsidR="00DB56CC" w:rsidP="00B856BA" w:rsidRDefault="00F35BAD" w14:paraId="2F80C354" w14:textId="0F8B5C4C">
      <w:pPr>
        <w:pStyle w:val="ListParagraph"/>
        <w:numPr>
          <w:ilvl w:val="1"/>
          <w:numId w:val="3"/>
        </w:numPr>
        <w:spacing w:line="360" w:lineRule="auto"/>
        <w:jc w:val="both"/>
        <w:rPr>
          <w:lang w:val="en-US"/>
        </w:rPr>
      </w:pPr>
      <w:r w:rsidRPr="003D1855">
        <w:rPr>
          <w:lang w:val="en-US"/>
        </w:rPr>
        <w:t>Mortgage rate: Floating mortgage rate or 2-year special rate from RBNZ</w:t>
      </w:r>
    </w:p>
    <w:p w:rsidRPr="003D1855" w:rsidR="007511DD" w:rsidP="00B856BA" w:rsidRDefault="00F35BAD" w14:paraId="5CCB24B8" w14:textId="3660FAD3">
      <w:pPr>
        <w:pStyle w:val="ListParagraph"/>
        <w:numPr>
          <w:ilvl w:val="1"/>
          <w:numId w:val="3"/>
        </w:numPr>
        <w:spacing w:line="360" w:lineRule="auto"/>
        <w:jc w:val="both"/>
        <w:rPr>
          <w:lang w:val="en-US"/>
        </w:rPr>
      </w:pPr>
      <w:r w:rsidRPr="1E3A6B3E" w:rsidR="3B4B19BB">
        <w:rPr>
          <w:lang w:val="en-US"/>
        </w:rPr>
        <w:t xml:space="preserve">Inflation: Consumer Price Index </w:t>
      </w:r>
      <w:r w:rsidRPr="1E3A6B3E" w:rsidR="5475C871">
        <w:rPr>
          <w:lang w:val="en-US"/>
        </w:rPr>
        <w:t>Less</w:t>
      </w:r>
      <w:r w:rsidRPr="1E3A6B3E" w:rsidR="3ABF5ABA">
        <w:rPr>
          <w:lang w:val="en-US"/>
        </w:rPr>
        <w:t xml:space="preserve"> Rentals for housing – Stats NZ</w:t>
      </w:r>
    </w:p>
    <w:p w:rsidRPr="003D1855" w:rsidR="00F706AC" w:rsidP="00B856BA" w:rsidRDefault="00F706AC" w14:paraId="59534496" w14:textId="07A0946D">
      <w:pPr>
        <w:pStyle w:val="ListParagraph"/>
        <w:numPr>
          <w:ilvl w:val="1"/>
          <w:numId w:val="3"/>
        </w:numPr>
        <w:spacing w:line="360" w:lineRule="auto"/>
        <w:jc w:val="both"/>
        <w:rPr>
          <w:lang w:val="en-US"/>
        </w:rPr>
      </w:pPr>
      <w:r w:rsidRPr="003D1855">
        <w:rPr>
          <w:lang w:val="en-US"/>
        </w:rPr>
        <w:t>Unemployment rate from Stats NZ</w:t>
      </w:r>
    </w:p>
    <w:p w:rsidR="00330F56" w:rsidP="00B856BA" w:rsidRDefault="00330F56" w14:paraId="7F73ADCF" w14:textId="5A41E011">
      <w:pPr>
        <w:pStyle w:val="ListParagraph"/>
        <w:numPr>
          <w:ilvl w:val="1"/>
          <w:numId w:val="3"/>
        </w:numPr>
        <w:spacing w:line="360" w:lineRule="auto"/>
        <w:jc w:val="both"/>
        <w:rPr>
          <w:lang w:val="en-US"/>
        </w:rPr>
      </w:pPr>
      <w:r w:rsidRPr="003D1855">
        <w:rPr>
          <w:lang w:val="en-US"/>
        </w:rPr>
        <w:t xml:space="preserve">House prices: CoreLogic’s House Price Index. </w:t>
      </w:r>
    </w:p>
    <w:p w:rsidRPr="00931477" w:rsidR="00330F56" w:rsidP="00B856BA" w:rsidRDefault="00330F56" w14:paraId="5AB08C60" w14:textId="5849BA92">
      <w:pPr>
        <w:spacing w:line="360" w:lineRule="auto"/>
        <w:jc w:val="both"/>
        <w:rPr>
          <w:b/>
          <w:bCs/>
          <w:lang w:val="en-US"/>
        </w:rPr>
      </w:pPr>
      <w:r w:rsidRPr="00931477">
        <w:rPr>
          <w:b/>
          <w:bCs/>
          <w:lang w:val="en-US"/>
        </w:rPr>
        <w:t>Period of study</w:t>
      </w:r>
    </w:p>
    <w:p w:rsidRPr="00330F56" w:rsidR="00330F56" w:rsidP="00B856BA" w:rsidRDefault="00330F56" w14:paraId="639EB5C7" w14:textId="4E0D8B9F">
      <w:pPr>
        <w:spacing w:line="360" w:lineRule="auto"/>
        <w:jc w:val="both"/>
        <w:rPr>
          <w:lang w:val="en-US"/>
        </w:rPr>
      </w:pPr>
      <w:r>
        <w:rPr>
          <w:lang w:val="en-US"/>
        </w:rPr>
        <w:t>The data is available from Q3-2003 to Q2-2022. All variables enter the equation as the change from previous quarter.</w:t>
      </w:r>
    </w:p>
    <w:p w:rsidRPr="00931477" w:rsidR="00330F56" w:rsidP="00B856BA" w:rsidRDefault="00330F56" w14:paraId="688C565A" w14:textId="434AD336">
      <w:pPr>
        <w:pStyle w:val="ListParagraph"/>
        <w:numPr>
          <w:ilvl w:val="0"/>
          <w:numId w:val="3"/>
        </w:numPr>
        <w:spacing w:line="360" w:lineRule="auto"/>
        <w:jc w:val="both"/>
        <w:rPr>
          <w:b w:val="1"/>
          <w:bCs w:val="1"/>
          <w:lang w:val="en-US"/>
        </w:rPr>
      </w:pPr>
      <w:r w:rsidRPr="26B2080C" w:rsidR="00330F56">
        <w:rPr>
          <w:b w:val="1"/>
          <w:bCs w:val="1"/>
          <w:lang w:val="en-US"/>
        </w:rPr>
        <w:t>M</w:t>
      </w:r>
      <w:r w:rsidRPr="26B2080C" w:rsidR="652F6A22">
        <w:rPr>
          <w:b w:val="1"/>
          <w:bCs w:val="1"/>
          <w:lang w:val="en-US"/>
        </w:rPr>
        <w:t>ethodology</w:t>
      </w:r>
    </w:p>
    <w:p w:rsidR="00330F56" w:rsidP="00B856BA" w:rsidRDefault="00330F56" w14:paraId="6AD99AFA" w14:textId="77777777">
      <w:pPr>
        <w:spacing w:line="360" w:lineRule="auto"/>
        <w:jc w:val="both"/>
        <w:rPr>
          <w:lang w:val="en-US"/>
        </w:rPr>
      </w:pPr>
      <w:r>
        <w:rPr>
          <w:lang w:val="en-US"/>
        </w:rPr>
        <w:t>We use a simple model of rental inflation on the potential determinants.</w:t>
      </w:r>
    </w:p>
    <w:p w:rsidR="00330F56" w:rsidP="00B856BA" w:rsidRDefault="00BA1ACC" w14:paraId="391B5252" w14:textId="77777777">
      <w:pPr>
        <w:spacing w:line="360" w:lineRule="auto"/>
        <w:jc w:val="center"/>
        <w:rPr>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i=0</m:t>
            </m:r>
          </m:sub>
          <m:sup>
            <m:r>
              <w:rPr>
                <w:rFonts w:ascii="Cambria Math" w:hAnsi="Cambria Math"/>
              </w:rPr>
              <m:t>1</m:t>
            </m:r>
          </m:sup>
          <m:e>
            <m:sSub>
              <m:sSubPr>
                <m:ctrlPr>
                  <w:rPr>
                    <w:rFonts w:ascii="Cambria Math" w:hAnsi="Cambria Math"/>
                    <w:i/>
                    <w:iCs/>
                    <w:lang w:val="en-US"/>
                  </w:rPr>
                </m:ctrlPr>
              </m:sSubPr>
              <m:e>
                <m:r>
                  <w:rPr>
                    <w:rFonts w:ascii="Cambria Math" w:hAnsi="Cambria Math"/>
                    <w:lang w:val="en-US"/>
                  </w:rPr>
                  <m:t>∆</m:t>
                </m:r>
                <m:r>
                  <w:rPr>
                    <w:rFonts w:ascii="Cambria Math" w:hAnsi="Cambria Math"/>
                  </w:rPr>
                  <m:t>X</m:t>
                </m:r>
              </m:e>
              <m:sub>
                <m:r>
                  <w:rPr>
                    <w:rFonts w:ascii="Cambria Math" w:hAnsi="Cambria Math"/>
                  </w:rPr>
                  <m:t>t</m:t>
                </m:r>
              </m:sub>
            </m:sSub>
          </m:e>
        </m:nary>
      </m:oMath>
      <w:r w:rsidRPr="005A74E7" w:rsidR="00330F56">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rsidR="003E257B" w:rsidP="00B856BA" w:rsidRDefault="00330F56" w14:paraId="64B4D0BA" w14:textId="77777777">
      <w:pPr>
        <w:spacing w:line="360" w:lineRule="auto"/>
        <w:jc w:val="both"/>
        <w:rPr>
          <w:lang w:val="en-US"/>
        </w:rPr>
      </w:pPr>
      <w:r>
        <w:rPr>
          <w:lang w:val="en-US"/>
        </w:rPr>
        <w:t xml:space="preserve">We use OLS and the general-to-specific approach to estimate the models. </w:t>
      </w:r>
      <w:r w:rsidR="003E257B">
        <w:rPr>
          <w:lang w:val="en-US"/>
        </w:rPr>
        <w:t>We test b</w:t>
      </w:r>
      <w:r>
        <w:rPr>
          <w:lang w:val="en-US"/>
        </w:rPr>
        <w:t xml:space="preserve">oth </w:t>
      </w:r>
      <w:r w:rsidR="003E257B">
        <w:rPr>
          <w:lang w:val="en-US"/>
        </w:rPr>
        <w:t xml:space="preserve">the </w:t>
      </w:r>
      <w:r>
        <w:rPr>
          <w:lang w:val="en-US"/>
        </w:rPr>
        <w:t>contemporaneous and lagged value</w:t>
      </w:r>
      <w:r w:rsidR="003E257B">
        <w:rPr>
          <w:lang w:val="en-US"/>
        </w:rPr>
        <w:t>s</w:t>
      </w:r>
      <w:r>
        <w:rPr>
          <w:lang w:val="en-US"/>
        </w:rPr>
        <w:t xml:space="preserve"> of the </w:t>
      </w:r>
      <w:r w:rsidR="003E257B">
        <w:rPr>
          <w:lang w:val="en-US"/>
        </w:rPr>
        <w:t>covariates.</w:t>
      </w:r>
    </w:p>
    <w:p w:rsidRPr="00931477" w:rsidR="00330F56" w:rsidP="00B856BA" w:rsidRDefault="003E257B" w14:paraId="6831E409" w14:textId="593B8913">
      <w:pPr>
        <w:pStyle w:val="ListParagraph"/>
        <w:numPr>
          <w:ilvl w:val="0"/>
          <w:numId w:val="8"/>
        </w:numPr>
        <w:spacing w:line="360" w:lineRule="auto"/>
        <w:jc w:val="both"/>
        <w:rPr>
          <w:b w:val="1"/>
          <w:bCs w:val="1"/>
          <w:lang w:val="en-US"/>
        </w:rPr>
      </w:pPr>
      <w:r w:rsidRPr="1E3A6B3E" w:rsidR="69161757">
        <w:rPr>
          <w:b w:val="1"/>
          <w:bCs w:val="1"/>
          <w:lang w:val="en-US"/>
        </w:rPr>
        <w:t>Discussion of results</w:t>
      </w:r>
    </w:p>
    <w:p w:rsidRPr="009F312A" w:rsidR="003E257B" w:rsidP="00B856BA" w:rsidRDefault="003E257B" w14:paraId="3B4AEF06" w14:textId="5021199C">
      <w:pPr>
        <w:pStyle w:val="ListParagraph"/>
        <w:numPr>
          <w:ilvl w:val="1"/>
          <w:numId w:val="8"/>
        </w:numPr>
        <w:spacing w:line="360" w:lineRule="auto"/>
        <w:jc w:val="both"/>
        <w:rPr>
          <w:b/>
          <w:bCs/>
          <w:lang w:val="en-US"/>
        </w:rPr>
      </w:pPr>
      <w:r w:rsidRPr="009F312A">
        <w:rPr>
          <w:b/>
          <w:bCs/>
          <w:lang w:val="en-US"/>
        </w:rPr>
        <w:t>Baseline model</w:t>
      </w:r>
    </w:p>
    <w:p w:rsidR="1A4B83CB" w:rsidP="1E3A6B3E" w:rsidRDefault="1A4B83CB" w14:paraId="0AACBEBB" w14:textId="4A4FA9F9">
      <w:pPr>
        <w:spacing w:line="360" w:lineRule="auto"/>
        <w:jc w:val="both"/>
        <w:rPr>
          <w:lang w:val="en-US"/>
        </w:rPr>
      </w:pPr>
      <w:r w:rsidRPr="1E3A6B3E" w:rsidR="1A4B83CB">
        <w:rPr>
          <w:lang w:val="en-US"/>
        </w:rPr>
        <w:t xml:space="preserve">[Placeholder for regression table </w:t>
      </w:r>
      <w:r w:rsidRPr="1E3A6B3E" w:rsidR="1001870D">
        <w:rPr>
          <w:lang w:val="en-US"/>
        </w:rPr>
        <w:t>1</w:t>
      </w:r>
      <w:r w:rsidRPr="1E3A6B3E" w:rsidR="160C9F65">
        <w:rPr>
          <w:lang w:val="en-US"/>
        </w:rPr>
        <w:t xml:space="preserve"> and 5</w:t>
      </w:r>
      <w:r w:rsidRPr="1E3A6B3E" w:rsidR="1001870D">
        <w:rPr>
          <w:lang w:val="en-US"/>
        </w:rPr>
        <w:t xml:space="preserve"> </w:t>
      </w:r>
      <w:r w:rsidRPr="1E3A6B3E" w:rsidR="1A4B83CB">
        <w:rPr>
          <w:lang w:val="en-US"/>
        </w:rPr>
        <w:t>and interpretation of results]</w:t>
      </w:r>
    </w:p>
    <w:p w:rsidRPr="009F312A" w:rsidR="00CE6CE2" w:rsidP="00B856BA" w:rsidRDefault="00CE6CE2" w14:paraId="7736C576" w14:textId="42CD2DD0">
      <w:pPr>
        <w:pStyle w:val="ListParagraph"/>
        <w:numPr>
          <w:ilvl w:val="1"/>
          <w:numId w:val="8"/>
        </w:numPr>
        <w:spacing w:line="360" w:lineRule="auto"/>
        <w:jc w:val="both"/>
        <w:rPr>
          <w:b/>
          <w:bCs/>
          <w:lang w:val="en-US"/>
        </w:rPr>
      </w:pPr>
      <w:r w:rsidRPr="009F312A">
        <w:rPr>
          <w:b/>
          <w:bCs/>
          <w:lang w:val="en-US"/>
        </w:rPr>
        <w:t>Alternative measure of rental inflation</w:t>
      </w:r>
    </w:p>
    <w:p w:rsidR="00CE6CE2" w:rsidP="00B856BA" w:rsidRDefault="00CE6CE2" w14:paraId="36D49221" w14:textId="6BB3D850">
      <w:pPr>
        <w:spacing w:line="360" w:lineRule="auto"/>
        <w:jc w:val="both"/>
        <w:rPr>
          <w:lang w:val="en-US"/>
        </w:rPr>
      </w:pPr>
      <w:r w:rsidRPr="1E3A6B3E" w:rsidR="1A4B83CB">
        <w:rPr>
          <w:lang w:val="en-US"/>
        </w:rPr>
        <w:t>[Placeholder for regression table</w:t>
      </w:r>
      <w:r w:rsidRPr="1E3A6B3E" w:rsidR="594C0434">
        <w:rPr>
          <w:lang w:val="en-US"/>
        </w:rPr>
        <w:t xml:space="preserve"> 2</w:t>
      </w:r>
      <w:r w:rsidRPr="1E3A6B3E" w:rsidR="1A4B83CB">
        <w:rPr>
          <w:lang w:val="en-US"/>
        </w:rPr>
        <w:t xml:space="preserve"> and interpretation of results</w:t>
      </w:r>
      <w:r w:rsidRPr="1E3A6B3E" w:rsidR="1A4B83CB">
        <w:rPr>
          <w:lang w:val="en-US"/>
        </w:rPr>
        <w:t xml:space="preserve"> using stock RPI and real RPI</w:t>
      </w:r>
      <w:r w:rsidRPr="1E3A6B3E" w:rsidR="1A4B83CB">
        <w:rPr>
          <w:lang w:val="en-US"/>
        </w:rPr>
        <w:t>]</w:t>
      </w:r>
    </w:p>
    <w:p w:rsidRPr="00A3328D" w:rsidR="00CE6CE2" w:rsidP="00B856BA" w:rsidRDefault="00557B59" w14:paraId="484C710A" w14:textId="7AAC8999">
      <w:pPr>
        <w:spacing w:line="360" w:lineRule="auto"/>
        <w:jc w:val="both"/>
        <w:rPr>
          <w:b/>
          <w:bCs/>
          <w:lang w:val="en-US"/>
        </w:rPr>
      </w:pPr>
      <w:r w:rsidRPr="00A3328D">
        <w:rPr>
          <w:b/>
          <w:bCs/>
          <w:lang w:val="en-US"/>
        </w:rPr>
        <w:t>Stock RPI</w:t>
      </w:r>
    </w:p>
    <w:p w:rsidR="00557B59" w:rsidP="00B856BA" w:rsidRDefault="00557B59" w14:paraId="3500D61D" w14:textId="51E195D0">
      <w:pPr>
        <w:spacing w:line="360" w:lineRule="auto"/>
        <w:jc w:val="both"/>
        <w:rPr>
          <w:lang w:val="en-US"/>
        </w:rPr>
      </w:pPr>
      <w:r w:rsidRPr="1E3A6B3E" w:rsidR="27EAAD8A">
        <w:rPr>
          <w:lang w:val="en-US"/>
        </w:rPr>
        <w:t xml:space="preserve">The results are consistent. All regression coefficients </w:t>
      </w:r>
      <w:r w:rsidRPr="1E3A6B3E" w:rsidR="27EAAD8A">
        <w:rPr>
          <w:lang w:val="en-US"/>
        </w:rPr>
        <w:t>retain</w:t>
      </w:r>
      <w:r w:rsidRPr="1E3A6B3E" w:rsidR="27EAAD8A">
        <w:rPr>
          <w:lang w:val="en-US"/>
        </w:rPr>
        <w:t xml:space="preserve"> their expected signs and significances. However, the magnitudes are smaller, which </w:t>
      </w:r>
      <w:r w:rsidRPr="1E3A6B3E" w:rsidR="365AD8C1">
        <w:rPr>
          <w:lang w:val="en-US"/>
        </w:rPr>
        <w:t>is potentially</w:t>
      </w:r>
      <w:r w:rsidRPr="1E3A6B3E" w:rsidR="27EAAD8A">
        <w:rPr>
          <w:lang w:val="en-US"/>
        </w:rPr>
        <w:t xml:space="preserve"> </w:t>
      </w:r>
      <w:r w:rsidRPr="1E3A6B3E" w:rsidR="6CEBB4CB">
        <w:rPr>
          <w:lang w:val="en-US"/>
        </w:rPr>
        <w:t>because</w:t>
      </w:r>
      <w:r w:rsidRPr="1E3A6B3E" w:rsidR="27EAAD8A">
        <w:rPr>
          <w:lang w:val="en-US"/>
        </w:rPr>
        <w:t xml:space="preserve"> rental inflation for existing tenancies is typically less volatile </w:t>
      </w:r>
      <w:r w:rsidRPr="1E3A6B3E" w:rsidR="0F6EE5BE">
        <w:rPr>
          <w:lang w:val="en-US"/>
        </w:rPr>
        <w:t>than</w:t>
      </w:r>
      <w:r w:rsidRPr="1E3A6B3E" w:rsidR="27EAAD8A">
        <w:rPr>
          <w:lang w:val="en-US"/>
        </w:rPr>
        <w:t xml:space="preserve"> rental inflation for new tenancies, </w:t>
      </w:r>
      <w:r w:rsidRPr="1E3A6B3E" w:rsidR="27EAAD8A">
        <w:rPr>
          <w:lang w:val="en-US"/>
        </w:rPr>
        <w:t>i.e</w:t>
      </w:r>
      <w:r w:rsidRPr="1E3A6B3E" w:rsidR="27EAAD8A">
        <w:rPr>
          <w:lang w:val="en-US"/>
        </w:rPr>
        <w:t xml:space="preserve"> sticky rents.</w:t>
      </w:r>
    </w:p>
    <w:p w:rsidRPr="00A3328D" w:rsidR="00557B59" w:rsidP="00B856BA" w:rsidRDefault="00557B59" w14:paraId="7A353A34" w14:textId="640C7A4C">
      <w:pPr>
        <w:spacing w:line="360" w:lineRule="auto"/>
        <w:jc w:val="both"/>
        <w:rPr>
          <w:b/>
          <w:bCs/>
          <w:lang w:val="en-US"/>
        </w:rPr>
      </w:pPr>
      <w:r w:rsidRPr="00A3328D">
        <w:rPr>
          <w:b/>
          <w:bCs/>
          <w:lang w:val="en-US"/>
        </w:rPr>
        <w:t>Real RPI</w:t>
      </w:r>
    </w:p>
    <w:p w:rsidRPr="00557B59" w:rsidR="00557B59" w:rsidP="00B856BA" w:rsidRDefault="00557B59" w14:paraId="1E5215DA" w14:textId="4E4A0A7F">
      <w:pPr>
        <w:spacing w:line="360" w:lineRule="auto"/>
        <w:jc w:val="both"/>
        <w:rPr>
          <w:lang w:val="en-US"/>
        </w:rPr>
      </w:pPr>
      <w:r>
        <w:rPr>
          <w:lang w:val="en-US"/>
        </w:rPr>
        <w:t>Both rents and wages are deflated by the CPI excluding rents</w:t>
      </w:r>
      <w:r w:rsidR="00FA4DF4">
        <w:rPr>
          <w:lang w:val="en-US"/>
        </w:rPr>
        <w:t>. All regression coefficients retain their expected signs and significances which suggest that the impact of wages on rents is direct rather than through inflation.</w:t>
      </w:r>
    </w:p>
    <w:p w:rsidRPr="009F312A" w:rsidR="00B335D0" w:rsidP="00B856BA" w:rsidRDefault="00CE6CE2" w14:paraId="1493B228" w14:textId="6147BC7D">
      <w:pPr>
        <w:pStyle w:val="ListParagraph"/>
        <w:numPr>
          <w:ilvl w:val="1"/>
          <w:numId w:val="8"/>
        </w:numPr>
        <w:spacing w:line="360" w:lineRule="auto"/>
        <w:jc w:val="both"/>
        <w:rPr>
          <w:b/>
          <w:bCs/>
          <w:lang w:val="en-US"/>
        </w:rPr>
      </w:pPr>
      <w:r w:rsidRPr="1E3A6B3E" w:rsidR="1A4B83CB">
        <w:rPr>
          <w:b w:val="1"/>
          <w:bCs w:val="1"/>
          <w:lang w:val="en-US"/>
        </w:rPr>
        <w:t xml:space="preserve">Alternative measures of </w:t>
      </w:r>
      <w:r w:rsidRPr="1E3A6B3E" w:rsidR="512CB787">
        <w:rPr>
          <w:b w:val="1"/>
          <w:bCs w:val="1"/>
          <w:lang w:val="en-US"/>
        </w:rPr>
        <w:t xml:space="preserve">explanatory variables </w:t>
      </w:r>
    </w:p>
    <w:p w:rsidR="24267C42" w:rsidP="1E3A6B3E" w:rsidRDefault="24267C42" w14:paraId="3721DE35" w14:textId="185A6111">
      <w:pPr>
        <w:spacing w:line="360" w:lineRule="auto"/>
        <w:jc w:val="both"/>
        <w:rPr>
          <w:lang w:val="en-US"/>
        </w:rPr>
      </w:pPr>
      <w:r w:rsidRPr="1E3A6B3E" w:rsidR="24267C42">
        <w:rPr>
          <w:lang w:val="en-US"/>
        </w:rPr>
        <w:t>[Placeholder for regression table 3 and interpretation of results using stock RPI and real RPI]</w:t>
      </w:r>
    </w:p>
    <w:p w:rsidRPr="00A3328D" w:rsidR="008C18CB" w:rsidP="00B856BA" w:rsidRDefault="000C77A9" w14:paraId="0C198AC1" w14:textId="0F44E14F">
      <w:pPr>
        <w:spacing w:line="360" w:lineRule="auto"/>
        <w:jc w:val="both"/>
        <w:rPr>
          <w:b/>
          <w:bCs/>
          <w:lang w:val="en-US"/>
        </w:rPr>
      </w:pPr>
      <w:r w:rsidRPr="00A3328D">
        <w:rPr>
          <w:b/>
          <w:bCs/>
          <w:lang w:val="en-US"/>
        </w:rPr>
        <w:t>Separating population and dwelling growth</w:t>
      </w:r>
    </w:p>
    <w:p w:rsidR="000C77A9" w:rsidP="00B856BA" w:rsidRDefault="000C77A9" w14:paraId="28001D40" w14:textId="2DD70EF1">
      <w:pPr>
        <w:spacing w:line="360" w:lineRule="auto"/>
        <w:jc w:val="both"/>
        <w:rPr>
          <w:lang w:val="en-US"/>
        </w:rPr>
      </w:pPr>
      <w:r w:rsidRPr="1E3A6B3E" w:rsidR="7B854505">
        <w:rPr>
          <w:lang w:val="en-US"/>
        </w:rPr>
        <w:t xml:space="preserve">We </w:t>
      </w:r>
      <w:bookmarkStart w:name="_Int_fypn5pue" w:id="600812167"/>
      <w:r w:rsidRPr="1E3A6B3E" w:rsidR="7B854505">
        <w:rPr>
          <w:lang w:val="en-US"/>
        </w:rPr>
        <w:t>test</w:t>
      </w:r>
      <w:bookmarkEnd w:id="600812167"/>
      <w:r w:rsidRPr="1E3A6B3E" w:rsidR="7B854505">
        <w:rPr>
          <w:lang w:val="en-US"/>
        </w:rPr>
        <w:t xml:space="preserve"> the model using population growth and dwelling growth separately instead of the change in people per dwelling. The signs and </w:t>
      </w:r>
      <w:r w:rsidRPr="1E3A6B3E" w:rsidR="7B854505">
        <w:rPr>
          <w:lang w:val="en-US"/>
        </w:rPr>
        <w:t>magnitude</w:t>
      </w:r>
      <w:r w:rsidRPr="1E3A6B3E" w:rsidR="7B854505">
        <w:rPr>
          <w:lang w:val="en-US"/>
        </w:rPr>
        <w:t xml:space="preserve"> of the regression coefficients are as expected. All else equal, an increase in population is positively correlated while an increase in dwellings is negatively correlated with rental inflation. We </w:t>
      </w:r>
      <w:r w:rsidRPr="1E3A6B3E" w:rsidR="38CA77C8">
        <w:rPr>
          <w:lang w:val="en-US"/>
        </w:rPr>
        <w:t>find that the</w:t>
      </w:r>
      <w:r w:rsidRPr="1E3A6B3E" w:rsidR="7B854505">
        <w:rPr>
          <w:lang w:val="en-US"/>
        </w:rPr>
        <w:t xml:space="preserve"> contribution</w:t>
      </w:r>
      <w:r w:rsidRPr="1E3A6B3E" w:rsidR="38CA77C8">
        <w:rPr>
          <w:lang w:val="en-US"/>
        </w:rPr>
        <w:t>s</w:t>
      </w:r>
      <w:r w:rsidRPr="1E3A6B3E" w:rsidR="7B854505">
        <w:rPr>
          <w:lang w:val="en-US"/>
        </w:rPr>
        <w:t xml:space="preserve"> of population and dwellings growth </w:t>
      </w:r>
      <w:r w:rsidRPr="1E3A6B3E" w:rsidR="38CA77C8">
        <w:rPr>
          <w:lang w:val="en-US"/>
        </w:rPr>
        <w:t xml:space="preserve">towards rental inflation are equally important, thus </w:t>
      </w:r>
      <w:r w:rsidRPr="1E3A6B3E" w:rsidR="49FE8906">
        <w:rPr>
          <w:lang w:val="en-US"/>
        </w:rPr>
        <w:t xml:space="preserve">combining both into the people </w:t>
      </w:r>
      <w:r w:rsidRPr="1E3A6B3E" w:rsidR="2FDEC0DB">
        <w:rPr>
          <w:lang w:val="en-US"/>
        </w:rPr>
        <w:t>per</w:t>
      </w:r>
      <w:r w:rsidRPr="1E3A6B3E" w:rsidR="49FE8906">
        <w:rPr>
          <w:lang w:val="en-US"/>
        </w:rPr>
        <w:t xml:space="preserve"> dwelling variable is sensible</w:t>
      </w:r>
      <w:r w:rsidRPr="1E3A6B3E" w:rsidR="0A22ED81">
        <w:rPr>
          <w:lang w:val="en-US"/>
        </w:rPr>
        <w:t xml:space="preserve"> as in the baseline model is sensible</w:t>
      </w:r>
      <w:r w:rsidRPr="1E3A6B3E" w:rsidR="3BEC297A">
        <w:rPr>
          <w:lang w:val="en-US"/>
        </w:rPr>
        <w:t xml:space="preserve"> (</w:t>
      </w:r>
      <w:r w:rsidRPr="1E3A6B3E" w:rsidR="49FE8906">
        <w:rPr>
          <w:lang w:val="en-US"/>
        </w:rPr>
        <w:t xml:space="preserve">The Wald test </w:t>
      </w:r>
      <w:r w:rsidRPr="1E3A6B3E" w:rsidR="7B854505">
        <w:rPr>
          <w:lang w:val="en-US"/>
        </w:rPr>
        <w:t xml:space="preserve">cannot reject the null hypothesis </w:t>
      </w:r>
      <w:r w:rsidRPr="1E3A6B3E" w:rsidR="366ED789">
        <w:rPr>
          <w:lang w:val="en-US"/>
        </w:rPr>
        <w:t>of equal coefficients</w:t>
      </w:r>
      <w:r w:rsidRPr="1E3A6B3E" w:rsidR="3BEC297A">
        <w:rPr>
          <w:lang w:val="en-US"/>
        </w:rPr>
        <w:t>)</w:t>
      </w:r>
    </w:p>
    <w:p w:rsidRPr="00A3328D" w:rsidR="00CC3653" w:rsidP="00B856BA" w:rsidRDefault="00CC3653" w14:paraId="23B03591" w14:textId="11A1C6B9">
      <w:pPr>
        <w:spacing w:line="360" w:lineRule="auto"/>
        <w:jc w:val="both"/>
        <w:rPr>
          <w:b/>
          <w:bCs/>
          <w:lang w:val="en-US"/>
        </w:rPr>
      </w:pPr>
      <w:r w:rsidRPr="00A3328D">
        <w:rPr>
          <w:b/>
          <w:bCs/>
          <w:lang w:val="en-US"/>
        </w:rPr>
        <w:t>Adult per dwellings</w:t>
      </w:r>
    </w:p>
    <w:p w:rsidR="00CC3653" w:rsidP="00B856BA" w:rsidRDefault="00CC3653" w14:paraId="169F4A34" w14:textId="09119F28">
      <w:pPr>
        <w:spacing w:line="360" w:lineRule="auto"/>
        <w:jc w:val="both"/>
        <w:rPr>
          <w:lang w:val="en-US"/>
        </w:rPr>
      </w:pPr>
      <w:r>
        <w:rPr>
          <w:lang w:val="en-US"/>
        </w:rPr>
        <w:t xml:space="preserve">As </w:t>
      </w:r>
      <w:r w:rsidR="00EE46C2">
        <w:rPr>
          <w:lang w:val="en-US"/>
        </w:rPr>
        <w:t xml:space="preserve">demands for </w:t>
      </w:r>
      <w:r>
        <w:rPr>
          <w:lang w:val="en-US"/>
        </w:rPr>
        <w:t xml:space="preserve">rental properties </w:t>
      </w:r>
      <w:r w:rsidR="00EE46C2">
        <w:rPr>
          <w:lang w:val="en-US"/>
        </w:rPr>
        <w:t xml:space="preserve">are formed at household level, it is commonly agreed that the growth in the number of adults is more important in explaining rental inflation than general population growth. We find that our results are consistent with both </w:t>
      </w:r>
      <w:r w:rsidR="00557B59">
        <w:rPr>
          <w:lang w:val="en-US"/>
        </w:rPr>
        <w:t>measures</w:t>
      </w:r>
      <w:r w:rsidR="00EE46C2">
        <w:rPr>
          <w:lang w:val="en-US"/>
        </w:rPr>
        <w:t xml:space="preserve">. </w:t>
      </w:r>
    </w:p>
    <w:p w:rsidRPr="00A3328D" w:rsidR="00557B59" w:rsidP="00B856BA" w:rsidRDefault="00557B59" w14:paraId="45654BBF" w14:textId="24467135">
      <w:pPr>
        <w:spacing w:line="360" w:lineRule="auto"/>
        <w:jc w:val="both"/>
        <w:rPr>
          <w:b/>
          <w:bCs/>
          <w:lang w:val="en-US"/>
        </w:rPr>
      </w:pPr>
      <w:r w:rsidRPr="00A3328D">
        <w:rPr>
          <w:b/>
          <w:bCs/>
          <w:lang w:val="en-US"/>
        </w:rPr>
        <w:t>Vacancy rate</w:t>
      </w:r>
    </w:p>
    <w:p w:rsidR="00557B59" w:rsidP="00B856BA" w:rsidRDefault="00557B59" w14:paraId="509CF5D8" w14:textId="2B7EEC58">
      <w:pPr>
        <w:spacing w:line="360" w:lineRule="auto"/>
        <w:jc w:val="both"/>
        <w:rPr>
          <w:lang w:val="en-US"/>
        </w:rPr>
      </w:pPr>
      <w:r>
        <w:rPr>
          <w:lang w:val="en-US"/>
        </w:rPr>
        <w:t>Although people per dwellings is a frequently used measure of relative supply and demand</w:t>
      </w:r>
      <w:r w:rsidR="00E45168">
        <w:rPr>
          <w:lang w:val="en-US"/>
        </w:rPr>
        <w:t xml:space="preserve">, </w:t>
      </w:r>
      <w:r w:rsidR="00F60083">
        <w:rPr>
          <w:lang w:val="en-US"/>
        </w:rPr>
        <w:t>there are certain shortcomings which prevented it from capturing the short-term impact:</w:t>
      </w:r>
    </w:p>
    <w:p w:rsidRPr="00F60083" w:rsidR="00F60083" w:rsidP="00B856BA" w:rsidRDefault="00F60083" w14:paraId="3E537976" w14:textId="00C31D42">
      <w:pPr>
        <w:pStyle w:val="ListParagraph"/>
        <w:numPr>
          <w:ilvl w:val="0"/>
          <w:numId w:val="2"/>
        </w:numPr>
        <w:spacing w:line="360" w:lineRule="auto"/>
        <w:jc w:val="both"/>
        <w:rPr>
          <w:b/>
          <w:bCs/>
          <w:lang w:val="en-US"/>
        </w:rPr>
      </w:pPr>
      <w:r>
        <w:rPr>
          <w:lang w:val="en-US"/>
        </w:rPr>
        <w:t>The numerator is not the number of renters.</w:t>
      </w:r>
    </w:p>
    <w:p w:rsidRPr="00392822" w:rsidR="00F60083" w:rsidP="00B856BA" w:rsidRDefault="00F60083" w14:paraId="05237539" w14:textId="3AD9F1DB">
      <w:pPr>
        <w:pStyle w:val="ListParagraph"/>
        <w:numPr>
          <w:ilvl w:val="0"/>
          <w:numId w:val="2"/>
        </w:numPr>
        <w:spacing w:line="360" w:lineRule="auto"/>
        <w:jc w:val="both"/>
        <w:rPr>
          <w:b w:val="1"/>
          <w:bCs w:val="1"/>
          <w:lang w:val="en-US"/>
        </w:rPr>
      </w:pPr>
      <w:r w:rsidRPr="1E3A6B3E" w:rsidR="6549A206">
        <w:rPr>
          <w:lang w:val="en-US"/>
        </w:rPr>
        <w:t xml:space="preserve">The dwelling growth </w:t>
      </w:r>
      <w:r w:rsidRPr="1E3A6B3E" w:rsidR="4078FC35">
        <w:rPr>
          <w:lang w:val="en-US"/>
        </w:rPr>
        <w:t>is</w:t>
      </w:r>
      <w:r w:rsidRPr="1E3A6B3E" w:rsidR="6549A206">
        <w:rPr>
          <w:lang w:val="en-US"/>
        </w:rPr>
        <w:t xml:space="preserve"> estimated from building consents for all properties, not just rental properties.</w:t>
      </w:r>
    </w:p>
    <w:p w:rsidR="0A60D852" w:rsidP="1E3A6B3E" w:rsidRDefault="0A60D852" w14:paraId="5AAA9FA4" w14:textId="6F64C9F5">
      <w:pPr>
        <w:spacing w:line="360" w:lineRule="auto"/>
        <w:jc w:val="both"/>
        <w:rPr>
          <w:lang w:val="en-US"/>
        </w:rPr>
      </w:pPr>
      <w:r w:rsidRPr="1E3A6B3E" w:rsidR="0A60D852">
        <w:rPr>
          <w:lang w:val="en-US"/>
        </w:rPr>
        <w:t xml:space="preserve">We use unit record bond data to create a measure of time between tenancies at property level, which is a proxy for the vacancy rate. The results using the vacancy rate instead of people per dwelling to capture the relative supply and demand are consistent with the baseline model. An increase in the vacancy rate signals the easing of pressure in the rental market and leads to </w:t>
      </w:r>
      <w:r w:rsidRPr="1E3A6B3E" w:rsidR="7C2CE2B9">
        <w:rPr>
          <w:lang w:val="en-US"/>
        </w:rPr>
        <w:t>a decrease</w:t>
      </w:r>
      <w:r w:rsidRPr="1E3A6B3E" w:rsidR="0A60D852">
        <w:rPr>
          <w:lang w:val="en-US"/>
        </w:rPr>
        <w:t xml:space="preserve"> in rental inflation</w:t>
      </w:r>
      <w:r w:rsidRPr="1E3A6B3E" w:rsidR="09E0DE30">
        <w:rPr>
          <w:lang w:val="en-US"/>
        </w:rPr>
        <w:t>.</w:t>
      </w:r>
    </w:p>
    <w:p w:rsidR="6F24DFFC" w:rsidP="1E3A6B3E" w:rsidRDefault="6F24DFFC" w14:paraId="1FE0D17B" w14:textId="19FD8A9F">
      <w:pPr>
        <w:pStyle w:val="ListParagraph"/>
        <w:numPr>
          <w:ilvl w:val="1"/>
          <w:numId w:val="8"/>
        </w:numPr>
        <w:spacing w:line="360" w:lineRule="auto"/>
        <w:jc w:val="both"/>
        <w:rPr>
          <w:b w:val="1"/>
          <w:bCs w:val="1"/>
          <w:lang w:val="en-US"/>
        </w:rPr>
      </w:pPr>
      <w:r w:rsidRPr="1E3A6B3E" w:rsidR="6F24DFFC">
        <w:rPr>
          <w:b w:val="1"/>
          <w:bCs w:val="1"/>
          <w:lang w:val="en-US"/>
        </w:rPr>
        <w:t>Alternative frequency</w:t>
      </w:r>
    </w:p>
    <w:p w:rsidR="3368CFB8" w:rsidP="1E3A6B3E" w:rsidRDefault="3368CFB8" w14:paraId="52F16ACF" w14:textId="5E790478">
      <w:pPr>
        <w:spacing w:line="360" w:lineRule="auto"/>
        <w:jc w:val="both"/>
        <w:rPr>
          <w:lang w:val="en-US"/>
        </w:rPr>
      </w:pPr>
      <w:r w:rsidRPr="1E3A6B3E" w:rsidR="3368CFB8">
        <w:rPr>
          <w:lang w:val="en-US"/>
        </w:rPr>
        <w:t>[Placeholder for regression table 4 and interpretation of results using stock RPI and real RPI]</w:t>
      </w:r>
    </w:p>
    <w:p w:rsidR="00DF6B8D" w:rsidP="00B856BA" w:rsidRDefault="00444241" w14:paraId="09915FB9" w14:textId="3A524791">
      <w:pPr>
        <w:spacing w:line="360" w:lineRule="auto"/>
        <w:jc w:val="both"/>
        <w:rPr>
          <w:lang w:val="en-US"/>
        </w:rPr>
      </w:pPr>
      <w:r>
        <w:rPr>
          <w:lang w:val="en-US"/>
        </w:rPr>
        <w:t xml:space="preserve">We use quarterly data in order to boost the sample size and </w:t>
      </w:r>
      <w:r w:rsidR="00001B6A">
        <w:rPr>
          <w:lang w:val="en-US"/>
        </w:rPr>
        <w:t>maintain sufficient degrees of freedom. However, there are concerns that for rental inflation and several covariates, quarterly data may include too much noise and hide the underlying signal. In this section, we test our model with annual change instead of quarterly change. In order to keep the sample size but also avoid serial correlation, we include the lag of four periods for all variables.</w:t>
      </w:r>
    </w:p>
    <w:p w:rsidRPr="00444241" w:rsidR="00491089" w:rsidP="00B856BA" w:rsidRDefault="00491089" w14:paraId="53AE0BC7" w14:textId="139C989E">
      <w:pPr>
        <w:spacing w:line="360" w:lineRule="auto"/>
        <w:jc w:val="both"/>
        <w:rPr>
          <w:lang w:val="en-US"/>
        </w:rPr>
      </w:pPr>
      <w:r>
        <w:rPr>
          <w:lang w:val="en-US"/>
        </w:rPr>
        <w:t xml:space="preserve">The results are consistent and provide evidence for an annual frequency approach for the regional model. </w:t>
      </w:r>
    </w:p>
    <w:p w:rsidR="00CE6CE2" w:rsidP="00B856BA" w:rsidRDefault="00CE6CE2" w14:paraId="38220D41" w14:textId="77777777">
      <w:pPr>
        <w:pStyle w:val="ListParagraph"/>
        <w:spacing w:line="360" w:lineRule="auto"/>
        <w:ind w:left="1224"/>
        <w:jc w:val="both"/>
        <w:rPr>
          <w:lang w:val="en-US"/>
        </w:rPr>
      </w:pPr>
    </w:p>
    <w:p w:rsidRPr="00CE6CE2" w:rsidR="00CE6CE2" w:rsidP="1E3A6B3E" w:rsidRDefault="00CE6CE2" w14:paraId="035E6645" w14:textId="63799C67">
      <w:pPr>
        <w:pStyle w:val="ListParagraph"/>
        <w:numPr>
          <w:ilvl w:val="0"/>
          <w:numId w:val="8"/>
        </w:numPr>
        <w:spacing w:line="360" w:lineRule="auto"/>
        <w:jc w:val="both"/>
        <w:rPr>
          <w:b w:val="1"/>
          <w:bCs w:val="1"/>
          <w:lang w:val="en-US"/>
        </w:rPr>
      </w:pPr>
      <w:r w:rsidRPr="1E3A6B3E" w:rsidR="6C7B6C80">
        <w:rPr>
          <w:b w:val="1"/>
          <w:bCs w:val="1"/>
          <w:lang w:val="en-US"/>
        </w:rPr>
        <w:t>Regression tables</w:t>
      </w:r>
    </w:p>
    <w:p w:rsidR="6C7B6C80" w:rsidP="1E3A6B3E" w:rsidRDefault="6C7B6C80" w14:paraId="63A86E5E" w14:textId="1B3B7166">
      <w:pPr>
        <w:pStyle w:val="Normal"/>
        <w:spacing w:line="360" w:lineRule="auto"/>
        <w:jc w:val="center"/>
        <w:rPr>
          <w:b w:val="1"/>
          <w:bCs w:val="1"/>
          <w:lang w:val="en-US"/>
        </w:rPr>
      </w:pPr>
      <w:r w:rsidRPr="1E3A6B3E" w:rsidR="6C7B6C80">
        <w:rPr>
          <w:b w:val="1"/>
          <w:bCs w:val="1"/>
          <w:lang w:val="en-US"/>
        </w:rPr>
        <w:t>Table 1: Baseline model</w:t>
      </w:r>
    </w:p>
    <w:tbl>
      <w:tblPr>
        <w:tblStyle w:val="TableGrid"/>
        <w:tblW w:w="0" w:type="auto"/>
        <w:tblLayout w:type="fixed"/>
        <w:tblLook w:val="04A0" w:firstRow="1" w:lastRow="0" w:firstColumn="1" w:lastColumn="0" w:noHBand="0" w:noVBand="1"/>
      </w:tblPr>
      <w:tblGrid>
        <w:gridCol w:w="2805"/>
        <w:gridCol w:w="1755"/>
        <w:gridCol w:w="1515"/>
        <w:gridCol w:w="1515"/>
        <w:gridCol w:w="1532"/>
      </w:tblGrid>
      <w:tr w:rsidR="1E3A6B3E" w:rsidTr="1E3A6B3E" w14:paraId="31B1A893">
        <w:trPr>
          <w:trHeight w:val="645"/>
        </w:trPr>
        <w:tc>
          <w:tcPr>
            <w:tcW w:w="2805" w:type="dxa"/>
            <w:tcBorders>
              <w:top w:val="double" w:color="000000" w:themeColor="text1" w:sz="6"/>
              <w:left w:val="nil"/>
              <w:bottom w:val="nil"/>
              <w:right w:val="nil"/>
            </w:tcBorders>
            <w:tcMar>
              <w:top w:w="63" w:type="dxa"/>
              <w:left w:w="63" w:type="dxa"/>
              <w:bottom w:w="63" w:type="dxa"/>
              <w:right w:w="63" w:type="dxa"/>
            </w:tcMar>
            <w:vAlign w:val="center"/>
          </w:tcPr>
          <w:p w:rsidR="1E3A6B3E" w:rsidP="1E3A6B3E" w:rsidRDefault="1E3A6B3E" w14:paraId="6A1ACD98" w14:textId="540419E0">
            <w:pPr>
              <w:jc w:val="left"/>
              <w:rPr>
                <w:rFonts w:ascii="Times New Roman" w:hAnsi="Times New Roman" w:eastAsia="Times New Roman" w:cs="Times New Roman"/>
                <w:b w:val="1"/>
                <w:bCs w:val="1"/>
                <w:i w:val="0"/>
                <w:iCs w:val="0"/>
                <w:strike w:val="0"/>
                <w:dstrike w:val="0"/>
                <w:color w:val="000000" w:themeColor="text1" w:themeTint="FF" w:themeShade="FF"/>
                <w:sz w:val="20"/>
                <w:szCs w:val="20"/>
                <w:u w:val="none"/>
              </w:rPr>
            </w:pPr>
          </w:p>
        </w:tc>
        <w:tc>
          <w:tcPr>
            <w:tcW w:w="1755" w:type="dxa"/>
            <w:tcBorders>
              <w:top w:val="double" w:color="000000" w:themeColor="text1" w:sz="6"/>
              <w:left w:val="nil"/>
              <w:bottom w:val="nil"/>
              <w:right w:val="nil"/>
            </w:tcBorders>
            <w:tcMar>
              <w:top w:w="63" w:type="dxa"/>
              <w:left w:w="63" w:type="dxa"/>
              <w:bottom w:w="63" w:type="dxa"/>
              <w:right w:w="63" w:type="dxa"/>
            </w:tcMar>
            <w:vAlign w:val="center"/>
          </w:tcPr>
          <w:p w:rsidR="1E3A6B3E" w:rsidP="1E3A6B3E" w:rsidRDefault="1E3A6B3E" w14:paraId="442467FB" w14:textId="00883223">
            <w:pPr>
              <w:jc w:val="center"/>
              <w:rPr>
                <w:rFonts w:ascii="Times New Roman" w:hAnsi="Times New Roman" w:eastAsia="Times New Roman" w:cs="Times New Roman"/>
                <w:b w:val="1"/>
                <w:bCs w:val="1"/>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 xml:space="preserve">Rent inflation </w:t>
            </w:r>
          </w:p>
          <w:p w:rsidR="1E3A6B3E" w:rsidP="1E3A6B3E" w:rsidRDefault="1E3A6B3E" w14:paraId="5011365A" w14:textId="1D047488">
            <w:pPr>
              <w:jc w:val="center"/>
              <w:rPr>
                <w:rFonts w:ascii="Times New Roman" w:hAnsi="Times New Roman" w:eastAsia="Times New Roman" w:cs="Times New Roman"/>
                <w:b w:val="1"/>
                <w:bCs w:val="1"/>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w:t>
            </w:r>
            <w:bookmarkStart w:name="_Int_GjcQhLMR" w:id="301193821"/>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nominal</w:t>
            </w:r>
            <w:bookmarkEnd w:id="301193821"/>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 flow)</w:t>
            </w:r>
          </w:p>
        </w:tc>
        <w:tc>
          <w:tcPr>
            <w:tcW w:w="1515" w:type="dxa"/>
            <w:tcBorders>
              <w:top w:val="double" w:color="000000" w:themeColor="text1" w:sz="6"/>
              <w:left w:val="nil"/>
              <w:bottom w:val="nil"/>
              <w:right w:val="nil"/>
            </w:tcBorders>
            <w:tcMar>
              <w:top w:w="63" w:type="dxa"/>
              <w:left w:w="63" w:type="dxa"/>
              <w:bottom w:w="63" w:type="dxa"/>
              <w:right w:w="63" w:type="dxa"/>
            </w:tcMar>
            <w:vAlign w:val="center"/>
          </w:tcPr>
          <w:p w:rsidR="1E3A6B3E" w:rsidP="1E3A6B3E" w:rsidRDefault="1E3A6B3E" w14:paraId="1F80E2C4" w14:textId="448AF16F">
            <w:pPr>
              <w:jc w:val="center"/>
              <w:rPr>
                <w:rFonts w:ascii="Times New Roman" w:hAnsi="Times New Roman" w:eastAsia="Times New Roman" w:cs="Times New Roman"/>
                <w:b w:val="1"/>
                <w:bCs w:val="1"/>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 xml:space="preserve">Rent inflation </w:t>
            </w:r>
          </w:p>
          <w:p w:rsidR="1E3A6B3E" w:rsidP="1E3A6B3E" w:rsidRDefault="1E3A6B3E" w14:paraId="1009A33E" w14:textId="060A7FE8">
            <w:pPr>
              <w:jc w:val="center"/>
              <w:rPr>
                <w:rFonts w:ascii="Times New Roman" w:hAnsi="Times New Roman" w:eastAsia="Times New Roman" w:cs="Times New Roman"/>
                <w:b w:val="1"/>
                <w:bCs w:val="1"/>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w:t>
            </w:r>
            <w:bookmarkStart w:name="_Int_bPWVXWEF" w:id="2069809653"/>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nominal</w:t>
            </w:r>
            <w:bookmarkEnd w:id="2069809653"/>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 flow)</w:t>
            </w:r>
          </w:p>
        </w:tc>
        <w:tc>
          <w:tcPr>
            <w:tcW w:w="1515" w:type="dxa"/>
            <w:tcBorders>
              <w:top w:val="double" w:color="000000" w:themeColor="text1" w:sz="6"/>
              <w:left w:val="nil"/>
              <w:bottom w:val="nil"/>
              <w:right w:val="nil"/>
            </w:tcBorders>
            <w:tcMar>
              <w:top w:w="63" w:type="dxa"/>
              <w:left w:w="63" w:type="dxa"/>
              <w:bottom w:w="63" w:type="dxa"/>
              <w:right w:w="63" w:type="dxa"/>
            </w:tcMar>
            <w:vAlign w:val="center"/>
          </w:tcPr>
          <w:p w:rsidR="1E3A6B3E" w:rsidP="1E3A6B3E" w:rsidRDefault="1E3A6B3E" w14:paraId="5FC97AE6" w14:textId="7D0BA2DF">
            <w:pPr>
              <w:jc w:val="center"/>
              <w:rPr>
                <w:rFonts w:ascii="Times New Roman" w:hAnsi="Times New Roman" w:eastAsia="Times New Roman" w:cs="Times New Roman"/>
                <w:b w:val="1"/>
                <w:bCs w:val="1"/>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Rent inflation</w:t>
            </w:r>
          </w:p>
          <w:p w:rsidR="1E3A6B3E" w:rsidP="1E3A6B3E" w:rsidRDefault="1E3A6B3E" w14:paraId="5F0EBEFB" w14:textId="3BB546C6">
            <w:pPr>
              <w:jc w:val="center"/>
              <w:rPr>
                <w:rFonts w:ascii="Times New Roman" w:hAnsi="Times New Roman" w:eastAsia="Times New Roman" w:cs="Times New Roman"/>
                <w:b w:val="1"/>
                <w:bCs w:val="1"/>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w:t>
            </w:r>
            <w:bookmarkStart w:name="_Int_sK2E6ybT" w:id="2064239472"/>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nominal</w:t>
            </w:r>
            <w:bookmarkEnd w:id="2064239472"/>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 flow)</w:t>
            </w:r>
          </w:p>
        </w:tc>
        <w:tc>
          <w:tcPr>
            <w:tcW w:w="1532" w:type="dxa"/>
            <w:tcBorders>
              <w:top w:val="double" w:color="000000" w:themeColor="text1" w:sz="6"/>
              <w:left w:val="nil"/>
              <w:bottom w:val="nil"/>
              <w:right w:val="nil"/>
            </w:tcBorders>
            <w:tcMar>
              <w:top w:w="63" w:type="dxa"/>
              <w:left w:w="63" w:type="dxa"/>
              <w:bottom w:w="63" w:type="dxa"/>
              <w:right w:w="63" w:type="dxa"/>
            </w:tcMar>
            <w:vAlign w:val="center"/>
          </w:tcPr>
          <w:p w:rsidR="1E3A6B3E" w:rsidP="1E3A6B3E" w:rsidRDefault="1E3A6B3E" w14:paraId="74AC200C" w14:textId="6A4EB611">
            <w:pPr>
              <w:jc w:val="center"/>
              <w:rPr>
                <w:rFonts w:ascii="Times New Roman" w:hAnsi="Times New Roman" w:eastAsia="Times New Roman" w:cs="Times New Roman"/>
                <w:b w:val="1"/>
                <w:bCs w:val="1"/>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 xml:space="preserve">Rent inflation </w:t>
            </w:r>
          </w:p>
          <w:p w:rsidR="1E3A6B3E" w:rsidP="1E3A6B3E" w:rsidRDefault="1E3A6B3E" w14:paraId="06DE9542" w14:textId="71BEE46C">
            <w:pPr>
              <w:jc w:val="center"/>
              <w:rPr>
                <w:rFonts w:ascii="Times New Roman" w:hAnsi="Times New Roman" w:eastAsia="Times New Roman" w:cs="Times New Roman"/>
                <w:b w:val="1"/>
                <w:bCs w:val="1"/>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w:t>
            </w:r>
            <w:bookmarkStart w:name="_Int_eqjOd3Ot" w:id="1508508979"/>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nominal</w:t>
            </w:r>
            <w:bookmarkEnd w:id="1508508979"/>
            <w:r w:rsidRPr="1E3A6B3E" w:rsidR="1E3A6B3E">
              <w:rPr>
                <w:rFonts w:ascii="Times New Roman" w:hAnsi="Times New Roman" w:eastAsia="Times New Roman" w:cs="Times New Roman"/>
                <w:b w:val="1"/>
                <w:bCs w:val="1"/>
                <w:i w:val="0"/>
                <w:iCs w:val="0"/>
                <w:strike w:val="0"/>
                <w:dstrike w:val="0"/>
                <w:color w:val="000000" w:themeColor="text1" w:themeTint="FF" w:themeShade="FF"/>
                <w:sz w:val="20"/>
                <w:szCs w:val="20"/>
                <w:u w:val="none"/>
              </w:rPr>
              <w:t>, flow)</w:t>
            </w:r>
          </w:p>
        </w:tc>
      </w:tr>
      <w:tr w:rsidR="1E3A6B3E" w:rsidTr="1E3A6B3E" w14:paraId="0067C96E">
        <w:trPr>
          <w:trHeight w:val="255"/>
        </w:trPr>
        <w:tc>
          <w:tcPr>
            <w:tcW w:w="2805" w:type="dxa"/>
            <w:tcBorders>
              <w:top w:val="nil"/>
              <w:left w:val="nil"/>
              <w:bottom w:val="single" w:color="000000" w:themeColor="text1" w:sz="8"/>
              <w:right w:val="nil"/>
            </w:tcBorders>
            <w:tcMar>
              <w:top w:w="8" w:type="dxa"/>
              <w:left w:w="8" w:type="dxa"/>
              <w:bottom w:w="8" w:type="dxa"/>
              <w:right w:w="8" w:type="dxa"/>
            </w:tcMar>
            <w:vAlign w:val="center"/>
          </w:tcPr>
          <w:p w:rsidR="1E3A6B3E" w:rsidP="1E3A6B3E" w:rsidRDefault="1E3A6B3E" w14:paraId="55CDBA03" w14:textId="36036FFD">
            <w:pPr>
              <w:jc w:val="left"/>
              <w:rPr>
                <w:rFonts w:ascii="Times New Roman" w:hAnsi="Times New Roman" w:eastAsia="Times New Roman" w:cs="Times New Roman"/>
                <w:b w:val="0"/>
                <w:bCs w:val="0"/>
                <w:i w:val="1"/>
                <w:iCs w:val="1"/>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0"/>
                <w:szCs w:val="20"/>
                <w:u w:val="none"/>
              </w:rPr>
              <w:t>Predictors</w:t>
            </w:r>
          </w:p>
        </w:tc>
        <w:tc>
          <w:tcPr>
            <w:tcW w:w="1755" w:type="dxa"/>
            <w:tcBorders>
              <w:top w:val="nil"/>
              <w:left w:val="nil"/>
              <w:bottom w:val="single" w:color="000000" w:themeColor="text1" w:sz="8"/>
              <w:right w:val="nil"/>
            </w:tcBorders>
            <w:tcMar>
              <w:top w:w="8" w:type="dxa"/>
              <w:left w:w="8" w:type="dxa"/>
              <w:bottom w:w="8" w:type="dxa"/>
              <w:right w:w="8" w:type="dxa"/>
            </w:tcMar>
            <w:vAlign w:val="center"/>
          </w:tcPr>
          <w:p w:rsidR="1E3A6B3E" w:rsidP="1E3A6B3E" w:rsidRDefault="1E3A6B3E" w14:paraId="4E0DE66D" w14:textId="3264D43F">
            <w:pPr>
              <w:jc w:val="center"/>
              <w:rPr>
                <w:rFonts w:ascii="Times New Roman" w:hAnsi="Times New Roman" w:eastAsia="Times New Roman" w:cs="Times New Roman"/>
                <w:b w:val="0"/>
                <w:bCs w:val="0"/>
                <w:i w:val="1"/>
                <w:iCs w:val="1"/>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0"/>
                <w:szCs w:val="20"/>
                <w:u w:val="none"/>
              </w:rPr>
              <w:t>Estimates</w:t>
            </w:r>
          </w:p>
        </w:tc>
        <w:tc>
          <w:tcPr>
            <w:tcW w:w="1515" w:type="dxa"/>
            <w:tcBorders>
              <w:top w:val="nil"/>
              <w:left w:val="nil"/>
              <w:bottom w:val="single" w:color="000000" w:themeColor="text1" w:sz="8"/>
              <w:right w:val="nil"/>
            </w:tcBorders>
            <w:tcMar>
              <w:top w:w="8" w:type="dxa"/>
              <w:left w:w="8" w:type="dxa"/>
              <w:bottom w:w="8" w:type="dxa"/>
              <w:right w:w="8" w:type="dxa"/>
            </w:tcMar>
            <w:vAlign w:val="center"/>
          </w:tcPr>
          <w:p w:rsidR="1E3A6B3E" w:rsidP="1E3A6B3E" w:rsidRDefault="1E3A6B3E" w14:paraId="24A2DF68" w14:textId="02298C80">
            <w:pPr>
              <w:jc w:val="center"/>
              <w:rPr>
                <w:rFonts w:ascii="Times New Roman" w:hAnsi="Times New Roman" w:eastAsia="Times New Roman" w:cs="Times New Roman"/>
                <w:b w:val="0"/>
                <w:bCs w:val="0"/>
                <w:i w:val="1"/>
                <w:iCs w:val="1"/>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0"/>
                <w:szCs w:val="20"/>
                <w:u w:val="none"/>
              </w:rPr>
              <w:t>Estimates</w:t>
            </w:r>
          </w:p>
        </w:tc>
        <w:tc>
          <w:tcPr>
            <w:tcW w:w="1515" w:type="dxa"/>
            <w:tcBorders>
              <w:top w:val="nil"/>
              <w:left w:val="nil"/>
              <w:bottom w:val="single" w:color="000000" w:themeColor="text1" w:sz="8"/>
              <w:right w:val="nil"/>
            </w:tcBorders>
            <w:tcMar>
              <w:top w:w="8" w:type="dxa"/>
              <w:left w:w="8" w:type="dxa"/>
              <w:bottom w:w="8" w:type="dxa"/>
              <w:right w:w="8" w:type="dxa"/>
            </w:tcMar>
            <w:vAlign w:val="center"/>
          </w:tcPr>
          <w:p w:rsidR="1E3A6B3E" w:rsidP="1E3A6B3E" w:rsidRDefault="1E3A6B3E" w14:paraId="6A9F5225" w14:textId="7C07CFF1">
            <w:pPr>
              <w:jc w:val="center"/>
              <w:rPr>
                <w:rFonts w:ascii="Times New Roman" w:hAnsi="Times New Roman" w:eastAsia="Times New Roman" w:cs="Times New Roman"/>
                <w:b w:val="0"/>
                <w:bCs w:val="0"/>
                <w:i w:val="1"/>
                <w:iCs w:val="1"/>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0"/>
                <w:szCs w:val="20"/>
                <w:u w:val="none"/>
              </w:rPr>
              <w:t>Estimates</w:t>
            </w:r>
          </w:p>
        </w:tc>
        <w:tc>
          <w:tcPr>
            <w:tcW w:w="1532" w:type="dxa"/>
            <w:tcBorders>
              <w:top w:val="nil"/>
              <w:left w:val="nil"/>
              <w:bottom w:val="single" w:color="000000" w:themeColor="text1" w:sz="8"/>
              <w:right w:val="nil"/>
            </w:tcBorders>
            <w:tcMar>
              <w:top w:w="8" w:type="dxa"/>
              <w:left w:w="8" w:type="dxa"/>
              <w:bottom w:w="8" w:type="dxa"/>
              <w:right w:w="8" w:type="dxa"/>
            </w:tcMar>
            <w:vAlign w:val="center"/>
          </w:tcPr>
          <w:p w:rsidR="1E3A6B3E" w:rsidP="1E3A6B3E" w:rsidRDefault="1E3A6B3E" w14:paraId="6E6F6FF0" w14:textId="028BE636">
            <w:pPr>
              <w:jc w:val="center"/>
              <w:rPr>
                <w:rFonts w:ascii="Times New Roman" w:hAnsi="Times New Roman" w:eastAsia="Times New Roman" w:cs="Times New Roman"/>
                <w:b w:val="0"/>
                <w:bCs w:val="0"/>
                <w:i w:val="1"/>
                <w:iCs w:val="1"/>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0"/>
                <w:szCs w:val="20"/>
                <w:u w:val="none"/>
              </w:rPr>
              <w:t>Estimates</w:t>
            </w:r>
          </w:p>
        </w:tc>
      </w:tr>
      <w:tr w:rsidR="1E3A6B3E" w:rsidTr="1E3A6B3E" w14:paraId="5DB9F8D9">
        <w:trPr>
          <w:trHeight w:val="645"/>
        </w:trPr>
        <w:tc>
          <w:tcPr>
            <w:tcW w:w="2805" w:type="dxa"/>
            <w:tcBorders>
              <w:top w:val="single" w:color="000000" w:themeColor="text1" w:sz="8"/>
              <w:left w:val="nil"/>
              <w:bottom w:val="nil"/>
              <w:right w:val="nil"/>
            </w:tcBorders>
            <w:tcMar>
              <w:top w:w="63" w:type="dxa"/>
              <w:left w:w="63" w:type="dxa"/>
              <w:bottom w:w="63" w:type="dxa"/>
              <w:right w:w="63" w:type="dxa"/>
            </w:tcMar>
            <w:vAlign w:val="top"/>
          </w:tcPr>
          <w:p w:rsidR="1E3A6B3E" w:rsidP="1E3A6B3E" w:rsidRDefault="1E3A6B3E" w14:paraId="19EF5BCD" w14:textId="1B5CB215">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Rent inflation (lagged)</w:t>
            </w:r>
          </w:p>
        </w:tc>
        <w:tc>
          <w:tcPr>
            <w:tcW w:w="1755" w:type="dxa"/>
            <w:tcBorders>
              <w:top w:val="single" w:color="000000" w:themeColor="text1" w:sz="8"/>
              <w:left w:val="nil"/>
              <w:bottom w:val="nil"/>
              <w:right w:val="nil"/>
            </w:tcBorders>
            <w:tcMar>
              <w:top w:w="63" w:type="dxa"/>
              <w:left w:w="63" w:type="dxa"/>
              <w:bottom w:w="63" w:type="dxa"/>
              <w:right w:w="63" w:type="dxa"/>
            </w:tcMar>
            <w:vAlign w:val="top"/>
          </w:tcPr>
          <w:p w:rsidR="1E3A6B3E" w:rsidP="1E3A6B3E" w:rsidRDefault="1E3A6B3E" w14:paraId="08E76081" w14:textId="35753AF7">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-0.19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(0.12)</w:t>
            </w:r>
          </w:p>
        </w:tc>
        <w:tc>
          <w:tcPr>
            <w:tcW w:w="1515" w:type="dxa"/>
            <w:tcBorders>
              <w:top w:val="single" w:color="000000" w:themeColor="text1" w:sz="8"/>
              <w:left w:val="nil"/>
              <w:bottom w:val="nil"/>
              <w:right w:val="nil"/>
            </w:tcBorders>
            <w:tcMar>
              <w:top w:w="63" w:type="dxa"/>
              <w:left w:w="63" w:type="dxa"/>
              <w:bottom w:w="63" w:type="dxa"/>
              <w:right w:w="63" w:type="dxa"/>
            </w:tcMar>
            <w:vAlign w:val="top"/>
          </w:tcPr>
          <w:p w:rsidR="1E3A6B3E" w:rsidP="1E3A6B3E" w:rsidRDefault="1E3A6B3E" w14:paraId="172D8198" w14:textId="2AA5689A">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-0.19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(0.11)</w:t>
            </w:r>
          </w:p>
        </w:tc>
        <w:tc>
          <w:tcPr>
            <w:tcW w:w="1515" w:type="dxa"/>
            <w:tcBorders>
              <w:top w:val="single" w:color="000000" w:themeColor="text1" w:sz="8"/>
              <w:left w:val="nil"/>
              <w:bottom w:val="nil"/>
              <w:right w:val="nil"/>
            </w:tcBorders>
            <w:tcMar>
              <w:top w:w="63" w:type="dxa"/>
              <w:left w:w="63" w:type="dxa"/>
              <w:bottom w:w="63" w:type="dxa"/>
              <w:right w:w="63" w:type="dxa"/>
            </w:tcMar>
            <w:vAlign w:val="top"/>
          </w:tcPr>
          <w:p w:rsidR="1E3A6B3E" w:rsidP="1E3A6B3E" w:rsidRDefault="1E3A6B3E" w14:paraId="3E666E87" w14:textId="72E9301C">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-0.17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(0.11)</w:t>
            </w:r>
          </w:p>
        </w:tc>
        <w:tc>
          <w:tcPr>
            <w:tcW w:w="1532" w:type="dxa"/>
            <w:tcBorders>
              <w:top w:val="single" w:color="000000" w:themeColor="text1" w:sz="8"/>
              <w:left w:val="nil"/>
              <w:bottom w:val="nil"/>
              <w:right w:val="nil"/>
            </w:tcBorders>
            <w:tcMar>
              <w:top w:w="63" w:type="dxa"/>
              <w:left w:w="63" w:type="dxa"/>
              <w:bottom w:w="63" w:type="dxa"/>
              <w:right w:w="63" w:type="dxa"/>
            </w:tcMar>
            <w:vAlign w:val="top"/>
          </w:tcPr>
          <w:p w:rsidR="1E3A6B3E" w:rsidP="1E3A6B3E" w:rsidRDefault="1E3A6B3E" w14:paraId="16B30874" w14:textId="44955C83">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-0.15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(0.11)</w:t>
            </w:r>
          </w:p>
        </w:tc>
      </w:tr>
      <w:tr w:rsidR="1E3A6B3E" w:rsidTr="1E3A6B3E" w14:paraId="252987F2">
        <w:trPr>
          <w:trHeight w:val="645"/>
        </w:trPr>
        <w:tc>
          <w:tcPr>
            <w:tcW w:w="2805" w:type="dxa"/>
            <w:tcBorders>
              <w:top w:val="nil"/>
              <w:left w:val="nil"/>
              <w:bottom w:val="nil"/>
              <w:right w:val="nil"/>
            </w:tcBorders>
            <w:tcMar>
              <w:top w:w="63" w:type="dxa"/>
              <w:left w:w="63" w:type="dxa"/>
              <w:bottom w:w="63" w:type="dxa"/>
              <w:right w:w="63" w:type="dxa"/>
            </w:tcMar>
            <w:vAlign w:val="top"/>
          </w:tcPr>
          <w:p w:rsidR="1E3A6B3E" w:rsidP="1E3A6B3E" w:rsidRDefault="1E3A6B3E" w14:paraId="676CB3A6" w14:textId="210C497B">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Wage growth</w:t>
            </w:r>
          </w:p>
        </w:tc>
        <w:tc>
          <w:tcPr>
            <w:tcW w:w="1755" w:type="dxa"/>
            <w:tcBorders>
              <w:top w:val="nil"/>
              <w:left w:val="nil"/>
              <w:bottom w:val="nil"/>
              <w:right w:val="nil"/>
            </w:tcBorders>
            <w:tcMar>
              <w:top w:w="63" w:type="dxa"/>
              <w:left w:w="63" w:type="dxa"/>
              <w:bottom w:w="63" w:type="dxa"/>
              <w:right w:w="63" w:type="dxa"/>
            </w:tcMar>
            <w:vAlign w:val="top"/>
          </w:tcPr>
          <w:p w:rsidR="1E3A6B3E" w:rsidP="1E3A6B3E" w:rsidRDefault="1E3A6B3E" w14:paraId="35701616" w14:textId="4CB28790">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0.54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(0.11)</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3DFF851D" w14:textId="5C7EE09D">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0.56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(0.08)</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2EDD700B" w14:textId="7F53DE7B">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0.54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(0.09)</w:t>
            </w:r>
          </w:p>
        </w:tc>
        <w:tc>
          <w:tcPr>
            <w:tcW w:w="1532" w:type="dxa"/>
            <w:tcBorders>
              <w:top w:val="nil"/>
              <w:left w:val="nil"/>
              <w:bottom w:val="nil"/>
              <w:right w:val="nil"/>
            </w:tcBorders>
            <w:tcMar>
              <w:top w:w="63" w:type="dxa"/>
              <w:left w:w="63" w:type="dxa"/>
              <w:bottom w:w="63" w:type="dxa"/>
              <w:right w:w="63" w:type="dxa"/>
            </w:tcMar>
            <w:vAlign w:val="top"/>
          </w:tcPr>
          <w:p w:rsidR="1E3A6B3E" w:rsidP="1E3A6B3E" w:rsidRDefault="1E3A6B3E" w14:paraId="18A5FB5E" w14:textId="658B842F">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0.54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(0.09)</w:t>
            </w:r>
          </w:p>
        </w:tc>
      </w:tr>
      <w:tr w:rsidR="1E3A6B3E" w:rsidTr="1E3A6B3E" w14:paraId="001B90F2">
        <w:trPr>
          <w:trHeight w:val="645"/>
        </w:trPr>
        <w:tc>
          <w:tcPr>
            <w:tcW w:w="2805" w:type="dxa"/>
            <w:tcBorders>
              <w:top w:val="nil"/>
              <w:left w:val="nil"/>
              <w:bottom w:val="nil"/>
              <w:right w:val="nil"/>
            </w:tcBorders>
            <w:tcMar>
              <w:top w:w="63" w:type="dxa"/>
              <w:left w:w="63" w:type="dxa"/>
              <w:bottom w:w="63" w:type="dxa"/>
              <w:right w:w="63" w:type="dxa"/>
            </w:tcMar>
            <w:vAlign w:val="top"/>
          </w:tcPr>
          <w:p w:rsidR="1E3A6B3E" w:rsidP="1E3A6B3E" w:rsidRDefault="1E3A6B3E" w14:paraId="6441E4B4" w14:textId="3919A646">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Wage growth (lagged)</w:t>
            </w:r>
          </w:p>
        </w:tc>
        <w:tc>
          <w:tcPr>
            <w:tcW w:w="1755" w:type="dxa"/>
            <w:tcBorders>
              <w:top w:val="nil"/>
              <w:left w:val="nil"/>
              <w:bottom w:val="nil"/>
              <w:right w:val="nil"/>
            </w:tcBorders>
            <w:tcMar>
              <w:top w:w="63" w:type="dxa"/>
              <w:left w:w="63" w:type="dxa"/>
              <w:bottom w:w="63" w:type="dxa"/>
              <w:right w:w="63" w:type="dxa"/>
            </w:tcMar>
            <w:vAlign w:val="top"/>
          </w:tcPr>
          <w:p w:rsidR="1E3A6B3E" w:rsidP="1E3A6B3E" w:rsidRDefault="1E3A6B3E" w14:paraId="4BEC852A" w14:textId="57BA6CCD">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0.35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(0.12)</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57B493C9" w14:textId="44935B91">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0.36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(0.11)</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3E461157" w14:textId="0346C10F">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0.39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(0.12)</w:t>
            </w:r>
          </w:p>
        </w:tc>
        <w:tc>
          <w:tcPr>
            <w:tcW w:w="1532" w:type="dxa"/>
            <w:tcBorders>
              <w:top w:val="nil"/>
              <w:left w:val="nil"/>
              <w:bottom w:val="nil"/>
              <w:right w:val="nil"/>
            </w:tcBorders>
            <w:tcMar>
              <w:top w:w="63" w:type="dxa"/>
              <w:left w:w="63" w:type="dxa"/>
              <w:bottom w:w="63" w:type="dxa"/>
              <w:right w:w="63" w:type="dxa"/>
            </w:tcMar>
            <w:vAlign w:val="top"/>
          </w:tcPr>
          <w:p w:rsidR="1E3A6B3E" w:rsidP="1E3A6B3E" w:rsidRDefault="1E3A6B3E" w14:paraId="1E8BC707" w14:textId="0C648198">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0.39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(0.12)</w:t>
            </w:r>
          </w:p>
        </w:tc>
      </w:tr>
      <w:tr w:rsidR="1E3A6B3E" w:rsidTr="1E3A6B3E" w14:paraId="4BB7BADD">
        <w:trPr>
          <w:trHeight w:val="645"/>
        </w:trPr>
        <w:tc>
          <w:tcPr>
            <w:tcW w:w="2805" w:type="dxa"/>
            <w:tcBorders>
              <w:top w:val="nil"/>
              <w:left w:val="nil"/>
              <w:bottom w:val="nil"/>
              <w:right w:val="nil"/>
            </w:tcBorders>
            <w:tcMar>
              <w:top w:w="63" w:type="dxa"/>
              <w:left w:w="63" w:type="dxa"/>
              <w:bottom w:w="63" w:type="dxa"/>
              <w:right w:w="63" w:type="dxa"/>
            </w:tcMar>
            <w:vAlign w:val="top"/>
          </w:tcPr>
          <w:p w:rsidR="1E3A6B3E" w:rsidP="1E3A6B3E" w:rsidRDefault="1E3A6B3E" w14:paraId="0800C178" w14:textId="0CBD1231">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People per dwelling</w:t>
            </w:r>
          </w:p>
        </w:tc>
        <w:tc>
          <w:tcPr>
            <w:tcW w:w="1755" w:type="dxa"/>
            <w:tcBorders>
              <w:top w:val="nil"/>
              <w:left w:val="nil"/>
              <w:bottom w:val="nil"/>
              <w:right w:val="nil"/>
            </w:tcBorders>
            <w:tcMar>
              <w:top w:w="63" w:type="dxa"/>
              <w:left w:w="63" w:type="dxa"/>
              <w:bottom w:w="63" w:type="dxa"/>
              <w:right w:w="63" w:type="dxa"/>
            </w:tcMar>
            <w:vAlign w:val="top"/>
          </w:tcPr>
          <w:p w:rsidR="1E3A6B3E" w:rsidP="1E3A6B3E" w:rsidRDefault="1E3A6B3E" w14:paraId="1CFCFF32" w14:textId="6804D0C0">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-0.51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(0.78)</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6BE38A6E" w14:textId="0DE4D7A0">
            <w:pPr>
              <w:rPr>
                <w:sz w:val="20"/>
                <w:szCs w:val="20"/>
              </w:rPr>
            </w:pP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1ED9CEB3" w14:textId="56EBA705">
            <w:pPr>
              <w:rPr>
                <w:sz w:val="20"/>
                <w:szCs w:val="20"/>
              </w:rPr>
            </w:pPr>
          </w:p>
        </w:tc>
        <w:tc>
          <w:tcPr>
            <w:tcW w:w="1532" w:type="dxa"/>
            <w:tcBorders>
              <w:top w:val="nil"/>
              <w:left w:val="nil"/>
              <w:bottom w:val="nil"/>
              <w:right w:val="nil"/>
            </w:tcBorders>
            <w:tcMar>
              <w:top w:w="63" w:type="dxa"/>
              <w:left w:w="63" w:type="dxa"/>
              <w:bottom w:w="63" w:type="dxa"/>
              <w:right w:w="63" w:type="dxa"/>
            </w:tcMar>
            <w:vAlign w:val="top"/>
          </w:tcPr>
          <w:p w:rsidR="1E3A6B3E" w:rsidP="1E3A6B3E" w:rsidRDefault="1E3A6B3E" w14:paraId="5E830C6C" w14:textId="6618240A">
            <w:pPr>
              <w:rPr>
                <w:sz w:val="20"/>
                <w:szCs w:val="20"/>
              </w:rPr>
            </w:pPr>
          </w:p>
        </w:tc>
      </w:tr>
      <w:tr w:rsidR="1E3A6B3E" w:rsidTr="1E3A6B3E" w14:paraId="62026E53">
        <w:trPr>
          <w:trHeight w:val="645"/>
        </w:trPr>
        <w:tc>
          <w:tcPr>
            <w:tcW w:w="2805" w:type="dxa"/>
            <w:tcBorders>
              <w:top w:val="nil"/>
              <w:left w:val="nil"/>
              <w:bottom w:val="nil"/>
              <w:right w:val="nil"/>
            </w:tcBorders>
            <w:tcMar>
              <w:top w:w="63" w:type="dxa"/>
              <w:left w:w="63" w:type="dxa"/>
              <w:bottom w:w="63" w:type="dxa"/>
              <w:right w:w="63" w:type="dxa"/>
            </w:tcMar>
            <w:vAlign w:val="top"/>
          </w:tcPr>
          <w:p w:rsidR="1E3A6B3E" w:rsidP="1E3A6B3E" w:rsidRDefault="1E3A6B3E" w14:paraId="40548F10" w14:textId="66CB4DDA">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People per dwelling (lagged)</w:t>
            </w:r>
          </w:p>
        </w:tc>
        <w:tc>
          <w:tcPr>
            <w:tcW w:w="1755" w:type="dxa"/>
            <w:tcBorders>
              <w:top w:val="nil"/>
              <w:left w:val="nil"/>
              <w:bottom w:val="nil"/>
              <w:right w:val="nil"/>
            </w:tcBorders>
            <w:tcMar>
              <w:top w:w="63" w:type="dxa"/>
              <w:left w:w="63" w:type="dxa"/>
              <w:bottom w:w="63" w:type="dxa"/>
              <w:right w:w="63" w:type="dxa"/>
            </w:tcMar>
            <w:vAlign w:val="top"/>
          </w:tcPr>
          <w:p w:rsidR="1E3A6B3E" w:rsidP="1E3A6B3E" w:rsidRDefault="1E3A6B3E" w14:paraId="2F8AB1CE" w14:textId="44A98ECB">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1.97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(0.86)</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78DEC169" w14:textId="1ED86D4C">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1.73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(0.52)</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418534A7" w14:textId="2E7AC622">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1.63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(0.53)</w:t>
            </w:r>
          </w:p>
        </w:tc>
        <w:tc>
          <w:tcPr>
            <w:tcW w:w="1532" w:type="dxa"/>
            <w:tcBorders>
              <w:top w:val="nil"/>
              <w:left w:val="nil"/>
              <w:bottom w:val="nil"/>
              <w:right w:val="nil"/>
            </w:tcBorders>
            <w:tcMar>
              <w:top w:w="63" w:type="dxa"/>
              <w:left w:w="63" w:type="dxa"/>
              <w:bottom w:w="63" w:type="dxa"/>
              <w:right w:w="63" w:type="dxa"/>
            </w:tcMar>
            <w:vAlign w:val="top"/>
          </w:tcPr>
          <w:p w:rsidR="1E3A6B3E" w:rsidP="1E3A6B3E" w:rsidRDefault="1E3A6B3E" w14:paraId="4F840E40" w14:textId="2EC8CD65">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1.51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(0.53)</w:t>
            </w:r>
          </w:p>
        </w:tc>
      </w:tr>
      <w:tr w:rsidR="1E3A6B3E" w:rsidTr="1E3A6B3E" w14:paraId="13D56075">
        <w:trPr>
          <w:trHeight w:val="645"/>
        </w:trPr>
        <w:tc>
          <w:tcPr>
            <w:tcW w:w="2805" w:type="dxa"/>
            <w:tcBorders>
              <w:top w:val="nil"/>
              <w:left w:val="nil"/>
              <w:bottom w:val="nil"/>
              <w:right w:val="nil"/>
            </w:tcBorders>
            <w:tcMar>
              <w:top w:w="63" w:type="dxa"/>
              <w:left w:w="63" w:type="dxa"/>
              <w:bottom w:w="63" w:type="dxa"/>
              <w:right w:w="63" w:type="dxa"/>
            </w:tcMar>
            <w:vAlign w:val="top"/>
          </w:tcPr>
          <w:p w:rsidR="1E3A6B3E" w:rsidP="1E3A6B3E" w:rsidRDefault="1E3A6B3E" w14:paraId="351C7ACF" w14:textId="591129DC">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Mortgage rate</w:t>
            </w:r>
          </w:p>
        </w:tc>
        <w:tc>
          <w:tcPr>
            <w:tcW w:w="1755" w:type="dxa"/>
            <w:tcBorders>
              <w:top w:val="nil"/>
              <w:left w:val="nil"/>
              <w:bottom w:val="nil"/>
              <w:right w:val="nil"/>
            </w:tcBorders>
            <w:tcMar>
              <w:top w:w="63" w:type="dxa"/>
              <w:left w:w="63" w:type="dxa"/>
              <w:bottom w:w="63" w:type="dxa"/>
              <w:right w:w="63" w:type="dxa"/>
            </w:tcMar>
            <w:vAlign w:val="top"/>
          </w:tcPr>
          <w:p w:rsidR="1E3A6B3E" w:rsidP="1E3A6B3E" w:rsidRDefault="1E3A6B3E" w14:paraId="1E30BF9D" w14:textId="6E85ECC9">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0.02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(0.02)</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106F1947" w14:textId="49E9BD31">
            <w:pPr>
              <w:rPr>
                <w:sz w:val="20"/>
                <w:szCs w:val="20"/>
              </w:rPr>
            </w:pP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3B3B8B0B" w14:textId="49E68E0B">
            <w:pPr>
              <w:rPr>
                <w:sz w:val="20"/>
                <w:szCs w:val="20"/>
              </w:rPr>
            </w:pPr>
          </w:p>
        </w:tc>
        <w:tc>
          <w:tcPr>
            <w:tcW w:w="1532" w:type="dxa"/>
            <w:tcBorders>
              <w:top w:val="nil"/>
              <w:left w:val="nil"/>
              <w:bottom w:val="nil"/>
              <w:right w:val="nil"/>
            </w:tcBorders>
            <w:tcMar>
              <w:top w:w="63" w:type="dxa"/>
              <w:left w:w="63" w:type="dxa"/>
              <w:bottom w:w="63" w:type="dxa"/>
              <w:right w:w="63" w:type="dxa"/>
            </w:tcMar>
            <w:vAlign w:val="top"/>
          </w:tcPr>
          <w:p w:rsidR="1E3A6B3E" w:rsidP="1E3A6B3E" w:rsidRDefault="1E3A6B3E" w14:paraId="116C0798" w14:textId="4E41FA98">
            <w:pPr>
              <w:rPr>
                <w:sz w:val="20"/>
                <w:szCs w:val="20"/>
              </w:rPr>
            </w:pPr>
          </w:p>
        </w:tc>
      </w:tr>
      <w:tr w:rsidR="1E3A6B3E" w:rsidTr="1E3A6B3E" w14:paraId="4D3B297A">
        <w:trPr>
          <w:trHeight w:val="645"/>
        </w:trPr>
        <w:tc>
          <w:tcPr>
            <w:tcW w:w="2805" w:type="dxa"/>
            <w:tcBorders>
              <w:top w:val="nil"/>
              <w:left w:val="nil"/>
              <w:bottom w:val="nil"/>
              <w:right w:val="nil"/>
            </w:tcBorders>
            <w:tcMar>
              <w:top w:w="63" w:type="dxa"/>
              <w:left w:w="63" w:type="dxa"/>
              <w:bottom w:w="63" w:type="dxa"/>
              <w:right w:w="63" w:type="dxa"/>
            </w:tcMar>
            <w:vAlign w:val="top"/>
          </w:tcPr>
          <w:p w:rsidR="1E3A6B3E" w:rsidP="1E3A6B3E" w:rsidRDefault="1E3A6B3E" w14:paraId="6A9164FE" w14:textId="64F17254">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Mortgage rate (lagged)</w:t>
            </w:r>
          </w:p>
        </w:tc>
        <w:tc>
          <w:tcPr>
            <w:tcW w:w="1755" w:type="dxa"/>
            <w:tcBorders>
              <w:top w:val="nil"/>
              <w:left w:val="nil"/>
              <w:bottom w:val="nil"/>
              <w:right w:val="nil"/>
            </w:tcBorders>
            <w:tcMar>
              <w:top w:w="63" w:type="dxa"/>
              <w:left w:w="63" w:type="dxa"/>
              <w:bottom w:w="63" w:type="dxa"/>
              <w:right w:w="63" w:type="dxa"/>
            </w:tcMar>
            <w:vAlign w:val="top"/>
          </w:tcPr>
          <w:p w:rsidR="1E3A6B3E" w:rsidP="1E3A6B3E" w:rsidRDefault="1E3A6B3E" w14:paraId="067C4715" w14:textId="31C4BA29">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0.02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(0.02)</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16D51A01" w14:textId="42BBBDFC">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0.03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(0.02)</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22039738" w14:textId="2C091EC7">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0.03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(0.02)</w:t>
            </w:r>
          </w:p>
        </w:tc>
        <w:tc>
          <w:tcPr>
            <w:tcW w:w="1532" w:type="dxa"/>
            <w:tcBorders>
              <w:top w:val="nil"/>
              <w:left w:val="nil"/>
              <w:bottom w:val="nil"/>
              <w:right w:val="nil"/>
            </w:tcBorders>
            <w:tcMar>
              <w:top w:w="63" w:type="dxa"/>
              <w:left w:w="63" w:type="dxa"/>
              <w:bottom w:w="63" w:type="dxa"/>
              <w:right w:w="63" w:type="dxa"/>
            </w:tcMar>
            <w:vAlign w:val="top"/>
          </w:tcPr>
          <w:p w:rsidR="1E3A6B3E" w:rsidP="1E3A6B3E" w:rsidRDefault="1E3A6B3E" w14:paraId="0756E0A2" w14:textId="189FBA51">
            <w:pPr>
              <w:rPr>
                <w:sz w:val="20"/>
                <w:szCs w:val="20"/>
              </w:rPr>
            </w:pPr>
          </w:p>
        </w:tc>
      </w:tr>
      <w:tr w:rsidR="1E3A6B3E" w:rsidTr="1E3A6B3E" w14:paraId="15BF6697">
        <w:trPr>
          <w:trHeight w:val="645"/>
        </w:trPr>
        <w:tc>
          <w:tcPr>
            <w:tcW w:w="2805" w:type="dxa"/>
            <w:tcBorders>
              <w:top w:val="nil"/>
              <w:left w:val="nil"/>
              <w:bottom w:val="nil"/>
              <w:right w:val="nil"/>
            </w:tcBorders>
            <w:tcMar>
              <w:top w:w="63" w:type="dxa"/>
              <w:left w:w="63" w:type="dxa"/>
              <w:bottom w:w="63" w:type="dxa"/>
              <w:right w:w="63" w:type="dxa"/>
            </w:tcMar>
            <w:vAlign w:val="top"/>
          </w:tcPr>
          <w:p w:rsidR="1E3A6B3E" w:rsidP="1E3A6B3E" w:rsidRDefault="1E3A6B3E" w14:paraId="5DA60C2E" w14:textId="6FC5D1CB">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Inflation excluding rents</w:t>
            </w:r>
          </w:p>
        </w:tc>
        <w:tc>
          <w:tcPr>
            <w:tcW w:w="1755" w:type="dxa"/>
            <w:tcBorders>
              <w:top w:val="nil"/>
              <w:left w:val="nil"/>
              <w:bottom w:val="nil"/>
              <w:right w:val="nil"/>
            </w:tcBorders>
            <w:tcMar>
              <w:top w:w="63" w:type="dxa"/>
              <w:left w:w="63" w:type="dxa"/>
              <w:bottom w:w="63" w:type="dxa"/>
              <w:right w:w="63" w:type="dxa"/>
            </w:tcMar>
            <w:vAlign w:val="top"/>
          </w:tcPr>
          <w:p w:rsidR="1E3A6B3E" w:rsidP="1E3A6B3E" w:rsidRDefault="1E3A6B3E" w14:paraId="6CA1D374" w14:textId="0F98B84C">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-0.12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(0.20)</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6ABFA119" w14:textId="08B1AE4C">
            <w:pPr>
              <w:rPr>
                <w:sz w:val="20"/>
                <w:szCs w:val="20"/>
              </w:rPr>
            </w:pP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182E88CA" w14:textId="3F0AFBA5">
            <w:pPr>
              <w:rPr>
                <w:sz w:val="20"/>
                <w:szCs w:val="20"/>
              </w:rPr>
            </w:pPr>
          </w:p>
        </w:tc>
        <w:tc>
          <w:tcPr>
            <w:tcW w:w="1532" w:type="dxa"/>
            <w:tcBorders>
              <w:top w:val="nil"/>
              <w:left w:val="nil"/>
              <w:bottom w:val="nil"/>
              <w:right w:val="nil"/>
            </w:tcBorders>
            <w:tcMar>
              <w:top w:w="63" w:type="dxa"/>
              <w:left w:w="63" w:type="dxa"/>
              <w:bottom w:w="63" w:type="dxa"/>
              <w:right w:w="63" w:type="dxa"/>
            </w:tcMar>
            <w:vAlign w:val="top"/>
          </w:tcPr>
          <w:p w:rsidR="1E3A6B3E" w:rsidP="1E3A6B3E" w:rsidRDefault="1E3A6B3E" w14:paraId="42089629" w14:textId="29BB7404">
            <w:pPr>
              <w:rPr>
                <w:sz w:val="20"/>
                <w:szCs w:val="20"/>
              </w:rPr>
            </w:pPr>
          </w:p>
        </w:tc>
      </w:tr>
      <w:tr w:rsidR="1E3A6B3E" w:rsidTr="1E3A6B3E" w14:paraId="460CBA3D">
        <w:trPr>
          <w:trHeight w:val="645"/>
        </w:trPr>
        <w:tc>
          <w:tcPr>
            <w:tcW w:w="2805" w:type="dxa"/>
            <w:tcBorders>
              <w:top w:val="nil"/>
              <w:left w:val="nil"/>
              <w:bottom w:val="nil"/>
              <w:right w:val="nil"/>
            </w:tcBorders>
            <w:tcMar>
              <w:top w:w="63" w:type="dxa"/>
              <w:left w:w="63" w:type="dxa"/>
              <w:bottom w:w="63" w:type="dxa"/>
              <w:right w:w="63" w:type="dxa"/>
            </w:tcMar>
            <w:vAlign w:val="top"/>
          </w:tcPr>
          <w:p w:rsidR="1E3A6B3E" w:rsidP="1E3A6B3E" w:rsidRDefault="1E3A6B3E" w14:paraId="41C7F819" w14:textId="169C8A00">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Inflation excluding rents (lagged)</w:t>
            </w:r>
          </w:p>
        </w:tc>
        <w:tc>
          <w:tcPr>
            <w:tcW w:w="1755" w:type="dxa"/>
            <w:tcBorders>
              <w:top w:val="nil"/>
              <w:left w:val="nil"/>
              <w:bottom w:val="nil"/>
              <w:right w:val="nil"/>
            </w:tcBorders>
            <w:tcMar>
              <w:top w:w="63" w:type="dxa"/>
              <w:left w:w="63" w:type="dxa"/>
              <w:bottom w:w="63" w:type="dxa"/>
              <w:right w:w="63" w:type="dxa"/>
            </w:tcMar>
            <w:vAlign w:val="top"/>
          </w:tcPr>
          <w:p w:rsidR="1E3A6B3E" w:rsidP="1E3A6B3E" w:rsidRDefault="1E3A6B3E" w14:paraId="20D63739" w14:textId="5E06D0F6">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0.15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(0.20)</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6C984D3A" w14:textId="0B9FCF7A">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0.14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(0.17)</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2F35B6AF" w14:textId="4A1DF8C6">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0.13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(0.17)</w:t>
            </w:r>
          </w:p>
        </w:tc>
        <w:tc>
          <w:tcPr>
            <w:tcW w:w="1532" w:type="dxa"/>
            <w:tcBorders>
              <w:top w:val="nil"/>
              <w:left w:val="nil"/>
              <w:bottom w:val="nil"/>
              <w:right w:val="nil"/>
            </w:tcBorders>
            <w:tcMar>
              <w:top w:w="63" w:type="dxa"/>
              <w:left w:w="63" w:type="dxa"/>
              <w:bottom w:w="63" w:type="dxa"/>
              <w:right w:w="63" w:type="dxa"/>
            </w:tcMar>
            <w:vAlign w:val="top"/>
          </w:tcPr>
          <w:p w:rsidR="1E3A6B3E" w:rsidP="1E3A6B3E" w:rsidRDefault="1E3A6B3E" w14:paraId="26A893D9" w14:textId="79C4C631">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0.15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(0.17)</w:t>
            </w:r>
          </w:p>
        </w:tc>
      </w:tr>
      <w:tr w:rsidR="1E3A6B3E" w:rsidTr="1E3A6B3E" w14:paraId="0DBBC3BC">
        <w:trPr>
          <w:trHeight w:val="645"/>
        </w:trPr>
        <w:tc>
          <w:tcPr>
            <w:tcW w:w="2805" w:type="dxa"/>
            <w:tcBorders>
              <w:top w:val="nil"/>
              <w:left w:val="nil"/>
              <w:bottom w:val="nil"/>
              <w:right w:val="nil"/>
            </w:tcBorders>
            <w:tcMar>
              <w:top w:w="63" w:type="dxa"/>
              <w:left w:w="63" w:type="dxa"/>
              <w:bottom w:w="63" w:type="dxa"/>
              <w:right w:w="63" w:type="dxa"/>
            </w:tcMar>
            <w:vAlign w:val="top"/>
          </w:tcPr>
          <w:p w:rsidR="1E3A6B3E" w:rsidP="1E3A6B3E" w:rsidRDefault="1E3A6B3E" w14:paraId="6666AFBD" w14:textId="2F3F47F0">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Unemployment rate</w:t>
            </w:r>
          </w:p>
        </w:tc>
        <w:tc>
          <w:tcPr>
            <w:tcW w:w="1755" w:type="dxa"/>
            <w:tcBorders>
              <w:top w:val="nil"/>
              <w:left w:val="nil"/>
              <w:bottom w:val="nil"/>
              <w:right w:val="nil"/>
            </w:tcBorders>
            <w:tcMar>
              <w:top w:w="63" w:type="dxa"/>
              <w:left w:w="63" w:type="dxa"/>
              <w:bottom w:w="63" w:type="dxa"/>
              <w:right w:w="63" w:type="dxa"/>
            </w:tcMar>
            <w:vAlign w:val="top"/>
          </w:tcPr>
          <w:p w:rsidR="1E3A6B3E" w:rsidP="1E3A6B3E" w:rsidRDefault="1E3A6B3E" w14:paraId="5921A960" w14:textId="363D6AB3">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0.01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(0.01)</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5EE6E83B" w14:textId="19F3B7F3">
            <w:pPr>
              <w:rPr>
                <w:sz w:val="20"/>
                <w:szCs w:val="20"/>
              </w:rPr>
            </w:pP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4F9677CB" w14:textId="78661E08">
            <w:pPr>
              <w:rPr>
                <w:sz w:val="20"/>
                <w:szCs w:val="20"/>
              </w:rPr>
            </w:pPr>
          </w:p>
        </w:tc>
        <w:tc>
          <w:tcPr>
            <w:tcW w:w="1532" w:type="dxa"/>
            <w:tcBorders>
              <w:top w:val="nil"/>
              <w:left w:val="nil"/>
              <w:bottom w:val="nil"/>
              <w:right w:val="nil"/>
            </w:tcBorders>
            <w:tcMar>
              <w:top w:w="63" w:type="dxa"/>
              <w:left w:w="63" w:type="dxa"/>
              <w:bottom w:w="63" w:type="dxa"/>
              <w:right w:w="63" w:type="dxa"/>
            </w:tcMar>
            <w:vAlign w:val="top"/>
          </w:tcPr>
          <w:p w:rsidR="1E3A6B3E" w:rsidP="1E3A6B3E" w:rsidRDefault="1E3A6B3E" w14:paraId="7058350F" w14:textId="3FF52E82">
            <w:pPr>
              <w:rPr>
                <w:sz w:val="20"/>
                <w:szCs w:val="20"/>
              </w:rPr>
            </w:pPr>
          </w:p>
        </w:tc>
      </w:tr>
      <w:tr w:rsidR="1E3A6B3E" w:rsidTr="1E3A6B3E" w14:paraId="41C17D15">
        <w:trPr>
          <w:trHeight w:val="645"/>
        </w:trPr>
        <w:tc>
          <w:tcPr>
            <w:tcW w:w="2805" w:type="dxa"/>
            <w:tcBorders>
              <w:top w:val="nil"/>
              <w:left w:val="nil"/>
              <w:bottom w:val="nil"/>
              <w:right w:val="nil"/>
            </w:tcBorders>
            <w:tcMar>
              <w:top w:w="63" w:type="dxa"/>
              <w:left w:w="63" w:type="dxa"/>
              <w:bottom w:w="63" w:type="dxa"/>
              <w:right w:w="63" w:type="dxa"/>
            </w:tcMar>
            <w:vAlign w:val="top"/>
          </w:tcPr>
          <w:p w:rsidR="1E3A6B3E" w:rsidP="1E3A6B3E" w:rsidRDefault="1E3A6B3E" w14:paraId="369AE148" w14:textId="2B22A7BC">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Unemployment rate (lagged)</w:t>
            </w:r>
          </w:p>
        </w:tc>
        <w:tc>
          <w:tcPr>
            <w:tcW w:w="1755" w:type="dxa"/>
            <w:tcBorders>
              <w:top w:val="nil"/>
              <w:left w:val="nil"/>
              <w:bottom w:val="nil"/>
              <w:right w:val="nil"/>
            </w:tcBorders>
            <w:tcMar>
              <w:top w:w="63" w:type="dxa"/>
              <w:left w:w="63" w:type="dxa"/>
              <w:bottom w:w="63" w:type="dxa"/>
              <w:right w:w="63" w:type="dxa"/>
            </w:tcMar>
            <w:vAlign w:val="top"/>
          </w:tcPr>
          <w:p w:rsidR="1E3A6B3E" w:rsidP="1E3A6B3E" w:rsidRDefault="1E3A6B3E" w14:paraId="13DFC2EE" w14:textId="29EF845A">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-0.02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(0.01)</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1A36C46B" w14:textId="0ADBD5E4">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-0.02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(0.01)</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568DC659" w14:textId="6B55F17F">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-0.02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(0.01)</w:t>
            </w:r>
          </w:p>
        </w:tc>
        <w:tc>
          <w:tcPr>
            <w:tcW w:w="1532" w:type="dxa"/>
            <w:tcBorders>
              <w:top w:val="nil"/>
              <w:left w:val="nil"/>
              <w:bottom w:val="nil"/>
              <w:right w:val="nil"/>
            </w:tcBorders>
            <w:tcMar>
              <w:top w:w="63" w:type="dxa"/>
              <w:left w:w="63" w:type="dxa"/>
              <w:bottom w:w="63" w:type="dxa"/>
              <w:right w:w="63" w:type="dxa"/>
            </w:tcMar>
            <w:vAlign w:val="top"/>
          </w:tcPr>
          <w:p w:rsidR="1E3A6B3E" w:rsidP="1E3A6B3E" w:rsidRDefault="1E3A6B3E" w14:paraId="224A16AE" w14:textId="29936942">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-0.02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(0.01)</w:t>
            </w:r>
          </w:p>
        </w:tc>
      </w:tr>
      <w:tr w:rsidR="1E3A6B3E" w:rsidTr="1E3A6B3E" w14:paraId="2EA981C6">
        <w:trPr>
          <w:trHeight w:val="645"/>
        </w:trPr>
        <w:tc>
          <w:tcPr>
            <w:tcW w:w="2805" w:type="dxa"/>
            <w:tcBorders>
              <w:top w:val="nil"/>
              <w:left w:val="nil"/>
              <w:bottom w:val="nil"/>
              <w:right w:val="nil"/>
            </w:tcBorders>
            <w:tcMar>
              <w:top w:w="63" w:type="dxa"/>
              <w:left w:w="63" w:type="dxa"/>
              <w:bottom w:w="63" w:type="dxa"/>
              <w:right w:w="63" w:type="dxa"/>
            </w:tcMar>
            <w:vAlign w:val="top"/>
          </w:tcPr>
          <w:p w:rsidR="1E3A6B3E" w:rsidP="1E3A6B3E" w:rsidRDefault="1E3A6B3E" w14:paraId="53FB8A00" w14:textId="2BCCA925">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House price inflation</w:t>
            </w:r>
          </w:p>
        </w:tc>
        <w:tc>
          <w:tcPr>
            <w:tcW w:w="1755" w:type="dxa"/>
            <w:tcBorders>
              <w:top w:val="nil"/>
              <w:left w:val="nil"/>
              <w:bottom w:val="nil"/>
              <w:right w:val="nil"/>
            </w:tcBorders>
            <w:tcMar>
              <w:top w:w="63" w:type="dxa"/>
              <w:left w:w="63" w:type="dxa"/>
              <w:bottom w:w="63" w:type="dxa"/>
              <w:right w:w="63" w:type="dxa"/>
            </w:tcMar>
            <w:vAlign w:val="top"/>
          </w:tcPr>
          <w:p w:rsidR="1E3A6B3E" w:rsidP="1E3A6B3E" w:rsidRDefault="1E3A6B3E" w14:paraId="4175965F" w14:textId="09E9A1EC">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-0.01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(0.06)</w:t>
            </w: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141BEEE9" w14:textId="745D88E8">
            <w:pPr>
              <w:rPr>
                <w:sz w:val="20"/>
                <w:szCs w:val="20"/>
              </w:rPr>
            </w:pPr>
          </w:p>
        </w:tc>
        <w:tc>
          <w:tcPr>
            <w:tcW w:w="1515" w:type="dxa"/>
            <w:tcBorders>
              <w:top w:val="nil"/>
              <w:left w:val="nil"/>
              <w:bottom w:val="nil"/>
              <w:right w:val="nil"/>
            </w:tcBorders>
            <w:tcMar>
              <w:top w:w="63" w:type="dxa"/>
              <w:left w:w="63" w:type="dxa"/>
              <w:bottom w:w="63" w:type="dxa"/>
              <w:right w:w="63" w:type="dxa"/>
            </w:tcMar>
            <w:vAlign w:val="top"/>
          </w:tcPr>
          <w:p w:rsidR="1E3A6B3E" w:rsidP="1E3A6B3E" w:rsidRDefault="1E3A6B3E" w14:paraId="3CDB1E0B" w14:textId="37D0B48E">
            <w:pPr>
              <w:rPr>
                <w:sz w:val="20"/>
                <w:szCs w:val="20"/>
              </w:rPr>
            </w:pPr>
          </w:p>
        </w:tc>
        <w:tc>
          <w:tcPr>
            <w:tcW w:w="1532" w:type="dxa"/>
            <w:tcBorders>
              <w:top w:val="nil"/>
              <w:left w:val="nil"/>
              <w:bottom w:val="nil"/>
              <w:right w:val="nil"/>
            </w:tcBorders>
            <w:tcMar>
              <w:top w:w="63" w:type="dxa"/>
              <w:left w:w="63" w:type="dxa"/>
              <w:bottom w:w="63" w:type="dxa"/>
              <w:right w:w="63" w:type="dxa"/>
            </w:tcMar>
            <w:vAlign w:val="top"/>
          </w:tcPr>
          <w:p w:rsidR="1E3A6B3E" w:rsidP="1E3A6B3E" w:rsidRDefault="1E3A6B3E" w14:paraId="7A78D8E8" w14:textId="524D1724">
            <w:pPr>
              <w:rPr>
                <w:sz w:val="20"/>
                <w:szCs w:val="20"/>
              </w:rPr>
            </w:pPr>
          </w:p>
        </w:tc>
      </w:tr>
      <w:tr w:rsidR="1E3A6B3E" w:rsidTr="1E3A6B3E" w14:paraId="126138FA">
        <w:trPr>
          <w:trHeight w:val="645"/>
        </w:trPr>
        <w:tc>
          <w:tcPr>
            <w:tcW w:w="2805" w:type="dxa"/>
            <w:tcBorders>
              <w:top w:val="nil"/>
              <w:left w:val="nil"/>
              <w:bottom w:val="single" w:color="000000" w:themeColor="text1" w:sz="8"/>
              <w:right w:val="nil"/>
            </w:tcBorders>
            <w:tcMar>
              <w:top w:w="63" w:type="dxa"/>
              <w:left w:w="63" w:type="dxa"/>
              <w:bottom w:w="63" w:type="dxa"/>
              <w:right w:w="63" w:type="dxa"/>
            </w:tcMar>
            <w:vAlign w:val="top"/>
          </w:tcPr>
          <w:p w:rsidR="1E3A6B3E" w:rsidP="1E3A6B3E" w:rsidRDefault="1E3A6B3E" w14:paraId="07B9F805" w14:textId="39DF7645">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House price inflation (lagged)</w:t>
            </w:r>
          </w:p>
        </w:tc>
        <w:tc>
          <w:tcPr>
            <w:tcW w:w="1755" w:type="dxa"/>
            <w:tcBorders>
              <w:top w:val="nil"/>
              <w:left w:val="nil"/>
              <w:bottom w:val="single" w:color="000000" w:themeColor="text1" w:sz="8"/>
              <w:right w:val="nil"/>
            </w:tcBorders>
            <w:tcMar>
              <w:top w:w="63" w:type="dxa"/>
              <w:left w:w="63" w:type="dxa"/>
              <w:bottom w:w="63" w:type="dxa"/>
              <w:right w:w="63" w:type="dxa"/>
            </w:tcMar>
            <w:vAlign w:val="top"/>
          </w:tcPr>
          <w:p w:rsidR="1E3A6B3E" w:rsidP="1E3A6B3E" w:rsidRDefault="1E3A6B3E" w14:paraId="7B2944E3" w14:textId="10EBB3F7">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0.08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(0.07)</w:t>
            </w:r>
          </w:p>
        </w:tc>
        <w:tc>
          <w:tcPr>
            <w:tcW w:w="1515" w:type="dxa"/>
            <w:tcBorders>
              <w:top w:val="nil"/>
              <w:left w:val="nil"/>
              <w:bottom w:val="single" w:color="000000" w:themeColor="text1" w:sz="8"/>
              <w:right w:val="nil"/>
            </w:tcBorders>
            <w:tcMar>
              <w:top w:w="63" w:type="dxa"/>
              <w:left w:w="63" w:type="dxa"/>
              <w:bottom w:w="63" w:type="dxa"/>
              <w:right w:w="63" w:type="dxa"/>
            </w:tcMar>
            <w:vAlign w:val="top"/>
          </w:tcPr>
          <w:p w:rsidR="1E3A6B3E" w:rsidP="1E3A6B3E" w:rsidRDefault="1E3A6B3E" w14:paraId="64E96064" w14:textId="0B64F835">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0.08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 xml:space="preserve"> (0.04)</w:t>
            </w:r>
          </w:p>
        </w:tc>
        <w:tc>
          <w:tcPr>
            <w:tcW w:w="1515" w:type="dxa"/>
            <w:tcBorders>
              <w:top w:val="nil"/>
              <w:left w:val="nil"/>
              <w:bottom w:val="single" w:color="000000" w:themeColor="text1" w:sz="8"/>
              <w:right w:val="nil"/>
            </w:tcBorders>
            <w:tcMar>
              <w:top w:w="63" w:type="dxa"/>
              <w:left w:w="63" w:type="dxa"/>
              <w:bottom w:w="63" w:type="dxa"/>
              <w:right w:w="63" w:type="dxa"/>
            </w:tcMar>
            <w:vAlign w:val="top"/>
          </w:tcPr>
          <w:p w:rsidR="1E3A6B3E" w:rsidP="1E3A6B3E" w:rsidRDefault="1E3A6B3E" w14:paraId="6311443C" w14:textId="6FE88821">
            <w:pPr>
              <w:rPr>
                <w:sz w:val="20"/>
                <w:szCs w:val="20"/>
              </w:rPr>
            </w:pPr>
          </w:p>
        </w:tc>
        <w:tc>
          <w:tcPr>
            <w:tcW w:w="1532" w:type="dxa"/>
            <w:tcBorders>
              <w:top w:val="nil"/>
              <w:left w:val="nil"/>
              <w:bottom w:val="single" w:color="000000" w:themeColor="text1" w:sz="8"/>
              <w:right w:val="nil"/>
            </w:tcBorders>
            <w:tcMar>
              <w:top w:w="63" w:type="dxa"/>
              <w:left w:w="63" w:type="dxa"/>
              <w:bottom w:w="63" w:type="dxa"/>
              <w:right w:w="63" w:type="dxa"/>
            </w:tcMar>
            <w:vAlign w:val="top"/>
          </w:tcPr>
          <w:p w:rsidR="1E3A6B3E" w:rsidP="1E3A6B3E" w:rsidRDefault="1E3A6B3E" w14:paraId="1D10B692" w14:textId="553F11E4">
            <w:pPr>
              <w:rPr>
                <w:sz w:val="20"/>
                <w:szCs w:val="20"/>
              </w:rPr>
            </w:pPr>
          </w:p>
        </w:tc>
      </w:tr>
      <w:tr w:rsidR="1E3A6B3E" w:rsidTr="1E3A6B3E" w14:paraId="20C92E00">
        <w:trPr>
          <w:trHeight w:val="330"/>
        </w:trPr>
        <w:tc>
          <w:tcPr>
            <w:tcW w:w="2805" w:type="dxa"/>
            <w:tcBorders>
              <w:top w:val="single" w:color="000000" w:themeColor="text1" w:sz="8"/>
              <w:left w:val="nil"/>
              <w:bottom w:val="nil"/>
              <w:right w:val="nil"/>
            </w:tcBorders>
            <w:tcMar>
              <w:top w:w="32" w:type="dxa"/>
              <w:left w:w="63" w:type="dxa"/>
              <w:bottom w:w="32" w:type="dxa"/>
              <w:right w:w="63" w:type="dxa"/>
            </w:tcMar>
            <w:vAlign w:val="top"/>
          </w:tcPr>
          <w:p w:rsidR="1E3A6B3E" w:rsidP="1E3A6B3E" w:rsidRDefault="1E3A6B3E" w14:paraId="72EC7415" w14:textId="1C327514">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Observations</w:t>
            </w:r>
          </w:p>
        </w:tc>
        <w:tc>
          <w:tcPr>
            <w:tcW w:w="1755" w:type="dxa"/>
            <w:tcBorders>
              <w:top w:val="single" w:color="000000" w:themeColor="text1" w:sz="8"/>
              <w:left w:val="nil"/>
              <w:bottom w:val="nil"/>
              <w:right w:val="nil"/>
            </w:tcBorders>
            <w:tcMar>
              <w:top w:w="32" w:type="dxa"/>
              <w:left w:w="63" w:type="dxa"/>
              <w:bottom w:w="32" w:type="dxa"/>
              <w:right w:w="63" w:type="dxa"/>
            </w:tcMar>
            <w:vAlign w:val="top"/>
          </w:tcPr>
          <w:p w:rsidR="1E3A6B3E" w:rsidP="1E3A6B3E" w:rsidRDefault="1E3A6B3E" w14:paraId="7D5CFDF2" w14:textId="256F5F89">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73</w:t>
            </w:r>
          </w:p>
        </w:tc>
        <w:tc>
          <w:tcPr>
            <w:tcW w:w="1515" w:type="dxa"/>
            <w:tcBorders>
              <w:top w:val="single" w:color="000000" w:themeColor="text1" w:sz="8"/>
              <w:left w:val="nil"/>
              <w:bottom w:val="nil"/>
              <w:right w:val="nil"/>
            </w:tcBorders>
            <w:tcMar>
              <w:top w:w="32" w:type="dxa"/>
              <w:left w:w="63" w:type="dxa"/>
              <w:bottom w:w="32" w:type="dxa"/>
              <w:right w:w="63" w:type="dxa"/>
            </w:tcMar>
            <w:vAlign w:val="top"/>
          </w:tcPr>
          <w:p w:rsidR="1E3A6B3E" w:rsidP="1E3A6B3E" w:rsidRDefault="1E3A6B3E" w14:paraId="025ED117" w14:textId="6B7EECEE">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73</w:t>
            </w:r>
          </w:p>
        </w:tc>
        <w:tc>
          <w:tcPr>
            <w:tcW w:w="1515" w:type="dxa"/>
            <w:tcBorders>
              <w:top w:val="single" w:color="000000" w:themeColor="text1" w:sz="8"/>
              <w:left w:val="nil"/>
              <w:bottom w:val="nil"/>
              <w:right w:val="nil"/>
            </w:tcBorders>
            <w:tcMar>
              <w:top w:w="32" w:type="dxa"/>
              <w:left w:w="63" w:type="dxa"/>
              <w:bottom w:w="32" w:type="dxa"/>
              <w:right w:w="63" w:type="dxa"/>
            </w:tcMar>
            <w:vAlign w:val="top"/>
          </w:tcPr>
          <w:p w:rsidR="1E3A6B3E" w:rsidP="1E3A6B3E" w:rsidRDefault="1E3A6B3E" w14:paraId="57D779E9" w14:textId="7116F94D">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73</w:t>
            </w:r>
          </w:p>
        </w:tc>
        <w:tc>
          <w:tcPr>
            <w:tcW w:w="1532" w:type="dxa"/>
            <w:tcBorders>
              <w:top w:val="single" w:color="000000" w:themeColor="text1" w:sz="8"/>
              <w:left w:val="nil"/>
              <w:bottom w:val="nil"/>
              <w:right w:val="nil"/>
            </w:tcBorders>
            <w:tcMar>
              <w:top w:w="32" w:type="dxa"/>
              <w:left w:w="63" w:type="dxa"/>
              <w:bottom w:w="32" w:type="dxa"/>
              <w:right w:w="63" w:type="dxa"/>
            </w:tcMar>
            <w:vAlign w:val="top"/>
          </w:tcPr>
          <w:p w:rsidR="1E3A6B3E" w:rsidP="1E3A6B3E" w:rsidRDefault="1E3A6B3E" w14:paraId="59C3F8E3" w14:textId="230D260C">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73</w:t>
            </w:r>
          </w:p>
        </w:tc>
      </w:tr>
      <w:tr w:rsidR="1E3A6B3E" w:rsidTr="1E3A6B3E" w14:paraId="731AB8D7">
        <w:trPr>
          <w:trHeight w:val="330"/>
        </w:trPr>
        <w:tc>
          <w:tcPr>
            <w:tcW w:w="2805" w:type="dxa"/>
            <w:tcBorders>
              <w:top w:val="nil"/>
              <w:left w:val="nil"/>
              <w:bottom w:val="double" w:color="000000" w:themeColor="text1" w:sz="6"/>
              <w:right w:val="nil"/>
            </w:tcBorders>
            <w:tcMar>
              <w:top w:w="32" w:type="dxa"/>
              <w:left w:w="63" w:type="dxa"/>
              <w:bottom w:w="32" w:type="dxa"/>
              <w:right w:w="63" w:type="dxa"/>
            </w:tcMar>
            <w:vAlign w:val="top"/>
          </w:tcPr>
          <w:p w:rsidR="1E3A6B3E" w:rsidP="1E3A6B3E" w:rsidRDefault="1E3A6B3E" w14:paraId="5FF0A2F3" w14:textId="46736A65">
            <w:pPr>
              <w:jc w:val="left"/>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R</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2</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 / R</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vertAlign w:val="superscript"/>
              </w:rPr>
              <w:t>2</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 xml:space="preserve"> adjusted</w:t>
            </w:r>
          </w:p>
        </w:tc>
        <w:tc>
          <w:tcPr>
            <w:tcW w:w="1755" w:type="dxa"/>
            <w:tcBorders>
              <w:top w:val="nil"/>
              <w:left w:val="nil"/>
              <w:bottom w:val="double" w:color="000000" w:themeColor="text1" w:sz="6"/>
              <w:right w:val="nil"/>
            </w:tcBorders>
            <w:tcMar>
              <w:top w:w="32" w:type="dxa"/>
              <w:left w:w="63" w:type="dxa"/>
              <w:bottom w:w="32" w:type="dxa"/>
              <w:right w:w="63" w:type="dxa"/>
            </w:tcMar>
            <w:vAlign w:val="top"/>
          </w:tcPr>
          <w:p w:rsidR="1E3A6B3E" w:rsidP="1E3A6B3E" w:rsidRDefault="1E3A6B3E" w14:paraId="11C60477" w14:textId="331DE086">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0.489 / 0.376</w:t>
            </w:r>
          </w:p>
        </w:tc>
        <w:tc>
          <w:tcPr>
            <w:tcW w:w="1515" w:type="dxa"/>
            <w:tcBorders>
              <w:top w:val="nil"/>
              <w:left w:val="nil"/>
              <w:bottom w:val="double" w:color="000000" w:themeColor="text1" w:sz="6"/>
              <w:right w:val="nil"/>
            </w:tcBorders>
            <w:tcMar>
              <w:top w:w="32" w:type="dxa"/>
              <w:left w:w="63" w:type="dxa"/>
              <w:bottom w:w="32" w:type="dxa"/>
              <w:right w:w="63" w:type="dxa"/>
            </w:tcMar>
            <w:vAlign w:val="top"/>
          </w:tcPr>
          <w:p w:rsidR="1E3A6B3E" w:rsidP="1E3A6B3E" w:rsidRDefault="1E3A6B3E" w14:paraId="0BC41A66" w14:textId="5831B451">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0.470 / 0.404</w:t>
            </w:r>
          </w:p>
        </w:tc>
        <w:tc>
          <w:tcPr>
            <w:tcW w:w="1515" w:type="dxa"/>
            <w:tcBorders>
              <w:top w:val="nil"/>
              <w:left w:val="nil"/>
              <w:bottom w:val="double" w:color="000000" w:themeColor="text1" w:sz="6"/>
              <w:right w:val="nil"/>
            </w:tcBorders>
            <w:tcMar>
              <w:top w:w="32" w:type="dxa"/>
              <w:left w:w="63" w:type="dxa"/>
              <w:bottom w:w="32" w:type="dxa"/>
              <w:right w:w="63" w:type="dxa"/>
            </w:tcMar>
            <w:vAlign w:val="top"/>
          </w:tcPr>
          <w:p w:rsidR="1E3A6B3E" w:rsidP="1E3A6B3E" w:rsidRDefault="1E3A6B3E" w14:paraId="7601A0D1" w14:textId="58490802">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0.440 / 0.380</w:t>
            </w:r>
          </w:p>
        </w:tc>
        <w:tc>
          <w:tcPr>
            <w:tcW w:w="1532" w:type="dxa"/>
            <w:tcBorders>
              <w:top w:val="nil"/>
              <w:left w:val="nil"/>
              <w:bottom w:val="double" w:color="000000" w:themeColor="text1" w:sz="6"/>
              <w:right w:val="nil"/>
            </w:tcBorders>
            <w:tcMar>
              <w:top w:w="32" w:type="dxa"/>
              <w:left w:w="63" w:type="dxa"/>
              <w:bottom w:w="32" w:type="dxa"/>
              <w:right w:w="63" w:type="dxa"/>
            </w:tcMar>
            <w:vAlign w:val="top"/>
          </w:tcPr>
          <w:p w:rsidR="1E3A6B3E" w:rsidP="1E3A6B3E" w:rsidRDefault="1E3A6B3E" w14:paraId="5ABC0C4F" w14:textId="16534172">
            <w:pPr>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0"/>
                <w:szCs w:val="20"/>
                <w:u w:val="none"/>
              </w:rPr>
              <w:t>0.423 / 0.371</w:t>
            </w:r>
          </w:p>
        </w:tc>
      </w:tr>
      <w:tr w:rsidR="1E3A6B3E" w:rsidTr="1E3A6B3E" w14:paraId="3FB1EED9">
        <w:trPr>
          <w:trHeight w:val="255"/>
        </w:trPr>
        <w:tc>
          <w:tcPr>
            <w:tcW w:w="9122" w:type="dxa"/>
            <w:gridSpan w:val="5"/>
            <w:tcBorders>
              <w:top w:val="double" w:color="000000" w:themeColor="text1" w:sz="6"/>
              <w:left w:val="nil"/>
              <w:bottom w:val="nil"/>
              <w:right w:val="nil"/>
            </w:tcBorders>
            <w:tcMar>
              <w:top w:w="8" w:type="dxa"/>
              <w:left w:w="8" w:type="dxa"/>
              <w:bottom w:w="8" w:type="dxa"/>
              <w:right w:w="8" w:type="dxa"/>
            </w:tcMar>
            <w:vAlign w:val="center"/>
          </w:tcPr>
          <w:p w:rsidR="1E3A6B3E" w:rsidP="1E3A6B3E" w:rsidRDefault="1E3A6B3E" w14:paraId="0A64FF84" w14:textId="169ED592">
            <w:pPr>
              <w:jc w:val="right"/>
              <w:rPr>
                <w:rFonts w:ascii="Times New Roman" w:hAnsi="Times New Roman" w:eastAsia="Times New Roman" w:cs="Times New Roman"/>
                <w:b w:val="0"/>
                <w:bCs w:val="0"/>
                <w:i w:val="1"/>
                <w:iCs w:val="1"/>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0"/>
                <w:szCs w:val="20"/>
                <w:u w:val="none"/>
              </w:rPr>
              <w:t>All variables enter the model as percentage change from the previous quarter</w:t>
            </w:r>
          </w:p>
          <w:p w:rsidR="1E3A6B3E" w:rsidP="1E3A6B3E" w:rsidRDefault="1E3A6B3E" w14:paraId="5437CA23" w14:textId="14006A36">
            <w:pPr>
              <w:jc w:val="right"/>
              <w:rPr>
                <w:rFonts w:ascii="Times New Roman" w:hAnsi="Times New Roman" w:eastAsia="Times New Roman" w:cs="Times New Roman"/>
                <w:b w:val="0"/>
                <w:bCs w:val="0"/>
                <w:i w:val="1"/>
                <w:iCs w:val="1"/>
                <w:strike w:val="0"/>
                <w:dstrike w:val="0"/>
                <w:color w:val="000000" w:themeColor="text1" w:themeTint="FF" w:themeShade="FF"/>
                <w:sz w:val="20"/>
                <w:szCs w:val="20"/>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0"/>
                <w:szCs w:val="20"/>
                <w:u w:val="none"/>
              </w:rPr>
              <w:t>* p&lt;0.1   ** p&lt;0.05   *** p&lt;0.01</w:t>
            </w:r>
          </w:p>
        </w:tc>
      </w:tr>
    </w:tbl>
    <w:p w:rsidR="1E3A6B3E" w:rsidP="1E3A6B3E" w:rsidRDefault="1E3A6B3E" w14:paraId="5BCC8A17" w14:textId="3A14E279">
      <w:pPr>
        <w:pStyle w:val="Normal"/>
        <w:spacing w:line="360" w:lineRule="auto"/>
        <w:jc w:val="both"/>
        <w:rPr>
          <w:b w:val="1"/>
          <w:bCs w:val="1"/>
          <w:lang w:val="en-US"/>
        </w:rPr>
      </w:pPr>
    </w:p>
    <w:p w:rsidR="00330F56" w:rsidP="1E3A6B3E" w:rsidRDefault="00330F56" w14:paraId="76A6C930" w14:textId="0B64D32A">
      <w:pPr>
        <w:spacing w:line="360" w:lineRule="auto"/>
        <w:jc w:val="center"/>
        <w:rPr>
          <w:b w:val="1"/>
          <w:bCs w:val="1"/>
          <w:lang w:val="en-US"/>
        </w:rPr>
      </w:pPr>
      <w:r w:rsidRPr="1E3A6B3E" w:rsidR="30ADAEF0">
        <w:rPr>
          <w:b w:val="1"/>
          <w:bCs w:val="1"/>
          <w:lang w:val="en-US"/>
        </w:rPr>
        <w:t>Table 2: Alternative measure of rental inflation</w:t>
      </w:r>
    </w:p>
    <w:tbl>
      <w:tblPr>
        <w:tblStyle w:val="TableGrid"/>
        <w:tblW w:w="0" w:type="auto"/>
        <w:tblLayout w:type="fixed"/>
        <w:tblLook w:val="04A0" w:firstRow="1" w:lastRow="0" w:firstColumn="1" w:lastColumn="0" w:noHBand="0" w:noVBand="1"/>
      </w:tblPr>
      <w:tblGrid>
        <w:gridCol w:w="2925"/>
        <w:gridCol w:w="2280"/>
        <w:gridCol w:w="2055"/>
        <w:gridCol w:w="1755"/>
      </w:tblGrid>
      <w:tr w:rsidR="1E3A6B3E" w:rsidTr="1E3A6B3E" w14:paraId="0BAEE0D0">
        <w:trPr>
          <w:trHeight w:val="645"/>
        </w:trPr>
        <w:tc>
          <w:tcPr>
            <w:tcW w:w="2925" w:type="dxa"/>
            <w:tcBorders>
              <w:top w:val="double" w:color="000000" w:themeColor="text1" w:sz="6"/>
              <w:left w:val="nil"/>
              <w:bottom w:val="nil"/>
              <w:right w:val="nil"/>
            </w:tcBorders>
            <w:tcMar>
              <w:top w:w="102" w:type="dxa"/>
              <w:left w:w="102" w:type="dxa"/>
              <w:bottom w:w="102" w:type="dxa"/>
              <w:right w:w="102" w:type="dxa"/>
            </w:tcMar>
            <w:vAlign w:val="center"/>
          </w:tcPr>
          <w:p w:rsidR="1E3A6B3E" w:rsidP="1E3A6B3E" w:rsidRDefault="1E3A6B3E" w14:paraId="02A5216B" w14:textId="723959E2">
            <w:pPr>
              <w:jc w:val="left"/>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p>
        </w:tc>
        <w:tc>
          <w:tcPr>
            <w:tcW w:w="2280" w:type="dxa"/>
            <w:tcBorders>
              <w:top w:val="double" w:color="000000" w:themeColor="text1" w:sz="6"/>
              <w:left w:val="nil"/>
              <w:bottom w:val="nil"/>
              <w:right w:val="nil"/>
            </w:tcBorders>
            <w:tcMar>
              <w:top w:w="102" w:type="dxa"/>
              <w:left w:w="102" w:type="dxa"/>
              <w:bottom w:w="102" w:type="dxa"/>
              <w:right w:w="102" w:type="dxa"/>
            </w:tcMar>
            <w:vAlign w:val="center"/>
          </w:tcPr>
          <w:p w:rsidR="1E3A6B3E" w:rsidP="1E3A6B3E" w:rsidRDefault="1E3A6B3E" w14:paraId="713E2D3C" w14:textId="5A54768A">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Rent inflation </w:t>
            </w:r>
          </w:p>
          <w:p w:rsidR="1E3A6B3E" w:rsidP="1E3A6B3E" w:rsidRDefault="1E3A6B3E" w14:paraId="6FF37F37" w14:textId="777F2A43">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w:t>
            </w:r>
            <w:bookmarkStart w:name="_Int_wLMPbhIV" w:id="1965793426"/>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nominal</w:t>
            </w:r>
            <w:bookmarkEnd w:id="1965793426"/>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flow)</w:t>
            </w:r>
          </w:p>
        </w:tc>
        <w:tc>
          <w:tcPr>
            <w:tcW w:w="2055" w:type="dxa"/>
            <w:tcBorders>
              <w:top w:val="double" w:color="000000" w:themeColor="text1" w:sz="6"/>
              <w:left w:val="nil"/>
              <w:bottom w:val="nil"/>
              <w:right w:val="nil"/>
            </w:tcBorders>
            <w:tcMar>
              <w:top w:w="102" w:type="dxa"/>
              <w:left w:w="102" w:type="dxa"/>
              <w:bottom w:w="102" w:type="dxa"/>
              <w:right w:w="102" w:type="dxa"/>
            </w:tcMar>
            <w:vAlign w:val="center"/>
          </w:tcPr>
          <w:p w:rsidR="1E3A6B3E" w:rsidP="1E3A6B3E" w:rsidRDefault="1E3A6B3E" w14:paraId="45F7187F" w14:textId="25CDF9B0">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Rent inflation </w:t>
            </w:r>
          </w:p>
          <w:p w:rsidR="1E3A6B3E" w:rsidP="1E3A6B3E" w:rsidRDefault="1E3A6B3E" w14:paraId="08B3A720" w14:textId="5484CDB0">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w:t>
            </w:r>
            <w:bookmarkStart w:name="_Int_H4Po0it3" w:id="63040606"/>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nominal</w:t>
            </w:r>
            <w:bookmarkEnd w:id="63040606"/>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stock)</w:t>
            </w:r>
          </w:p>
        </w:tc>
        <w:tc>
          <w:tcPr>
            <w:tcW w:w="1755" w:type="dxa"/>
            <w:tcBorders>
              <w:top w:val="double" w:color="000000" w:themeColor="text1" w:sz="6"/>
              <w:left w:val="nil"/>
              <w:bottom w:val="nil"/>
              <w:right w:val="nil"/>
            </w:tcBorders>
            <w:tcMar>
              <w:top w:w="102" w:type="dxa"/>
              <w:left w:w="102" w:type="dxa"/>
              <w:bottom w:w="102" w:type="dxa"/>
              <w:right w:w="102" w:type="dxa"/>
            </w:tcMar>
            <w:vAlign w:val="center"/>
          </w:tcPr>
          <w:p w:rsidR="1E3A6B3E" w:rsidP="1E3A6B3E" w:rsidRDefault="1E3A6B3E" w14:paraId="2B8B5E75" w14:textId="6FD898CA">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Rent inflation </w:t>
            </w:r>
          </w:p>
          <w:p w:rsidR="1E3A6B3E" w:rsidP="1E3A6B3E" w:rsidRDefault="1E3A6B3E" w14:paraId="64681E08" w14:textId="4462FD02">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w:t>
            </w:r>
            <w:bookmarkStart w:name="_Int_fwHVS0wn" w:id="2060555928"/>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real</w:t>
            </w:r>
            <w:bookmarkEnd w:id="2060555928"/>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flow)</w:t>
            </w:r>
          </w:p>
        </w:tc>
      </w:tr>
      <w:tr w:rsidR="1E3A6B3E" w:rsidTr="1E3A6B3E" w14:paraId="007CD53F">
        <w:trPr>
          <w:trHeight w:val="405"/>
        </w:trPr>
        <w:tc>
          <w:tcPr>
            <w:tcW w:w="2925" w:type="dxa"/>
            <w:tcBorders>
              <w:top w:val="nil"/>
              <w:left w:val="nil"/>
              <w:bottom w:val="single" w:color="000000" w:themeColor="text1" w:sz="8"/>
              <w:right w:val="nil"/>
            </w:tcBorders>
            <w:tcMar>
              <w:top w:w="14" w:type="dxa"/>
              <w:left w:w="14" w:type="dxa"/>
              <w:bottom w:w="14" w:type="dxa"/>
              <w:right w:w="14" w:type="dxa"/>
            </w:tcMar>
            <w:vAlign w:val="center"/>
          </w:tcPr>
          <w:p w:rsidR="1E3A6B3E" w:rsidP="1E3A6B3E" w:rsidRDefault="1E3A6B3E" w14:paraId="095392B0" w14:textId="731F623B">
            <w:pPr>
              <w:jc w:val="lef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Predictors</w:t>
            </w:r>
          </w:p>
        </w:tc>
        <w:tc>
          <w:tcPr>
            <w:tcW w:w="2280" w:type="dxa"/>
            <w:tcBorders>
              <w:top w:val="nil"/>
              <w:left w:val="nil"/>
              <w:bottom w:val="single" w:color="000000" w:themeColor="text1" w:sz="8"/>
              <w:right w:val="nil"/>
            </w:tcBorders>
            <w:tcMar>
              <w:top w:w="14" w:type="dxa"/>
              <w:left w:w="14" w:type="dxa"/>
              <w:bottom w:w="14" w:type="dxa"/>
              <w:right w:w="14" w:type="dxa"/>
            </w:tcMar>
            <w:vAlign w:val="center"/>
          </w:tcPr>
          <w:p w:rsidR="1E3A6B3E" w:rsidP="1E3A6B3E" w:rsidRDefault="1E3A6B3E" w14:paraId="2C3D2FB0" w14:textId="039FCA0A">
            <w:pPr>
              <w:jc w:val="center"/>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Estimates</w:t>
            </w:r>
          </w:p>
        </w:tc>
        <w:tc>
          <w:tcPr>
            <w:tcW w:w="2055" w:type="dxa"/>
            <w:tcBorders>
              <w:top w:val="nil"/>
              <w:left w:val="nil"/>
              <w:bottom w:val="single" w:color="000000" w:themeColor="text1" w:sz="8"/>
              <w:right w:val="nil"/>
            </w:tcBorders>
            <w:tcMar>
              <w:top w:w="14" w:type="dxa"/>
              <w:left w:w="14" w:type="dxa"/>
              <w:bottom w:w="14" w:type="dxa"/>
              <w:right w:w="14" w:type="dxa"/>
            </w:tcMar>
            <w:vAlign w:val="center"/>
          </w:tcPr>
          <w:p w:rsidR="1E3A6B3E" w:rsidP="1E3A6B3E" w:rsidRDefault="1E3A6B3E" w14:paraId="53C6A0AC" w14:textId="476E30D9">
            <w:pPr>
              <w:jc w:val="center"/>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Estimates</w:t>
            </w:r>
          </w:p>
        </w:tc>
        <w:tc>
          <w:tcPr>
            <w:tcW w:w="1755" w:type="dxa"/>
            <w:tcBorders>
              <w:top w:val="nil"/>
              <w:left w:val="nil"/>
              <w:bottom w:val="single" w:color="000000" w:themeColor="text1" w:sz="8"/>
              <w:right w:val="nil"/>
            </w:tcBorders>
            <w:tcMar>
              <w:top w:w="14" w:type="dxa"/>
              <w:left w:w="14" w:type="dxa"/>
              <w:bottom w:w="14" w:type="dxa"/>
              <w:right w:w="14" w:type="dxa"/>
            </w:tcMar>
            <w:vAlign w:val="center"/>
          </w:tcPr>
          <w:p w:rsidR="1E3A6B3E" w:rsidP="1E3A6B3E" w:rsidRDefault="1E3A6B3E" w14:paraId="4ED18655" w14:textId="78E6555B">
            <w:pPr>
              <w:jc w:val="center"/>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Estimates*</w:t>
            </w:r>
          </w:p>
        </w:tc>
      </w:tr>
      <w:tr w:rsidR="1E3A6B3E" w:rsidTr="1E3A6B3E" w14:paraId="09AE7F05">
        <w:trPr>
          <w:trHeight w:val="1020"/>
        </w:trPr>
        <w:tc>
          <w:tcPr>
            <w:tcW w:w="2925" w:type="dxa"/>
            <w:tcBorders>
              <w:top w:val="single" w:color="000000" w:themeColor="text1" w:sz="8"/>
              <w:left w:val="nil"/>
              <w:bottom w:val="nil"/>
              <w:right w:val="nil"/>
            </w:tcBorders>
            <w:tcMar>
              <w:top w:w="102" w:type="dxa"/>
              <w:left w:w="102" w:type="dxa"/>
              <w:bottom w:w="102" w:type="dxa"/>
              <w:right w:w="102" w:type="dxa"/>
            </w:tcMar>
            <w:vAlign w:val="top"/>
          </w:tcPr>
          <w:p w:rsidR="1E3A6B3E" w:rsidP="1E3A6B3E" w:rsidRDefault="1E3A6B3E" w14:paraId="0D5D5E47" w14:textId="2C740234">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Rent inflation (lagged)</w:t>
            </w:r>
          </w:p>
        </w:tc>
        <w:tc>
          <w:tcPr>
            <w:tcW w:w="2280" w:type="dxa"/>
            <w:tcBorders>
              <w:top w:val="single" w:color="000000" w:themeColor="text1" w:sz="8"/>
              <w:left w:val="nil"/>
              <w:bottom w:val="nil"/>
              <w:right w:val="nil"/>
            </w:tcBorders>
            <w:tcMar>
              <w:top w:w="102" w:type="dxa"/>
              <w:left w:w="102" w:type="dxa"/>
              <w:bottom w:w="102" w:type="dxa"/>
              <w:right w:w="102" w:type="dxa"/>
            </w:tcMar>
            <w:vAlign w:val="top"/>
          </w:tcPr>
          <w:p w:rsidR="1E3A6B3E" w:rsidP="1E3A6B3E" w:rsidRDefault="1E3A6B3E" w14:paraId="6902F636" w14:textId="47EFD351">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-0.17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(0.11)</w:t>
            </w:r>
          </w:p>
        </w:tc>
        <w:tc>
          <w:tcPr>
            <w:tcW w:w="2055" w:type="dxa"/>
            <w:tcBorders>
              <w:top w:val="single" w:color="000000" w:themeColor="text1" w:sz="8"/>
              <w:left w:val="nil"/>
              <w:bottom w:val="nil"/>
              <w:right w:val="nil"/>
            </w:tcBorders>
            <w:tcMar>
              <w:top w:w="102" w:type="dxa"/>
              <w:left w:w="102" w:type="dxa"/>
              <w:bottom w:w="102" w:type="dxa"/>
              <w:right w:w="102" w:type="dxa"/>
            </w:tcMar>
            <w:vAlign w:val="top"/>
          </w:tcPr>
          <w:p w:rsidR="1E3A6B3E" w:rsidP="1E3A6B3E" w:rsidRDefault="1E3A6B3E" w14:paraId="32726900" w14:textId="618853C2">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0.65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(0.10)</w:t>
            </w:r>
          </w:p>
        </w:tc>
        <w:tc>
          <w:tcPr>
            <w:tcW w:w="1755" w:type="dxa"/>
            <w:tcBorders>
              <w:top w:val="single" w:color="000000" w:themeColor="text1" w:sz="8"/>
              <w:left w:val="nil"/>
              <w:bottom w:val="nil"/>
              <w:right w:val="nil"/>
            </w:tcBorders>
            <w:tcMar>
              <w:top w:w="102" w:type="dxa"/>
              <w:left w:w="102" w:type="dxa"/>
              <w:bottom w:w="102" w:type="dxa"/>
              <w:right w:w="102" w:type="dxa"/>
            </w:tcMar>
            <w:vAlign w:val="top"/>
          </w:tcPr>
          <w:p w:rsidR="1E3A6B3E" w:rsidP="1E3A6B3E" w:rsidRDefault="1E3A6B3E" w14:paraId="7325A656" w14:textId="2D5E65BD">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-0.27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(0.11)</w:t>
            </w:r>
          </w:p>
        </w:tc>
      </w:tr>
      <w:tr w:rsidR="1E3A6B3E" w:rsidTr="1E3A6B3E" w14:paraId="2E98D74F">
        <w:trPr>
          <w:trHeight w:val="1020"/>
        </w:trPr>
        <w:tc>
          <w:tcPr>
            <w:tcW w:w="2925" w:type="dxa"/>
            <w:tcBorders>
              <w:top w:val="nil"/>
              <w:left w:val="nil"/>
              <w:bottom w:val="nil"/>
              <w:right w:val="nil"/>
            </w:tcBorders>
            <w:tcMar>
              <w:top w:w="102" w:type="dxa"/>
              <w:left w:w="102" w:type="dxa"/>
              <w:bottom w:w="102" w:type="dxa"/>
              <w:right w:w="102" w:type="dxa"/>
            </w:tcMar>
            <w:vAlign w:val="top"/>
          </w:tcPr>
          <w:p w:rsidR="1E3A6B3E" w:rsidP="1E3A6B3E" w:rsidRDefault="1E3A6B3E" w14:paraId="0C713034" w14:textId="54574DED">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Wage growth</w:t>
            </w:r>
          </w:p>
        </w:tc>
        <w:tc>
          <w:tcPr>
            <w:tcW w:w="2280" w:type="dxa"/>
            <w:tcBorders>
              <w:top w:val="nil"/>
              <w:left w:val="nil"/>
              <w:bottom w:val="nil"/>
              <w:right w:val="nil"/>
            </w:tcBorders>
            <w:tcMar>
              <w:top w:w="102" w:type="dxa"/>
              <w:left w:w="102" w:type="dxa"/>
              <w:bottom w:w="102" w:type="dxa"/>
              <w:right w:w="102" w:type="dxa"/>
            </w:tcMar>
            <w:vAlign w:val="top"/>
          </w:tcPr>
          <w:p w:rsidR="1E3A6B3E" w:rsidP="1E3A6B3E" w:rsidRDefault="1E3A6B3E" w14:paraId="214F9DDD" w14:textId="6FDE427E">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0.54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(0.09)</w:t>
            </w:r>
          </w:p>
        </w:tc>
        <w:tc>
          <w:tcPr>
            <w:tcW w:w="2055" w:type="dxa"/>
            <w:tcBorders>
              <w:top w:val="nil"/>
              <w:left w:val="nil"/>
              <w:bottom w:val="nil"/>
              <w:right w:val="nil"/>
            </w:tcBorders>
            <w:tcMar>
              <w:top w:w="102" w:type="dxa"/>
              <w:left w:w="102" w:type="dxa"/>
              <w:bottom w:w="102" w:type="dxa"/>
              <w:right w:w="102" w:type="dxa"/>
            </w:tcMar>
            <w:vAlign w:val="top"/>
          </w:tcPr>
          <w:p w:rsidR="1E3A6B3E" w:rsidP="1E3A6B3E" w:rsidRDefault="1E3A6B3E" w14:paraId="74E54475" w14:textId="67776EE7">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0.09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(0.02)</w:t>
            </w:r>
          </w:p>
        </w:tc>
        <w:tc>
          <w:tcPr>
            <w:tcW w:w="1755" w:type="dxa"/>
            <w:tcBorders>
              <w:top w:val="nil"/>
              <w:left w:val="nil"/>
              <w:bottom w:val="nil"/>
              <w:right w:val="nil"/>
            </w:tcBorders>
            <w:tcMar>
              <w:top w:w="102" w:type="dxa"/>
              <w:left w:w="102" w:type="dxa"/>
              <w:bottom w:w="102" w:type="dxa"/>
              <w:right w:w="102" w:type="dxa"/>
            </w:tcMar>
            <w:vAlign w:val="top"/>
          </w:tcPr>
          <w:p w:rsidR="1E3A6B3E" w:rsidP="1E3A6B3E" w:rsidRDefault="1E3A6B3E" w14:paraId="4EBA6B48" w14:textId="263D1F9D">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0.62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(0.08)</w:t>
            </w:r>
          </w:p>
        </w:tc>
      </w:tr>
      <w:tr w:rsidR="1E3A6B3E" w:rsidTr="1E3A6B3E" w14:paraId="2DED0116">
        <w:trPr>
          <w:trHeight w:val="1020"/>
        </w:trPr>
        <w:tc>
          <w:tcPr>
            <w:tcW w:w="2925" w:type="dxa"/>
            <w:tcBorders>
              <w:top w:val="nil"/>
              <w:left w:val="nil"/>
              <w:bottom w:val="nil"/>
              <w:right w:val="nil"/>
            </w:tcBorders>
            <w:tcMar>
              <w:top w:w="102" w:type="dxa"/>
              <w:left w:w="102" w:type="dxa"/>
              <w:bottom w:w="102" w:type="dxa"/>
              <w:right w:w="102" w:type="dxa"/>
            </w:tcMar>
            <w:vAlign w:val="top"/>
          </w:tcPr>
          <w:p w:rsidR="1E3A6B3E" w:rsidP="1E3A6B3E" w:rsidRDefault="1E3A6B3E" w14:paraId="02AEE429" w14:textId="01525925">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Wage growth (lagged)</w:t>
            </w:r>
          </w:p>
        </w:tc>
        <w:tc>
          <w:tcPr>
            <w:tcW w:w="2280" w:type="dxa"/>
            <w:tcBorders>
              <w:top w:val="nil"/>
              <w:left w:val="nil"/>
              <w:bottom w:val="nil"/>
              <w:right w:val="nil"/>
            </w:tcBorders>
            <w:tcMar>
              <w:top w:w="102" w:type="dxa"/>
              <w:left w:w="102" w:type="dxa"/>
              <w:bottom w:w="102" w:type="dxa"/>
              <w:right w:w="102" w:type="dxa"/>
            </w:tcMar>
            <w:vAlign w:val="top"/>
          </w:tcPr>
          <w:p w:rsidR="1E3A6B3E" w:rsidP="1E3A6B3E" w:rsidRDefault="1E3A6B3E" w14:paraId="661B59D2" w14:textId="0E8450B7">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0.39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(0.12)</w:t>
            </w:r>
          </w:p>
        </w:tc>
        <w:tc>
          <w:tcPr>
            <w:tcW w:w="2055" w:type="dxa"/>
            <w:tcBorders>
              <w:top w:val="nil"/>
              <w:left w:val="nil"/>
              <w:bottom w:val="nil"/>
              <w:right w:val="nil"/>
            </w:tcBorders>
            <w:tcMar>
              <w:top w:w="102" w:type="dxa"/>
              <w:left w:w="102" w:type="dxa"/>
              <w:bottom w:w="102" w:type="dxa"/>
              <w:right w:w="102" w:type="dxa"/>
            </w:tcMar>
            <w:vAlign w:val="top"/>
          </w:tcPr>
          <w:p w:rsidR="1E3A6B3E" w:rsidP="1E3A6B3E" w:rsidRDefault="1E3A6B3E" w14:paraId="04CDFE57" w14:textId="3AD0958C">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0.09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(0.03)</w:t>
            </w:r>
          </w:p>
        </w:tc>
        <w:tc>
          <w:tcPr>
            <w:tcW w:w="1755" w:type="dxa"/>
            <w:tcBorders>
              <w:top w:val="nil"/>
              <w:left w:val="nil"/>
              <w:bottom w:val="nil"/>
              <w:right w:val="nil"/>
            </w:tcBorders>
            <w:tcMar>
              <w:top w:w="102" w:type="dxa"/>
              <w:left w:w="102" w:type="dxa"/>
              <w:bottom w:w="102" w:type="dxa"/>
              <w:right w:w="102" w:type="dxa"/>
            </w:tcMar>
            <w:vAlign w:val="top"/>
          </w:tcPr>
          <w:p w:rsidR="1E3A6B3E" w:rsidP="1E3A6B3E" w:rsidRDefault="1E3A6B3E" w14:paraId="2628DF82" w14:textId="6E31F166">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0.38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(0.12)</w:t>
            </w:r>
          </w:p>
        </w:tc>
      </w:tr>
      <w:tr w:rsidR="1E3A6B3E" w:rsidTr="1E3A6B3E" w14:paraId="194FAE35">
        <w:trPr>
          <w:trHeight w:val="1020"/>
        </w:trPr>
        <w:tc>
          <w:tcPr>
            <w:tcW w:w="2925" w:type="dxa"/>
            <w:tcBorders>
              <w:top w:val="nil"/>
              <w:left w:val="nil"/>
              <w:bottom w:val="nil"/>
              <w:right w:val="nil"/>
            </w:tcBorders>
            <w:tcMar>
              <w:top w:w="102" w:type="dxa"/>
              <w:left w:w="102" w:type="dxa"/>
              <w:bottom w:w="102" w:type="dxa"/>
              <w:right w:w="102" w:type="dxa"/>
            </w:tcMar>
            <w:vAlign w:val="top"/>
          </w:tcPr>
          <w:p w:rsidR="1E3A6B3E" w:rsidP="1E3A6B3E" w:rsidRDefault="1E3A6B3E" w14:paraId="1DCAD251" w14:textId="0115147E">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People per dwelling (lagged)</w:t>
            </w:r>
          </w:p>
        </w:tc>
        <w:tc>
          <w:tcPr>
            <w:tcW w:w="2280" w:type="dxa"/>
            <w:tcBorders>
              <w:top w:val="nil"/>
              <w:left w:val="nil"/>
              <w:bottom w:val="nil"/>
              <w:right w:val="nil"/>
            </w:tcBorders>
            <w:tcMar>
              <w:top w:w="102" w:type="dxa"/>
              <w:left w:w="102" w:type="dxa"/>
              <w:bottom w:w="102" w:type="dxa"/>
              <w:right w:w="102" w:type="dxa"/>
            </w:tcMar>
            <w:vAlign w:val="top"/>
          </w:tcPr>
          <w:p w:rsidR="1E3A6B3E" w:rsidP="1E3A6B3E" w:rsidRDefault="1E3A6B3E" w14:paraId="5FC8836C" w14:textId="4564DBD1">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1.63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(0.53)</w:t>
            </w:r>
          </w:p>
        </w:tc>
        <w:tc>
          <w:tcPr>
            <w:tcW w:w="2055" w:type="dxa"/>
            <w:tcBorders>
              <w:top w:val="nil"/>
              <w:left w:val="nil"/>
              <w:bottom w:val="nil"/>
              <w:right w:val="nil"/>
            </w:tcBorders>
            <w:tcMar>
              <w:top w:w="102" w:type="dxa"/>
              <w:left w:w="102" w:type="dxa"/>
              <w:bottom w:w="102" w:type="dxa"/>
              <w:right w:w="102" w:type="dxa"/>
            </w:tcMar>
            <w:vAlign w:val="top"/>
          </w:tcPr>
          <w:p w:rsidR="1E3A6B3E" w:rsidP="1E3A6B3E" w:rsidRDefault="1E3A6B3E" w14:paraId="4B24E0D4" w14:textId="23978D74">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0.30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(0.14)</w:t>
            </w:r>
          </w:p>
        </w:tc>
        <w:tc>
          <w:tcPr>
            <w:tcW w:w="1755" w:type="dxa"/>
            <w:tcBorders>
              <w:top w:val="nil"/>
              <w:left w:val="nil"/>
              <w:bottom w:val="nil"/>
              <w:right w:val="nil"/>
            </w:tcBorders>
            <w:tcMar>
              <w:top w:w="102" w:type="dxa"/>
              <w:left w:w="102" w:type="dxa"/>
              <w:bottom w:w="102" w:type="dxa"/>
              <w:right w:w="102" w:type="dxa"/>
            </w:tcMar>
            <w:vAlign w:val="top"/>
          </w:tcPr>
          <w:p w:rsidR="1E3A6B3E" w:rsidP="1E3A6B3E" w:rsidRDefault="1E3A6B3E" w14:paraId="524B2C9F" w14:textId="0071D2FB">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1.99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(0.53)</w:t>
            </w:r>
          </w:p>
        </w:tc>
      </w:tr>
      <w:tr w:rsidR="1E3A6B3E" w:rsidTr="1E3A6B3E" w14:paraId="3D29DE13">
        <w:trPr>
          <w:trHeight w:val="1020"/>
        </w:trPr>
        <w:tc>
          <w:tcPr>
            <w:tcW w:w="2925" w:type="dxa"/>
            <w:tcBorders>
              <w:top w:val="nil"/>
              <w:left w:val="nil"/>
              <w:bottom w:val="nil"/>
              <w:right w:val="nil"/>
            </w:tcBorders>
            <w:tcMar>
              <w:top w:w="102" w:type="dxa"/>
              <w:left w:w="102" w:type="dxa"/>
              <w:bottom w:w="102" w:type="dxa"/>
              <w:right w:w="102" w:type="dxa"/>
            </w:tcMar>
            <w:vAlign w:val="top"/>
          </w:tcPr>
          <w:p w:rsidR="1E3A6B3E" w:rsidP="1E3A6B3E" w:rsidRDefault="1E3A6B3E" w14:paraId="0C28D5C4" w14:textId="618F5BF4">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Mortgage rate (lagged)</w:t>
            </w:r>
          </w:p>
        </w:tc>
        <w:tc>
          <w:tcPr>
            <w:tcW w:w="2280" w:type="dxa"/>
            <w:tcBorders>
              <w:top w:val="nil"/>
              <w:left w:val="nil"/>
              <w:bottom w:val="nil"/>
              <w:right w:val="nil"/>
            </w:tcBorders>
            <w:tcMar>
              <w:top w:w="102" w:type="dxa"/>
              <w:left w:w="102" w:type="dxa"/>
              <w:bottom w:w="102" w:type="dxa"/>
              <w:right w:w="102" w:type="dxa"/>
            </w:tcMar>
            <w:vAlign w:val="top"/>
          </w:tcPr>
          <w:p w:rsidR="1E3A6B3E" w:rsidP="1E3A6B3E" w:rsidRDefault="1E3A6B3E" w14:paraId="600982D0" w14:textId="0A67EE06">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0.03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(0.02)</w:t>
            </w:r>
          </w:p>
        </w:tc>
        <w:tc>
          <w:tcPr>
            <w:tcW w:w="2055" w:type="dxa"/>
            <w:tcBorders>
              <w:top w:val="nil"/>
              <w:left w:val="nil"/>
              <w:bottom w:val="nil"/>
              <w:right w:val="nil"/>
            </w:tcBorders>
            <w:tcMar>
              <w:top w:w="102" w:type="dxa"/>
              <w:left w:w="102" w:type="dxa"/>
              <w:bottom w:w="102" w:type="dxa"/>
              <w:right w:w="102" w:type="dxa"/>
            </w:tcMar>
            <w:vAlign w:val="top"/>
          </w:tcPr>
          <w:p w:rsidR="1E3A6B3E" w:rsidP="1E3A6B3E" w:rsidRDefault="1E3A6B3E" w14:paraId="42F90880" w14:textId="404DD347">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0.01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(0.00)</w:t>
            </w:r>
          </w:p>
        </w:tc>
        <w:tc>
          <w:tcPr>
            <w:tcW w:w="1755" w:type="dxa"/>
            <w:tcBorders>
              <w:top w:val="nil"/>
              <w:left w:val="nil"/>
              <w:bottom w:val="nil"/>
              <w:right w:val="nil"/>
            </w:tcBorders>
            <w:tcMar>
              <w:top w:w="102" w:type="dxa"/>
              <w:left w:w="102" w:type="dxa"/>
              <w:bottom w:w="102" w:type="dxa"/>
              <w:right w:w="102" w:type="dxa"/>
            </w:tcMar>
            <w:vAlign w:val="top"/>
          </w:tcPr>
          <w:p w:rsidR="1E3A6B3E" w:rsidP="1E3A6B3E" w:rsidRDefault="1E3A6B3E" w14:paraId="39A4249E" w14:textId="3DD8410B">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0.03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(0.02)</w:t>
            </w:r>
          </w:p>
        </w:tc>
      </w:tr>
      <w:tr w:rsidR="1E3A6B3E" w:rsidTr="1E3A6B3E" w14:paraId="767DADA4">
        <w:trPr>
          <w:trHeight w:val="1020"/>
        </w:trPr>
        <w:tc>
          <w:tcPr>
            <w:tcW w:w="2925" w:type="dxa"/>
            <w:tcBorders>
              <w:top w:val="nil"/>
              <w:left w:val="nil"/>
              <w:bottom w:val="nil"/>
              <w:right w:val="nil"/>
            </w:tcBorders>
            <w:tcMar>
              <w:top w:w="102" w:type="dxa"/>
              <w:left w:w="102" w:type="dxa"/>
              <w:bottom w:w="102" w:type="dxa"/>
              <w:right w:w="102" w:type="dxa"/>
            </w:tcMar>
            <w:vAlign w:val="top"/>
          </w:tcPr>
          <w:p w:rsidR="1E3A6B3E" w:rsidP="1E3A6B3E" w:rsidRDefault="1E3A6B3E" w14:paraId="0773FE07" w14:textId="71B51C8A">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Inflation excluding rents (lagged)</w:t>
            </w:r>
          </w:p>
        </w:tc>
        <w:tc>
          <w:tcPr>
            <w:tcW w:w="2280" w:type="dxa"/>
            <w:tcBorders>
              <w:top w:val="nil"/>
              <w:left w:val="nil"/>
              <w:bottom w:val="nil"/>
              <w:right w:val="nil"/>
            </w:tcBorders>
            <w:tcMar>
              <w:top w:w="102" w:type="dxa"/>
              <w:left w:w="102" w:type="dxa"/>
              <w:bottom w:w="102" w:type="dxa"/>
              <w:right w:w="102" w:type="dxa"/>
            </w:tcMar>
            <w:vAlign w:val="top"/>
          </w:tcPr>
          <w:p w:rsidR="1E3A6B3E" w:rsidP="1E3A6B3E" w:rsidRDefault="1E3A6B3E" w14:paraId="7696953C" w14:textId="2A54F312">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0.13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(0.17)</w:t>
            </w:r>
          </w:p>
        </w:tc>
        <w:tc>
          <w:tcPr>
            <w:tcW w:w="2055" w:type="dxa"/>
            <w:tcBorders>
              <w:top w:val="nil"/>
              <w:left w:val="nil"/>
              <w:bottom w:val="nil"/>
              <w:right w:val="nil"/>
            </w:tcBorders>
            <w:tcMar>
              <w:top w:w="102" w:type="dxa"/>
              <w:left w:w="102" w:type="dxa"/>
              <w:bottom w:w="102" w:type="dxa"/>
              <w:right w:w="102" w:type="dxa"/>
            </w:tcMar>
            <w:vAlign w:val="top"/>
          </w:tcPr>
          <w:p w:rsidR="1E3A6B3E" w:rsidP="1E3A6B3E" w:rsidRDefault="1E3A6B3E" w14:paraId="7181FB8C" w14:textId="05794C52">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0.02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(0.04)</w:t>
            </w:r>
          </w:p>
        </w:tc>
        <w:tc>
          <w:tcPr>
            <w:tcW w:w="1755" w:type="dxa"/>
            <w:tcBorders>
              <w:top w:val="nil"/>
              <w:left w:val="nil"/>
              <w:bottom w:val="nil"/>
              <w:right w:val="nil"/>
            </w:tcBorders>
            <w:tcMar>
              <w:top w:w="102" w:type="dxa"/>
              <w:left w:w="102" w:type="dxa"/>
              <w:bottom w:w="102" w:type="dxa"/>
              <w:right w:w="102" w:type="dxa"/>
            </w:tcMar>
            <w:vAlign w:val="top"/>
          </w:tcPr>
          <w:p w:rsidR="1E3A6B3E" w:rsidP="1E3A6B3E" w:rsidRDefault="1E3A6B3E" w14:paraId="5B02854A" w14:textId="7205F771">
            <w:pPr>
              <w:rPr>
                <w:sz w:val="24"/>
                <w:szCs w:val="24"/>
              </w:rPr>
            </w:pPr>
          </w:p>
        </w:tc>
      </w:tr>
      <w:tr w:rsidR="1E3A6B3E" w:rsidTr="1E3A6B3E" w14:paraId="6E80874B">
        <w:trPr>
          <w:trHeight w:val="1020"/>
        </w:trPr>
        <w:tc>
          <w:tcPr>
            <w:tcW w:w="2925" w:type="dxa"/>
            <w:tcBorders>
              <w:top w:val="nil"/>
              <w:left w:val="nil"/>
              <w:bottom w:val="single" w:color="000000" w:themeColor="text1" w:sz="8"/>
              <w:right w:val="nil"/>
            </w:tcBorders>
            <w:tcMar>
              <w:top w:w="102" w:type="dxa"/>
              <w:left w:w="102" w:type="dxa"/>
              <w:bottom w:w="102" w:type="dxa"/>
              <w:right w:w="102" w:type="dxa"/>
            </w:tcMar>
            <w:vAlign w:val="top"/>
          </w:tcPr>
          <w:p w:rsidR="1E3A6B3E" w:rsidP="1E3A6B3E" w:rsidRDefault="1E3A6B3E" w14:paraId="1BE50278" w14:textId="7D24E1C6">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Unemployment rate (lagged)</w:t>
            </w:r>
          </w:p>
        </w:tc>
        <w:tc>
          <w:tcPr>
            <w:tcW w:w="2280" w:type="dxa"/>
            <w:tcBorders>
              <w:top w:val="nil"/>
              <w:left w:val="nil"/>
              <w:bottom w:val="single" w:color="000000" w:themeColor="text1" w:sz="8"/>
              <w:right w:val="nil"/>
            </w:tcBorders>
            <w:tcMar>
              <w:top w:w="102" w:type="dxa"/>
              <w:left w:w="102" w:type="dxa"/>
              <w:bottom w:w="102" w:type="dxa"/>
              <w:right w:w="102" w:type="dxa"/>
            </w:tcMar>
            <w:vAlign w:val="top"/>
          </w:tcPr>
          <w:p w:rsidR="1E3A6B3E" w:rsidP="1E3A6B3E" w:rsidRDefault="1E3A6B3E" w14:paraId="2F6FA4FD" w14:textId="009AD2B9">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-0.02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(0.01)</w:t>
            </w:r>
          </w:p>
        </w:tc>
        <w:tc>
          <w:tcPr>
            <w:tcW w:w="2055" w:type="dxa"/>
            <w:tcBorders>
              <w:top w:val="nil"/>
              <w:left w:val="nil"/>
              <w:bottom w:val="single" w:color="000000" w:themeColor="text1" w:sz="8"/>
              <w:right w:val="nil"/>
            </w:tcBorders>
            <w:tcMar>
              <w:top w:w="102" w:type="dxa"/>
              <w:left w:w="102" w:type="dxa"/>
              <w:bottom w:w="102" w:type="dxa"/>
              <w:right w:w="102" w:type="dxa"/>
            </w:tcMar>
            <w:vAlign w:val="top"/>
          </w:tcPr>
          <w:p w:rsidR="1E3A6B3E" w:rsidP="1E3A6B3E" w:rsidRDefault="1E3A6B3E" w14:paraId="725BEDC6" w14:textId="768635F6">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-0.00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(0.00)</w:t>
            </w:r>
          </w:p>
        </w:tc>
        <w:tc>
          <w:tcPr>
            <w:tcW w:w="1755" w:type="dxa"/>
            <w:tcBorders>
              <w:top w:val="nil"/>
              <w:left w:val="nil"/>
              <w:bottom w:val="single" w:color="000000" w:themeColor="text1" w:sz="8"/>
              <w:right w:val="nil"/>
            </w:tcBorders>
            <w:tcMar>
              <w:top w:w="102" w:type="dxa"/>
              <w:left w:w="102" w:type="dxa"/>
              <w:bottom w:w="102" w:type="dxa"/>
              <w:right w:w="102" w:type="dxa"/>
            </w:tcMar>
            <w:vAlign w:val="top"/>
          </w:tcPr>
          <w:p w:rsidR="1E3A6B3E" w:rsidP="1E3A6B3E" w:rsidRDefault="1E3A6B3E" w14:paraId="31A7D865" w14:textId="4E49A426">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-0.01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(0.01)</w:t>
            </w:r>
          </w:p>
        </w:tc>
      </w:tr>
      <w:tr w:rsidR="1E3A6B3E" w:rsidTr="1E3A6B3E" w14:paraId="06B30A3D">
        <w:trPr>
          <w:trHeight w:val="510"/>
        </w:trPr>
        <w:tc>
          <w:tcPr>
            <w:tcW w:w="2925" w:type="dxa"/>
            <w:tcBorders>
              <w:top w:val="single" w:color="000000" w:themeColor="text1" w:sz="8"/>
              <w:left w:val="nil"/>
              <w:bottom w:val="nil"/>
              <w:right w:val="nil"/>
            </w:tcBorders>
            <w:tcMar>
              <w:top w:w="52" w:type="dxa"/>
              <w:left w:w="102" w:type="dxa"/>
              <w:bottom w:w="52" w:type="dxa"/>
              <w:right w:w="102" w:type="dxa"/>
            </w:tcMar>
            <w:vAlign w:val="top"/>
          </w:tcPr>
          <w:p w:rsidR="1E3A6B3E" w:rsidP="1E3A6B3E" w:rsidRDefault="1E3A6B3E" w14:paraId="3DD9B406" w14:textId="1ECDD2EE">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Observations</w:t>
            </w:r>
          </w:p>
        </w:tc>
        <w:tc>
          <w:tcPr>
            <w:tcW w:w="2280" w:type="dxa"/>
            <w:tcBorders>
              <w:top w:val="single" w:color="000000" w:themeColor="text1" w:sz="8"/>
              <w:left w:val="nil"/>
              <w:bottom w:val="nil"/>
              <w:right w:val="nil"/>
            </w:tcBorders>
            <w:tcMar>
              <w:top w:w="52" w:type="dxa"/>
              <w:left w:w="102" w:type="dxa"/>
              <w:bottom w:w="52" w:type="dxa"/>
              <w:right w:w="102" w:type="dxa"/>
            </w:tcMar>
            <w:vAlign w:val="top"/>
          </w:tcPr>
          <w:p w:rsidR="1E3A6B3E" w:rsidP="1E3A6B3E" w:rsidRDefault="1E3A6B3E" w14:paraId="12F8223F" w14:textId="1CBBE8A4">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73</w:t>
            </w:r>
          </w:p>
        </w:tc>
        <w:tc>
          <w:tcPr>
            <w:tcW w:w="2055" w:type="dxa"/>
            <w:tcBorders>
              <w:top w:val="single" w:color="000000" w:themeColor="text1" w:sz="8"/>
              <w:left w:val="nil"/>
              <w:bottom w:val="nil"/>
              <w:right w:val="nil"/>
            </w:tcBorders>
            <w:tcMar>
              <w:top w:w="52" w:type="dxa"/>
              <w:left w:w="102" w:type="dxa"/>
              <w:bottom w:w="52" w:type="dxa"/>
              <w:right w:w="102" w:type="dxa"/>
            </w:tcMar>
            <w:vAlign w:val="top"/>
          </w:tcPr>
          <w:p w:rsidR="1E3A6B3E" w:rsidP="1E3A6B3E" w:rsidRDefault="1E3A6B3E" w14:paraId="4D28300D" w14:textId="1478A79A">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61</w:t>
            </w:r>
          </w:p>
        </w:tc>
        <w:tc>
          <w:tcPr>
            <w:tcW w:w="1755" w:type="dxa"/>
            <w:tcBorders>
              <w:top w:val="single" w:color="000000" w:themeColor="text1" w:sz="8"/>
              <w:left w:val="nil"/>
              <w:bottom w:val="nil"/>
              <w:right w:val="nil"/>
            </w:tcBorders>
            <w:tcMar>
              <w:top w:w="52" w:type="dxa"/>
              <w:left w:w="102" w:type="dxa"/>
              <w:bottom w:w="52" w:type="dxa"/>
              <w:right w:w="102" w:type="dxa"/>
            </w:tcMar>
            <w:vAlign w:val="top"/>
          </w:tcPr>
          <w:p w:rsidR="1E3A6B3E" w:rsidP="1E3A6B3E" w:rsidRDefault="1E3A6B3E" w14:paraId="03C8A91F" w14:textId="7C78373C">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72</w:t>
            </w:r>
          </w:p>
        </w:tc>
      </w:tr>
      <w:tr w:rsidR="1E3A6B3E" w:rsidTr="1E3A6B3E" w14:paraId="6A6FBE04">
        <w:trPr>
          <w:trHeight w:val="510"/>
        </w:trPr>
        <w:tc>
          <w:tcPr>
            <w:tcW w:w="2925" w:type="dxa"/>
            <w:tcBorders>
              <w:top w:val="nil"/>
              <w:left w:val="nil"/>
              <w:bottom w:val="double" w:color="000000" w:themeColor="text1" w:sz="6"/>
              <w:right w:val="nil"/>
            </w:tcBorders>
            <w:tcMar>
              <w:top w:w="52" w:type="dxa"/>
              <w:left w:w="102" w:type="dxa"/>
              <w:bottom w:w="52" w:type="dxa"/>
              <w:right w:w="102" w:type="dxa"/>
            </w:tcMar>
            <w:vAlign w:val="top"/>
          </w:tcPr>
          <w:p w:rsidR="1E3A6B3E" w:rsidP="1E3A6B3E" w:rsidRDefault="1E3A6B3E" w14:paraId="472A253B" w14:textId="7559415A">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R</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2</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 R</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2</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adjusted</w:t>
            </w:r>
          </w:p>
        </w:tc>
        <w:tc>
          <w:tcPr>
            <w:tcW w:w="2280" w:type="dxa"/>
            <w:tcBorders>
              <w:top w:val="nil"/>
              <w:left w:val="nil"/>
              <w:bottom w:val="double" w:color="000000" w:themeColor="text1" w:sz="6"/>
              <w:right w:val="nil"/>
            </w:tcBorders>
            <w:tcMar>
              <w:top w:w="52" w:type="dxa"/>
              <w:left w:w="102" w:type="dxa"/>
              <w:bottom w:w="52" w:type="dxa"/>
              <w:right w:w="102" w:type="dxa"/>
            </w:tcMar>
            <w:vAlign w:val="top"/>
          </w:tcPr>
          <w:p w:rsidR="1E3A6B3E" w:rsidP="1E3A6B3E" w:rsidRDefault="1E3A6B3E" w14:paraId="245624B8" w14:textId="240F1AFE">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0.440 / 0.380</w:t>
            </w:r>
          </w:p>
        </w:tc>
        <w:tc>
          <w:tcPr>
            <w:tcW w:w="2055" w:type="dxa"/>
            <w:tcBorders>
              <w:top w:val="nil"/>
              <w:left w:val="nil"/>
              <w:bottom w:val="double" w:color="000000" w:themeColor="text1" w:sz="6"/>
              <w:right w:val="nil"/>
            </w:tcBorders>
            <w:tcMar>
              <w:top w:w="52" w:type="dxa"/>
              <w:left w:w="102" w:type="dxa"/>
              <w:bottom w:w="52" w:type="dxa"/>
              <w:right w:w="102" w:type="dxa"/>
            </w:tcMar>
            <w:vAlign w:val="top"/>
          </w:tcPr>
          <w:p w:rsidR="1E3A6B3E" w:rsidP="1E3A6B3E" w:rsidRDefault="1E3A6B3E" w14:paraId="0346BCCD" w14:textId="7E67AFC1">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0.573 / 0.516</w:t>
            </w:r>
          </w:p>
        </w:tc>
        <w:tc>
          <w:tcPr>
            <w:tcW w:w="1755" w:type="dxa"/>
            <w:tcBorders>
              <w:top w:val="nil"/>
              <w:left w:val="nil"/>
              <w:bottom w:val="double" w:color="000000" w:themeColor="text1" w:sz="6"/>
              <w:right w:val="nil"/>
            </w:tcBorders>
            <w:tcMar>
              <w:top w:w="52" w:type="dxa"/>
              <w:left w:w="102" w:type="dxa"/>
              <w:bottom w:w="52" w:type="dxa"/>
              <w:right w:w="102" w:type="dxa"/>
            </w:tcMar>
            <w:vAlign w:val="top"/>
          </w:tcPr>
          <w:p w:rsidR="1E3A6B3E" w:rsidP="1E3A6B3E" w:rsidRDefault="1E3A6B3E" w14:paraId="68B2C57E" w14:textId="3D6E4602">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0.560 / 0.520</w:t>
            </w:r>
          </w:p>
        </w:tc>
      </w:tr>
      <w:tr w:rsidR="1E3A6B3E" w:rsidTr="1E3A6B3E" w14:paraId="5BDDCD6E">
        <w:trPr>
          <w:trHeight w:val="405"/>
        </w:trPr>
        <w:tc>
          <w:tcPr>
            <w:tcW w:w="9015" w:type="dxa"/>
            <w:gridSpan w:val="4"/>
            <w:tcBorders>
              <w:top w:val="double" w:color="000000" w:themeColor="text1" w:sz="6"/>
              <w:left w:val="nil"/>
              <w:bottom w:val="nil"/>
              <w:right w:val="nil"/>
            </w:tcBorders>
            <w:tcMar>
              <w:top w:w="14" w:type="dxa"/>
              <w:left w:w="14" w:type="dxa"/>
              <w:bottom w:w="14" w:type="dxa"/>
              <w:right w:w="14" w:type="dxa"/>
            </w:tcMar>
            <w:vAlign w:val="center"/>
          </w:tcPr>
          <w:p w:rsidR="1E3A6B3E" w:rsidP="1E3A6B3E" w:rsidRDefault="1E3A6B3E" w14:paraId="59AC29FA" w14:textId="41D08041">
            <w:pPr>
              <w:jc w:val="righ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All variables enter the model as percentage change from the previous quarter</w:t>
            </w:r>
          </w:p>
          <w:p w:rsidR="1E3A6B3E" w:rsidP="1E3A6B3E" w:rsidRDefault="1E3A6B3E" w14:paraId="6E8FE7C3" w14:textId="02188B2A">
            <w:pPr>
              <w:jc w:val="righ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In Model 3, both rents and wages are deflated using CPI excluding rents</w:t>
            </w:r>
          </w:p>
          <w:p w:rsidR="1E3A6B3E" w:rsidP="1E3A6B3E" w:rsidRDefault="1E3A6B3E" w14:paraId="5A9430F0" w14:textId="5A849097">
            <w:pPr>
              <w:jc w:val="righ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 p&lt;0.1   ** p&lt;0.05   *** p&lt;0.01</w:t>
            </w:r>
          </w:p>
        </w:tc>
      </w:tr>
    </w:tbl>
    <w:p w:rsidR="00330F56" w:rsidP="1E3A6B3E" w:rsidRDefault="00330F56" w14:paraId="0EBE0C5B" w14:textId="5E055D92">
      <w:pPr>
        <w:pStyle w:val="Normal"/>
        <w:spacing w:line="360" w:lineRule="auto"/>
        <w:jc w:val="both"/>
        <w:rPr>
          <w:lang w:val="en-US"/>
        </w:rPr>
      </w:pPr>
    </w:p>
    <w:p w:rsidR="00330F56" w:rsidP="1E3A6B3E" w:rsidRDefault="00330F56" w14:paraId="7718AD22" w14:textId="620A1E89">
      <w:pPr>
        <w:pStyle w:val="Normal"/>
        <w:spacing w:line="360" w:lineRule="auto"/>
        <w:jc w:val="center"/>
        <w:rPr>
          <w:b w:val="1"/>
          <w:bCs w:val="1"/>
          <w:lang w:val="en-US"/>
        </w:rPr>
      </w:pPr>
      <w:r w:rsidRPr="1E3A6B3E" w:rsidR="3A4073F9">
        <w:rPr>
          <w:b w:val="1"/>
          <w:bCs w:val="1"/>
          <w:lang w:val="en-US"/>
        </w:rPr>
        <w:t>Table 3: Alternative measure of relative supply and demand</w:t>
      </w:r>
    </w:p>
    <w:tbl>
      <w:tblPr>
        <w:tblStyle w:val="TableGrid"/>
        <w:tblW w:w="0" w:type="auto"/>
        <w:tblLayout w:type="fixed"/>
        <w:tblLook w:val="04A0" w:firstRow="1" w:lastRow="0" w:firstColumn="1" w:lastColumn="0" w:noHBand="0" w:noVBand="1"/>
      </w:tblPr>
      <w:tblGrid>
        <w:gridCol w:w="1950"/>
        <w:gridCol w:w="1710"/>
        <w:gridCol w:w="1755"/>
        <w:gridCol w:w="1680"/>
        <w:gridCol w:w="1785"/>
      </w:tblGrid>
      <w:tr w:rsidR="1E3A6B3E" w:rsidTr="1E3A6B3E" w14:paraId="7AA07E8E">
        <w:trPr>
          <w:trHeight w:val="660"/>
        </w:trPr>
        <w:tc>
          <w:tcPr>
            <w:tcW w:w="1950" w:type="dxa"/>
            <w:tcBorders>
              <w:top w:val="double" w:color="000000" w:themeColor="text1" w:sz="6"/>
              <w:left w:val="nil"/>
              <w:bottom w:val="nil"/>
              <w:right w:val="nil"/>
            </w:tcBorders>
            <w:tcMar>
              <w:top w:w="102" w:type="dxa"/>
              <w:left w:w="102" w:type="dxa"/>
              <w:bottom w:w="102" w:type="dxa"/>
              <w:right w:w="102" w:type="dxa"/>
            </w:tcMar>
            <w:vAlign w:val="center"/>
          </w:tcPr>
          <w:p w:rsidR="1E3A6B3E" w:rsidP="1E3A6B3E" w:rsidRDefault="1E3A6B3E" w14:paraId="745D8F0D" w14:textId="23E130B4">
            <w:pPr>
              <w:jc w:val="left"/>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p>
        </w:tc>
        <w:tc>
          <w:tcPr>
            <w:tcW w:w="1710" w:type="dxa"/>
            <w:tcBorders>
              <w:top w:val="double" w:color="000000" w:themeColor="text1" w:sz="6"/>
              <w:left w:val="nil"/>
              <w:bottom w:val="nil"/>
              <w:right w:val="nil"/>
            </w:tcBorders>
            <w:tcMar>
              <w:top w:w="102" w:type="dxa"/>
              <w:left w:w="102" w:type="dxa"/>
              <w:bottom w:w="102" w:type="dxa"/>
              <w:right w:w="102" w:type="dxa"/>
            </w:tcMar>
            <w:vAlign w:val="center"/>
          </w:tcPr>
          <w:p w:rsidR="1E3A6B3E" w:rsidP="1E3A6B3E" w:rsidRDefault="1E3A6B3E" w14:paraId="03FDB97D" w14:textId="11654163">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Rent inflation</w:t>
            </w:r>
            <w:r w:rsidRPr="1E3A6B3E" w:rsidR="4DE5F279">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 </w:t>
            </w: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w:t>
            </w: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nominal</w:t>
            </w: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flow)</w:t>
            </w:r>
          </w:p>
        </w:tc>
        <w:tc>
          <w:tcPr>
            <w:tcW w:w="1755" w:type="dxa"/>
            <w:tcBorders>
              <w:top w:val="double" w:color="000000" w:themeColor="text1" w:sz="6"/>
              <w:left w:val="nil"/>
              <w:bottom w:val="nil"/>
              <w:right w:val="nil"/>
            </w:tcBorders>
            <w:tcMar>
              <w:top w:w="102" w:type="dxa"/>
              <w:left w:w="102" w:type="dxa"/>
              <w:bottom w:w="102" w:type="dxa"/>
              <w:right w:w="102" w:type="dxa"/>
            </w:tcMar>
            <w:vAlign w:val="center"/>
          </w:tcPr>
          <w:p w:rsidR="1E3A6B3E" w:rsidP="1E3A6B3E" w:rsidRDefault="1E3A6B3E" w14:paraId="010C321C" w14:textId="64A9EE4D">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Rent inflation </w:t>
            </w:r>
          </w:p>
          <w:p w:rsidR="1E3A6B3E" w:rsidP="1E3A6B3E" w:rsidRDefault="1E3A6B3E" w14:paraId="786DCE8F" w14:textId="0DA59201">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w:t>
            </w:r>
            <w:bookmarkStart w:name="_Int_jiDxsihu" w:id="828668246"/>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nominal</w:t>
            </w:r>
            <w:bookmarkEnd w:id="828668246"/>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flow)</w:t>
            </w:r>
          </w:p>
        </w:tc>
        <w:tc>
          <w:tcPr>
            <w:tcW w:w="1680" w:type="dxa"/>
            <w:tcBorders>
              <w:top w:val="double" w:color="000000" w:themeColor="text1" w:sz="6"/>
              <w:left w:val="nil"/>
              <w:bottom w:val="nil"/>
              <w:right w:val="nil"/>
            </w:tcBorders>
            <w:tcMar>
              <w:top w:w="102" w:type="dxa"/>
              <w:left w:w="102" w:type="dxa"/>
              <w:bottom w:w="102" w:type="dxa"/>
              <w:right w:w="102" w:type="dxa"/>
            </w:tcMar>
            <w:vAlign w:val="center"/>
          </w:tcPr>
          <w:p w:rsidR="1E3A6B3E" w:rsidP="1E3A6B3E" w:rsidRDefault="1E3A6B3E" w14:paraId="1BDE0FC1" w14:textId="081E4A0F">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Rent inflation (</w:t>
            </w: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nominal</w:t>
            </w: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flow)</w:t>
            </w:r>
          </w:p>
        </w:tc>
        <w:tc>
          <w:tcPr>
            <w:tcW w:w="1785" w:type="dxa"/>
            <w:tcBorders>
              <w:top w:val="double" w:color="000000" w:themeColor="text1" w:sz="6"/>
              <w:left w:val="nil"/>
              <w:bottom w:val="nil"/>
              <w:right w:val="nil"/>
            </w:tcBorders>
            <w:tcMar>
              <w:top w:w="102" w:type="dxa"/>
              <w:left w:w="102" w:type="dxa"/>
              <w:bottom w:w="102" w:type="dxa"/>
              <w:right w:w="102" w:type="dxa"/>
            </w:tcMar>
            <w:vAlign w:val="center"/>
          </w:tcPr>
          <w:p w:rsidR="1E3A6B3E" w:rsidP="1E3A6B3E" w:rsidRDefault="1E3A6B3E" w14:paraId="53A8539D" w14:textId="1E548D20">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Rent inflation </w:t>
            </w:r>
          </w:p>
          <w:p w:rsidR="1E3A6B3E" w:rsidP="1E3A6B3E" w:rsidRDefault="1E3A6B3E" w14:paraId="4800BC85" w14:textId="7261EFFA">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w:t>
            </w:r>
            <w:bookmarkStart w:name="_Int_erus7KEW" w:id="1849672085"/>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nominal</w:t>
            </w:r>
            <w:bookmarkEnd w:id="1849672085"/>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 flow)</w:t>
            </w:r>
          </w:p>
        </w:tc>
      </w:tr>
      <w:tr w:rsidR="1E3A6B3E" w:rsidTr="1E3A6B3E" w14:paraId="31C57E92">
        <w:trPr>
          <w:trHeight w:val="405"/>
        </w:trPr>
        <w:tc>
          <w:tcPr>
            <w:tcW w:w="1950" w:type="dxa"/>
            <w:tcBorders>
              <w:top w:val="nil"/>
              <w:left w:val="nil"/>
              <w:bottom w:val="single" w:color="000000" w:themeColor="text1" w:sz="8"/>
              <w:right w:val="nil"/>
            </w:tcBorders>
            <w:tcMar>
              <w:top w:w="14" w:type="dxa"/>
              <w:left w:w="14" w:type="dxa"/>
              <w:bottom w:w="14" w:type="dxa"/>
              <w:right w:w="14" w:type="dxa"/>
            </w:tcMar>
            <w:vAlign w:val="center"/>
          </w:tcPr>
          <w:p w:rsidR="1E3A6B3E" w:rsidP="1E3A6B3E" w:rsidRDefault="1E3A6B3E" w14:paraId="08FF7429" w14:textId="14023454">
            <w:pPr>
              <w:jc w:val="lef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Predictors</w:t>
            </w:r>
          </w:p>
        </w:tc>
        <w:tc>
          <w:tcPr>
            <w:tcW w:w="1710" w:type="dxa"/>
            <w:tcBorders>
              <w:top w:val="nil"/>
              <w:left w:val="nil"/>
              <w:bottom w:val="single" w:color="000000" w:themeColor="text1" w:sz="8"/>
              <w:right w:val="nil"/>
            </w:tcBorders>
            <w:tcMar>
              <w:top w:w="14" w:type="dxa"/>
              <w:left w:w="14" w:type="dxa"/>
              <w:bottom w:w="14" w:type="dxa"/>
              <w:right w:w="14" w:type="dxa"/>
            </w:tcMar>
            <w:vAlign w:val="center"/>
          </w:tcPr>
          <w:p w:rsidR="1E3A6B3E" w:rsidP="1E3A6B3E" w:rsidRDefault="1E3A6B3E" w14:paraId="7BBFE81E" w14:textId="363D0C44">
            <w:pPr>
              <w:jc w:val="center"/>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Estimates</w:t>
            </w:r>
          </w:p>
        </w:tc>
        <w:tc>
          <w:tcPr>
            <w:tcW w:w="1755" w:type="dxa"/>
            <w:tcBorders>
              <w:top w:val="nil"/>
              <w:left w:val="nil"/>
              <w:bottom w:val="single" w:color="000000" w:themeColor="text1" w:sz="8"/>
              <w:right w:val="nil"/>
            </w:tcBorders>
            <w:tcMar>
              <w:top w:w="14" w:type="dxa"/>
              <w:left w:w="14" w:type="dxa"/>
              <w:bottom w:w="14" w:type="dxa"/>
              <w:right w:w="14" w:type="dxa"/>
            </w:tcMar>
            <w:vAlign w:val="center"/>
          </w:tcPr>
          <w:p w:rsidR="1E3A6B3E" w:rsidP="1E3A6B3E" w:rsidRDefault="1E3A6B3E" w14:paraId="5E49EA3D" w14:textId="45063E36">
            <w:pPr>
              <w:jc w:val="center"/>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Estimates</w:t>
            </w:r>
          </w:p>
        </w:tc>
        <w:tc>
          <w:tcPr>
            <w:tcW w:w="1680" w:type="dxa"/>
            <w:tcBorders>
              <w:top w:val="nil"/>
              <w:left w:val="nil"/>
              <w:bottom w:val="single" w:color="000000" w:themeColor="text1" w:sz="8"/>
              <w:right w:val="nil"/>
            </w:tcBorders>
            <w:tcMar>
              <w:top w:w="14" w:type="dxa"/>
              <w:left w:w="14" w:type="dxa"/>
              <w:bottom w:w="14" w:type="dxa"/>
              <w:right w:w="14" w:type="dxa"/>
            </w:tcMar>
            <w:vAlign w:val="center"/>
          </w:tcPr>
          <w:p w:rsidR="1E3A6B3E" w:rsidP="1E3A6B3E" w:rsidRDefault="1E3A6B3E" w14:paraId="6EA4B858" w14:textId="62717281">
            <w:pPr>
              <w:jc w:val="center"/>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Estimates</w:t>
            </w:r>
          </w:p>
        </w:tc>
        <w:tc>
          <w:tcPr>
            <w:tcW w:w="1785" w:type="dxa"/>
            <w:tcBorders>
              <w:top w:val="nil"/>
              <w:left w:val="nil"/>
              <w:bottom w:val="single" w:color="000000" w:themeColor="text1" w:sz="8"/>
              <w:right w:val="nil"/>
            </w:tcBorders>
            <w:tcMar>
              <w:top w:w="14" w:type="dxa"/>
              <w:left w:w="14" w:type="dxa"/>
              <w:bottom w:w="14" w:type="dxa"/>
              <w:right w:w="14" w:type="dxa"/>
            </w:tcMar>
            <w:vAlign w:val="center"/>
          </w:tcPr>
          <w:p w:rsidR="1E3A6B3E" w:rsidP="1E3A6B3E" w:rsidRDefault="1E3A6B3E" w14:paraId="6FAF5FE6" w14:textId="1F8B0BC6">
            <w:pPr>
              <w:jc w:val="center"/>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Estimates</w:t>
            </w:r>
          </w:p>
        </w:tc>
      </w:tr>
      <w:tr w:rsidR="1E3A6B3E" w:rsidTr="1E3A6B3E" w14:paraId="5C01AC2F">
        <w:trPr>
          <w:trHeight w:val="1035"/>
        </w:trPr>
        <w:tc>
          <w:tcPr>
            <w:tcW w:w="1950" w:type="dxa"/>
            <w:tcBorders>
              <w:top w:val="single" w:color="000000" w:themeColor="text1" w:sz="8"/>
              <w:left w:val="nil"/>
              <w:bottom w:val="nil"/>
              <w:right w:val="nil"/>
            </w:tcBorders>
            <w:tcMar>
              <w:top w:w="102" w:type="dxa"/>
              <w:left w:w="102" w:type="dxa"/>
              <w:bottom w:w="102" w:type="dxa"/>
              <w:right w:w="102" w:type="dxa"/>
            </w:tcMar>
            <w:vAlign w:val="top"/>
          </w:tcPr>
          <w:p w:rsidR="1E3A6B3E" w:rsidP="1E3A6B3E" w:rsidRDefault="1E3A6B3E" w14:paraId="6FDA49B0" w14:textId="0A438A86">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Wage</w:t>
            </w:r>
          </w:p>
        </w:tc>
        <w:tc>
          <w:tcPr>
            <w:tcW w:w="1710" w:type="dxa"/>
            <w:tcBorders>
              <w:top w:val="single" w:color="000000" w:themeColor="text1" w:sz="8"/>
              <w:left w:val="nil"/>
              <w:bottom w:val="nil"/>
              <w:right w:val="nil"/>
            </w:tcBorders>
            <w:tcMar>
              <w:top w:w="102" w:type="dxa"/>
              <w:left w:w="102" w:type="dxa"/>
              <w:bottom w:w="102" w:type="dxa"/>
              <w:right w:w="102" w:type="dxa"/>
            </w:tcMar>
            <w:vAlign w:val="top"/>
          </w:tcPr>
          <w:p w:rsidR="1E3A6B3E" w:rsidP="1E3A6B3E" w:rsidRDefault="1E3A6B3E" w14:paraId="3845FB94" w14:textId="1259E697">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0.56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(0.08)</w:t>
            </w:r>
          </w:p>
        </w:tc>
        <w:tc>
          <w:tcPr>
            <w:tcW w:w="1755" w:type="dxa"/>
            <w:tcBorders>
              <w:top w:val="single" w:color="000000" w:themeColor="text1" w:sz="8"/>
              <w:left w:val="nil"/>
              <w:bottom w:val="nil"/>
              <w:right w:val="nil"/>
            </w:tcBorders>
            <w:tcMar>
              <w:top w:w="102" w:type="dxa"/>
              <w:left w:w="102" w:type="dxa"/>
              <w:bottom w:w="102" w:type="dxa"/>
              <w:right w:w="102" w:type="dxa"/>
            </w:tcMar>
            <w:vAlign w:val="top"/>
          </w:tcPr>
          <w:p w:rsidR="1E3A6B3E" w:rsidP="1E3A6B3E" w:rsidRDefault="1E3A6B3E" w14:paraId="5BA019AC" w14:textId="21BCABA4">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0.52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(0.08)</w:t>
            </w:r>
          </w:p>
        </w:tc>
        <w:tc>
          <w:tcPr>
            <w:tcW w:w="1680" w:type="dxa"/>
            <w:tcBorders>
              <w:top w:val="single" w:color="000000" w:themeColor="text1" w:sz="8"/>
              <w:left w:val="nil"/>
              <w:bottom w:val="nil"/>
              <w:right w:val="nil"/>
            </w:tcBorders>
            <w:tcMar>
              <w:top w:w="102" w:type="dxa"/>
              <w:left w:w="102" w:type="dxa"/>
              <w:bottom w:w="102" w:type="dxa"/>
              <w:right w:w="102" w:type="dxa"/>
            </w:tcMar>
            <w:vAlign w:val="top"/>
          </w:tcPr>
          <w:p w:rsidR="1E3A6B3E" w:rsidP="1E3A6B3E" w:rsidRDefault="1E3A6B3E" w14:paraId="2F419009" w14:textId="4A07EA8F">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0.54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(0.09)</w:t>
            </w:r>
          </w:p>
        </w:tc>
        <w:tc>
          <w:tcPr>
            <w:tcW w:w="1785" w:type="dxa"/>
            <w:tcBorders>
              <w:top w:val="single" w:color="000000" w:themeColor="text1" w:sz="8"/>
              <w:left w:val="nil"/>
              <w:bottom w:val="nil"/>
              <w:right w:val="nil"/>
            </w:tcBorders>
            <w:tcMar>
              <w:top w:w="102" w:type="dxa"/>
              <w:left w:w="102" w:type="dxa"/>
              <w:bottom w:w="102" w:type="dxa"/>
              <w:right w:w="102" w:type="dxa"/>
            </w:tcMar>
            <w:vAlign w:val="top"/>
          </w:tcPr>
          <w:p w:rsidR="1E3A6B3E" w:rsidP="1E3A6B3E" w:rsidRDefault="1E3A6B3E" w14:paraId="754DF080" w14:textId="35C16D23">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0.34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(0.09)</w:t>
            </w:r>
          </w:p>
        </w:tc>
      </w:tr>
      <w:tr w:rsidR="1E3A6B3E" w:rsidTr="1E3A6B3E" w14:paraId="45512751">
        <w:trPr>
          <w:trHeight w:val="1035"/>
        </w:trPr>
        <w:tc>
          <w:tcPr>
            <w:tcW w:w="1950" w:type="dxa"/>
            <w:tcBorders>
              <w:top w:val="nil"/>
              <w:left w:val="nil"/>
              <w:bottom w:val="nil"/>
              <w:right w:val="nil"/>
            </w:tcBorders>
            <w:tcMar>
              <w:top w:w="102" w:type="dxa"/>
              <w:left w:w="102" w:type="dxa"/>
              <w:bottom w:w="102" w:type="dxa"/>
              <w:right w:w="102" w:type="dxa"/>
            </w:tcMar>
            <w:vAlign w:val="top"/>
          </w:tcPr>
          <w:p w:rsidR="1E3A6B3E" w:rsidP="1E3A6B3E" w:rsidRDefault="1E3A6B3E" w14:paraId="1C5E6165" w14:textId="06697B54">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Wage (lagged)</w:t>
            </w:r>
          </w:p>
        </w:tc>
        <w:tc>
          <w:tcPr>
            <w:tcW w:w="1710" w:type="dxa"/>
            <w:tcBorders>
              <w:top w:val="nil"/>
              <w:left w:val="nil"/>
              <w:bottom w:val="nil"/>
              <w:right w:val="nil"/>
            </w:tcBorders>
            <w:tcMar>
              <w:top w:w="102" w:type="dxa"/>
              <w:left w:w="102" w:type="dxa"/>
              <w:bottom w:w="102" w:type="dxa"/>
              <w:right w:w="102" w:type="dxa"/>
            </w:tcMar>
            <w:vAlign w:val="top"/>
          </w:tcPr>
          <w:p w:rsidR="1E3A6B3E" w:rsidP="1E3A6B3E" w:rsidRDefault="1E3A6B3E" w14:paraId="433350E9" w14:textId="27F9C661">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0.36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(0.11)</w:t>
            </w:r>
          </w:p>
        </w:tc>
        <w:tc>
          <w:tcPr>
            <w:tcW w:w="1755" w:type="dxa"/>
            <w:tcBorders>
              <w:top w:val="nil"/>
              <w:left w:val="nil"/>
              <w:bottom w:val="nil"/>
              <w:right w:val="nil"/>
            </w:tcBorders>
            <w:tcMar>
              <w:top w:w="102" w:type="dxa"/>
              <w:left w:w="102" w:type="dxa"/>
              <w:bottom w:w="102" w:type="dxa"/>
              <w:right w:w="102" w:type="dxa"/>
            </w:tcMar>
            <w:vAlign w:val="top"/>
          </w:tcPr>
          <w:p w:rsidR="1E3A6B3E" w:rsidP="1E3A6B3E" w:rsidRDefault="1E3A6B3E" w14:paraId="1E31AA06" w14:textId="3B46A54A">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0.39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(0.11)</w:t>
            </w:r>
          </w:p>
        </w:tc>
        <w:tc>
          <w:tcPr>
            <w:tcW w:w="1680" w:type="dxa"/>
            <w:tcBorders>
              <w:top w:val="nil"/>
              <w:left w:val="nil"/>
              <w:bottom w:val="nil"/>
              <w:right w:val="nil"/>
            </w:tcBorders>
            <w:tcMar>
              <w:top w:w="102" w:type="dxa"/>
              <w:left w:w="102" w:type="dxa"/>
              <w:bottom w:w="102" w:type="dxa"/>
              <w:right w:w="102" w:type="dxa"/>
            </w:tcMar>
            <w:vAlign w:val="top"/>
          </w:tcPr>
          <w:p w:rsidR="1E3A6B3E" w:rsidP="1E3A6B3E" w:rsidRDefault="1E3A6B3E" w14:paraId="4C1904C4" w14:textId="4AFBBCF4">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0.39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(0.12)</w:t>
            </w:r>
          </w:p>
        </w:tc>
        <w:tc>
          <w:tcPr>
            <w:tcW w:w="1785" w:type="dxa"/>
            <w:tcBorders>
              <w:top w:val="nil"/>
              <w:left w:val="nil"/>
              <w:bottom w:val="nil"/>
              <w:right w:val="nil"/>
            </w:tcBorders>
            <w:tcMar>
              <w:top w:w="102" w:type="dxa"/>
              <w:left w:w="102" w:type="dxa"/>
              <w:bottom w:w="102" w:type="dxa"/>
              <w:right w:w="102" w:type="dxa"/>
            </w:tcMar>
            <w:vAlign w:val="top"/>
          </w:tcPr>
          <w:p w:rsidR="1E3A6B3E" w:rsidP="1E3A6B3E" w:rsidRDefault="1E3A6B3E" w14:paraId="2FB2E248" w14:textId="5216AF1B">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0.28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(0.12)</w:t>
            </w:r>
          </w:p>
        </w:tc>
      </w:tr>
      <w:tr w:rsidR="1E3A6B3E" w:rsidTr="1E3A6B3E" w14:paraId="1BC47805">
        <w:trPr>
          <w:trHeight w:val="1035"/>
        </w:trPr>
        <w:tc>
          <w:tcPr>
            <w:tcW w:w="1950" w:type="dxa"/>
            <w:tcBorders>
              <w:top w:val="nil"/>
              <w:left w:val="nil"/>
              <w:bottom w:val="nil"/>
              <w:right w:val="nil"/>
            </w:tcBorders>
            <w:tcMar>
              <w:top w:w="102" w:type="dxa"/>
              <w:left w:w="102" w:type="dxa"/>
              <w:bottom w:w="102" w:type="dxa"/>
              <w:right w:w="102" w:type="dxa"/>
            </w:tcMar>
            <w:vAlign w:val="top"/>
          </w:tcPr>
          <w:p w:rsidR="1E3A6B3E" w:rsidP="1E3A6B3E" w:rsidRDefault="1E3A6B3E" w14:paraId="69402F80" w14:textId="4DB920CC">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People per dwelling (lagged)</w:t>
            </w:r>
          </w:p>
        </w:tc>
        <w:tc>
          <w:tcPr>
            <w:tcW w:w="1710" w:type="dxa"/>
            <w:tcBorders>
              <w:top w:val="nil"/>
              <w:left w:val="nil"/>
              <w:bottom w:val="nil"/>
              <w:right w:val="nil"/>
            </w:tcBorders>
            <w:tcMar>
              <w:top w:w="102" w:type="dxa"/>
              <w:left w:w="102" w:type="dxa"/>
              <w:bottom w:w="102" w:type="dxa"/>
              <w:right w:w="102" w:type="dxa"/>
            </w:tcMar>
            <w:vAlign w:val="top"/>
          </w:tcPr>
          <w:p w:rsidR="1E3A6B3E" w:rsidP="1E3A6B3E" w:rsidRDefault="1E3A6B3E" w14:paraId="5132EA4D" w14:textId="74A9ED8B">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1.73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(0.52)</w:t>
            </w:r>
          </w:p>
        </w:tc>
        <w:tc>
          <w:tcPr>
            <w:tcW w:w="1755" w:type="dxa"/>
            <w:tcBorders>
              <w:top w:val="nil"/>
              <w:left w:val="nil"/>
              <w:bottom w:val="nil"/>
              <w:right w:val="nil"/>
            </w:tcBorders>
            <w:tcMar>
              <w:top w:w="102" w:type="dxa"/>
              <w:left w:w="102" w:type="dxa"/>
              <w:bottom w:w="102" w:type="dxa"/>
              <w:right w:w="102" w:type="dxa"/>
            </w:tcMar>
            <w:vAlign w:val="top"/>
          </w:tcPr>
          <w:p w:rsidR="1E3A6B3E" w:rsidP="1E3A6B3E" w:rsidRDefault="1E3A6B3E" w14:paraId="3DA4BD0F" w14:textId="16A96DA3">
            <w:pPr>
              <w:rPr>
                <w:sz w:val="24"/>
                <w:szCs w:val="24"/>
              </w:rPr>
            </w:pPr>
          </w:p>
        </w:tc>
        <w:tc>
          <w:tcPr>
            <w:tcW w:w="1680" w:type="dxa"/>
            <w:tcBorders>
              <w:top w:val="nil"/>
              <w:left w:val="nil"/>
              <w:bottom w:val="nil"/>
              <w:right w:val="nil"/>
            </w:tcBorders>
            <w:tcMar>
              <w:top w:w="102" w:type="dxa"/>
              <w:left w:w="102" w:type="dxa"/>
              <w:bottom w:w="102" w:type="dxa"/>
              <w:right w:w="102" w:type="dxa"/>
            </w:tcMar>
            <w:vAlign w:val="top"/>
          </w:tcPr>
          <w:p w:rsidR="1E3A6B3E" w:rsidP="1E3A6B3E" w:rsidRDefault="1E3A6B3E" w14:paraId="210A6DA3" w14:textId="63CFE148">
            <w:pPr>
              <w:rPr>
                <w:sz w:val="24"/>
                <w:szCs w:val="24"/>
              </w:rPr>
            </w:pPr>
          </w:p>
        </w:tc>
        <w:tc>
          <w:tcPr>
            <w:tcW w:w="1785" w:type="dxa"/>
            <w:tcBorders>
              <w:top w:val="nil"/>
              <w:left w:val="nil"/>
              <w:bottom w:val="nil"/>
              <w:right w:val="nil"/>
            </w:tcBorders>
            <w:tcMar>
              <w:top w:w="102" w:type="dxa"/>
              <w:left w:w="102" w:type="dxa"/>
              <w:bottom w:w="102" w:type="dxa"/>
              <w:right w:w="102" w:type="dxa"/>
            </w:tcMar>
            <w:vAlign w:val="top"/>
          </w:tcPr>
          <w:p w:rsidR="1E3A6B3E" w:rsidP="1E3A6B3E" w:rsidRDefault="1E3A6B3E" w14:paraId="38D0CF9A" w14:textId="5818EAEE">
            <w:pPr>
              <w:rPr>
                <w:sz w:val="24"/>
                <w:szCs w:val="24"/>
              </w:rPr>
            </w:pPr>
          </w:p>
        </w:tc>
      </w:tr>
      <w:tr w:rsidR="1E3A6B3E" w:rsidTr="1E3A6B3E" w14:paraId="361805D1">
        <w:trPr>
          <w:trHeight w:val="1035"/>
        </w:trPr>
        <w:tc>
          <w:tcPr>
            <w:tcW w:w="1950" w:type="dxa"/>
            <w:tcBorders>
              <w:top w:val="nil"/>
              <w:left w:val="nil"/>
              <w:bottom w:val="nil"/>
              <w:right w:val="nil"/>
            </w:tcBorders>
            <w:tcMar>
              <w:top w:w="102" w:type="dxa"/>
              <w:left w:w="102" w:type="dxa"/>
              <w:bottom w:w="102" w:type="dxa"/>
              <w:right w:w="102" w:type="dxa"/>
            </w:tcMar>
            <w:vAlign w:val="top"/>
          </w:tcPr>
          <w:p w:rsidR="1E3A6B3E" w:rsidP="1E3A6B3E" w:rsidRDefault="1E3A6B3E" w14:paraId="09F4FEB1" w14:textId="19D5099D">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Adults per dwelling (lagged)</w:t>
            </w:r>
          </w:p>
        </w:tc>
        <w:tc>
          <w:tcPr>
            <w:tcW w:w="1710" w:type="dxa"/>
            <w:tcBorders>
              <w:top w:val="nil"/>
              <w:left w:val="nil"/>
              <w:bottom w:val="nil"/>
              <w:right w:val="nil"/>
            </w:tcBorders>
            <w:tcMar>
              <w:top w:w="102" w:type="dxa"/>
              <w:left w:w="102" w:type="dxa"/>
              <w:bottom w:w="102" w:type="dxa"/>
              <w:right w:w="102" w:type="dxa"/>
            </w:tcMar>
            <w:vAlign w:val="top"/>
          </w:tcPr>
          <w:p w:rsidR="1E3A6B3E" w:rsidP="1E3A6B3E" w:rsidRDefault="1E3A6B3E" w14:paraId="237BBC7A" w14:textId="7AFC647E">
            <w:pPr>
              <w:rPr>
                <w:sz w:val="24"/>
                <w:szCs w:val="24"/>
              </w:rPr>
            </w:pPr>
          </w:p>
        </w:tc>
        <w:tc>
          <w:tcPr>
            <w:tcW w:w="1755" w:type="dxa"/>
            <w:tcBorders>
              <w:top w:val="nil"/>
              <w:left w:val="nil"/>
              <w:bottom w:val="nil"/>
              <w:right w:val="nil"/>
            </w:tcBorders>
            <w:tcMar>
              <w:top w:w="102" w:type="dxa"/>
              <w:left w:w="102" w:type="dxa"/>
              <w:bottom w:w="102" w:type="dxa"/>
              <w:right w:w="102" w:type="dxa"/>
            </w:tcMar>
            <w:vAlign w:val="top"/>
          </w:tcPr>
          <w:p w:rsidR="1E3A6B3E" w:rsidP="1E3A6B3E" w:rsidRDefault="1E3A6B3E" w14:paraId="1B81D0E1" w14:textId="580C08C9">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1.46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(0.46)</w:t>
            </w:r>
          </w:p>
        </w:tc>
        <w:tc>
          <w:tcPr>
            <w:tcW w:w="1680" w:type="dxa"/>
            <w:tcBorders>
              <w:top w:val="nil"/>
              <w:left w:val="nil"/>
              <w:bottom w:val="nil"/>
              <w:right w:val="nil"/>
            </w:tcBorders>
            <w:tcMar>
              <w:top w:w="102" w:type="dxa"/>
              <w:left w:w="102" w:type="dxa"/>
              <w:bottom w:w="102" w:type="dxa"/>
              <w:right w:w="102" w:type="dxa"/>
            </w:tcMar>
            <w:vAlign w:val="top"/>
          </w:tcPr>
          <w:p w:rsidR="1E3A6B3E" w:rsidP="1E3A6B3E" w:rsidRDefault="1E3A6B3E" w14:paraId="0525376C" w14:textId="35B1B919">
            <w:pPr>
              <w:rPr>
                <w:sz w:val="24"/>
                <w:szCs w:val="24"/>
              </w:rPr>
            </w:pPr>
          </w:p>
        </w:tc>
        <w:tc>
          <w:tcPr>
            <w:tcW w:w="1785" w:type="dxa"/>
            <w:tcBorders>
              <w:top w:val="nil"/>
              <w:left w:val="nil"/>
              <w:bottom w:val="nil"/>
              <w:right w:val="nil"/>
            </w:tcBorders>
            <w:tcMar>
              <w:top w:w="102" w:type="dxa"/>
              <w:left w:w="102" w:type="dxa"/>
              <w:bottom w:w="102" w:type="dxa"/>
              <w:right w:w="102" w:type="dxa"/>
            </w:tcMar>
            <w:vAlign w:val="top"/>
          </w:tcPr>
          <w:p w:rsidR="1E3A6B3E" w:rsidP="1E3A6B3E" w:rsidRDefault="1E3A6B3E" w14:paraId="64CC1A58" w14:textId="5473A89B">
            <w:pPr>
              <w:rPr>
                <w:sz w:val="24"/>
                <w:szCs w:val="24"/>
              </w:rPr>
            </w:pPr>
          </w:p>
        </w:tc>
      </w:tr>
      <w:tr w:rsidR="1E3A6B3E" w:rsidTr="1E3A6B3E" w14:paraId="1E5AEC67">
        <w:trPr>
          <w:trHeight w:val="1035"/>
        </w:trPr>
        <w:tc>
          <w:tcPr>
            <w:tcW w:w="1950" w:type="dxa"/>
            <w:tcBorders>
              <w:top w:val="nil"/>
              <w:left w:val="nil"/>
              <w:bottom w:val="nil"/>
              <w:right w:val="nil"/>
            </w:tcBorders>
            <w:tcMar>
              <w:top w:w="102" w:type="dxa"/>
              <w:left w:w="102" w:type="dxa"/>
              <w:bottom w:w="102" w:type="dxa"/>
              <w:right w:w="102" w:type="dxa"/>
            </w:tcMar>
            <w:vAlign w:val="top"/>
          </w:tcPr>
          <w:p w:rsidR="1E3A6B3E" w:rsidP="1E3A6B3E" w:rsidRDefault="1E3A6B3E" w14:paraId="2EEF9928" w14:textId="7FA02AF5">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Population growth (lagged)</w:t>
            </w:r>
          </w:p>
        </w:tc>
        <w:tc>
          <w:tcPr>
            <w:tcW w:w="1710" w:type="dxa"/>
            <w:tcBorders>
              <w:top w:val="nil"/>
              <w:left w:val="nil"/>
              <w:bottom w:val="nil"/>
              <w:right w:val="nil"/>
            </w:tcBorders>
            <w:tcMar>
              <w:top w:w="102" w:type="dxa"/>
              <w:left w:w="102" w:type="dxa"/>
              <w:bottom w:w="102" w:type="dxa"/>
              <w:right w:w="102" w:type="dxa"/>
            </w:tcMar>
            <w:vAlign w:val="top"/>
          </w:tcPr>
          <w:p w:rsidR="1E3A6B3E" w:rsidP="1E3A6B3E" w:rsidRDefault="1E3A6B3E" w14:paraId="29152751" w14:textId="664FDF2F">
            <w:pPr>
              <w:rPr>
                <w:sz w:val="24"/>
                <w:szCs w:val="24"/>
              </w:rPr>
            </w:pPr>
          </w:p>
        </w:tc>
        <w:tc>
          <w:tcPr>
            <w:tcW w:w="1755" w:type="dxa"/>
            <w:tcBorders>
              <w:top w:val="nil"/>
              <w:left w:val="nil"/>
              <w:bottom w:val="nil"/>
              <w:right w:val="nil"/>
            </w:tcBorders>
            <w:tcMar>
              <w:top w:w="102" w:type="dxa"/>
              <w:left w:w="102" w:type="dxa"/>
              <w:bottom w:w="102" w:type="dxa"/>
              <w:right w:w="102" w:type="dxa"/>
            </w:tcMar>
            <w:vAlign w:val="top"/>
          </w:tcPr>
          <w:p w:rsidR="1E3A6B3E" w:rsidP="1E3A6B3E" w:rsidRDefault="1E3A6B3E" w14:paraId="60891E59" w14:textId="3774C5FC">
            <w:pPr>
              <w:rPr>
                <w:sz w:val="24"/>
                <w:szCs w:val="24"/>
              </w:rPr>
            </w:pPr>
          </w:p>
        </w:tc>
        <w:tc>
          <w:tcPr>
            <w:tcW w:w="1680" w:type="dxa"/>
            <w:tcBorders>
              <w:top w:val="nil"/>
              <w:left w:val="nil"/>
              <w:bottom w:val="nil"/>
              <w:right w:val="nil"/>
            </w:tcBorders>
            <w:tcMar>
              <w:top w:w="102" w:type="dxa"/>
              <w:left w:w="102" w:type="dxa"/>
              <w:bottom w:w="102" w:type="dxa"/>
              <w:right w:w="102" w:type="dxa"/>
            </w:tcMar>
            <w:vAlign w:val="top"/>
          </w:tcPr>
          <w:p w:rsidR="1E3A6B3E" w:rsidP="1E3A6B3E" w:rsidRDefault="1E3A6B3E" w14:paraId="7EE9500B" w14:textId="0E5D5028">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1.68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(0.58)</w:t>
            </w:r>
          </w:p>
        </w:tc>
        <w:tc>
          <w:tcPr>
            <w:tcW w:w="1785" w:type="dxa"/>
            <w:tcBorders>
              <w:top w:val="nil"/>
              <w:left w:val="nil"/>
              <w:bottom w:val="nil"/>
              <w:right w:val="nil"/>
            </w:tcBorders>
            <w:tcMar>
              <w:top w:w="102" w:type="dxa"/>
              <w:left w:w="102" w:type="dxa"/>
              <w:bottom w:w="102" w:type="dxa"/>
              <w:right w:w="102" w:type="dxa"/>
            </w:tcMar>
            <w:vAlign w:val="top"/>
          </w:tcPr>
          <w:p w:rsidR="1E3A6B3E" w:rsidP="1E3A6B3E" w:rsidRDefault="1E3A6B3E" w14:paraId="2B867B2E" w14:textId="1152BBB5">
            <w:pPr>
              <w:rPr>
                <w:sz w:val="24"/>
                <w:szCs w:val="24"/>
              </w:rPr>
            </w:pPr>
          </w:p>
        </w:tc>
      </w:tr>
      <w:tr w:rsidR="1E3A6B3E" w:rsidTr="1E3A6B3E" w14:paraId="755136BA">
        <w:trPr>
          <w:trHeight w:val="1035"/>
        </w:trPr>
        <w:tc>
          <w:tcPr>
            <w:tcW w:w="1950" w:type="dxa"/>
            <w:tcBorders>
              <w:top w:val="nil"/>
              <w:left w:val="nil"/>
              <w:bottom w:val="nil"/>
              <w:right w:val="nil"/>
            </w:tcBorders>
            <w:tcMar>
              <w:top w:w="102" w:type="dxa"/>
              <w:left w:w="102" w:type="dxa"/>
              <w:bottom w:w="102" w:type="dxa"/>
              <w:right w:w="102" w:type="dxa"/>
            </w:tcMar>
            <w:vAlign w:val="top"/>
          </w:tcPr>
          <w:p w:rsidR="1E3A6B3E" w:rsidP="1E3A6B3E" w:rsidRDefault="1E3A6B3E" w14:paraId="65256B38" w14:textId="5AE9C34F">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Dwellings growth (lagged)</w:t>
            </w:r>
          </w:p>
        </w:tc>
        <w:tc>
          <w:tcPr>
            <w:tcW w:w="1710" w:type="dxa"/>
            <w:tcBorders>
              <w:top w:val="nil"/>
              <w:left w:val="nil"/>
              <w:bottom w:val="nil"/>
              <w:right w:val="nil"/>
            </w:tcBorders>
            <w:tcMar>
              <w:top w:w="102" w:type="dxa"/>
              <w:left w:w="102" w:type="dxa"/>
              <w:bottom w:w="102" w:type="dxa"/>
              <w:right w:w="102" w:type="dxa"/>
            </w:tcMar>
            <w:vAlign w:val="top"/>
          </w:tcPr>
          <w:p w:rsidR="1E3A6B3E" w:rsidP="1E3A6B3E" w:rsidRDefault="1E3A6B3E" w14:paraId="6DA0A378" w14:textId="03826FF3">
            <w:pPr>
              <w:rPr>
                <w:sz w:val="24"/>
                <w:szCs w:val="24"/>
              </w:rPr>
            </w:pPr>
          </w:p>
        </w:tc>
        <w:tc>
          <w:tcPr>
            <w:tcW w:w="1755" w:type="dxa"/>
            <w:tcBorders>
              <w:top w:val="nil"/>
              <w:left w:val="nil"/>
              <w:bottom w:val="nil"/>
              <w:right w:val="nil"/>
            </w:tcBorders>
            <w:tcMar>
              <w:top w:w="102" w:type="dxa"/>
              <w:left w:w="102" w:type="dxa"/>
              <w:bottom w:w="102" w:type="dxa"/>
              <w:right w:w="102" w:type="dxa"/>
            </w:tcMar>
            <w:vAlign w:val="top"/>
          </w:tcPr>
          <w:p w:rsidR="1E3A6B3E" w:rsidP="1E3A6B3E" w:rsidRDefault="1E3A6B3E" w14:paraId="650A5358" w14:textId="61AEBA9D">
            <w:pPr>
              <w:rPr>
                <w:sz w:val="24"/>
                <w:szCs w:val="24"/>
              </w:rPr>
            </w:pPr>
          </w:p>
        </w:tc>
        <w:tc>
          <w:tcPr>
            <w:tcW w:w="1680" w:type="dxa"/>
            <w:tcBorders>
              <w:top w:val="nil"/>
              <w:left w:val="nil"/>
              <w:bottom w:val="nil"/>
              <w:right w:val="nil"/>
            </w:tcBorders>
            <w:tcMar>
              <w:top w:w="102" w:type="dxa"/>
              <w:left w:w="102" w:type="dxa"/>
              <w:bottom w:w="102" w:type="dxa"/>
              <w:right w:w="102" w:type="dxa"/>
            </w:tcMar>
            <w:vAlign w:val="top"/>
          </w:tcPr>
          <w:p w:rsidR="1E3A6B3E" w:rsidP="1E3A6B3E" w:rsidRDefault="1E3A6B3E" w14:paraId="44B85CD0" w14:textId="049739CE">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-1.43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(0.97)</w:t>
            </w:r>
          </w:p>
        </w:tc>
        <w:tc>
          <w:tcPr>
            <w:tcW w:w="1785" w:type="dxa"/>
            <w:tcBorders>
              <w:top w:val="nil"/>
              <w:left w:val="nil"/>
              <w:bottom w:val="nil"/>
              <w:right w:val="nil"/>
            </w:tcBorders>
            <w:tcMar>
              <w:top w:w="102" w:type="dxa"/>
              <w:left w:w="102" w:type="dxa"/>
              <w:bottom w:w="102" w:type="dxa"/>
              <w:right w:w="102" w:type="dxa"/>
            </w:tcMar>
            <w:vAlign w:val="top"/>
          </w:tcPr>
          <w:p w:rsidR="1E3A6B3E" w:rsidP="1E3A6B3E" w:rsidRDefault="1E3A6B3E" w14:paraId="79E922A1" w14:textId="052AEE23">
            <w:pPr>
              <w:rPr>
                <w:sz w:val="24"/>
                <w:szCs w:val="24"/>
              </w:rPr>
            </w:pPr>
          </w:p>
        </w:tc>
      </w:tr>
      <w:tr w:rsidR="1E3A6B3E" w:rsidTr="1E3A6B3E" w14:paraId="2E69148B">
        <w:trPr>
          <w:trHeight w:val="1035"/>
        </w:trPr>
        <w:tc>
          <w:tcPr>
            <w:tcW w:w="1950" w:type="dxa"/>
            <w:tcBorders>
              <w:top w:val="nil"/>
              <w:left w:val="nil"/>
              <w:bottom w:val="single" w:color="000000" w:themeColor="text1" w:sz="8"/>
              <w:right w:val="nil"/>
            </w:tcBorders>
            <w:tcMar>
              <w:top w:w="102" w:type="dxa"/>
              <w:left w:w="102" w:type="dxa"/>
              <w:bottom w:w="102" w:type="dxa"/>
              <w:right w:w="102" w:type="dxa"/>
            </w:tcMar>
            <w:vAlign w:val="top"/>
          </w:tcPr>
          <w:p w:rsidR="1E3A6B3E" w:rsidP="1E3A6B3E" w:rsidRDefault="1E3A6B3E" w14:paraId="0F653EAE" w14:textId="07E2FDB1">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Change in vacant time (lagged)</w:t>
            </w:r>
          </w:p>
        </w:tc>
        <w:tc>
          <w:tcPr>
            <w:tcW w:w="1710" w:type="dxa"/>
            <w:tcBorders>
              <w:top w:val="nil"/>
              <w:left w:val="nil"/>
              <w:bottom w:val="single" w:color="000000" w:themeColor="text1" w:sz="8"/>
              <w:right w:val="nil"/>
            </w:tcBorders>
            <w:tcMar>
              <w:top w:w="102" w:type="dxa"/>
              <w:left w:w="102" w:type="dxa"/>
              <w:bottom w:w="102" w:type="dxa"/>
              <w:right w:w="102" w:type="dxa"/>
            </w:tcMar>
            <w:vAlign w:val="top"/>
          </w:tcPr>
          <w:p w:rsidR="1E3A6B3E" w:rsidP="1E3A6B3E" w:rsidRDefault="1E3A6B3E" w14:paraId="54D72928" w14:textId="0FFF1BC6">
            <w:pPr>
              <w:rPr>
                <w:sz w:val="24"/>
                <w:szCs w:val="24"/>
              </w:rPr>
            </w:pPr>
          </w:p>
        </w:tc>
        <w:tc>
          <w:tcPr>
            <w:tcW w:w="1755" w:type="dxa"/>
            <w:tcBorders>
              <w:top w:val="nil"/>
              <w:left w:val="nil"/>
              <w:bottom w:val="single" w:color="000000" w:themeColor="text1" w:sz="8"/>
              <w:right w:val="nil"/>
            </w:tcBorders>
            <w:tcMar>
              <w:top w:w="102" w:type="dxa"/>
              <w:left w:w="102" w:type="dxa"/>
              <w:bottom w:w="102" w:type="dxa"/>
              <w:right w:w="102" w:type="dxa"/>
            </w:tcMar>
            <w:vAlign w:val="top"/>
          </w:tcPr>
          <w:p w:rsidR="1E3A6B3E" w:rsidP="1E3A6B3E" w:rsidRDefault="1E3A6B3E" w14:paraId="0E79D113" w14:textId="49BE8C9F">
            <w:pPr>
              <w:rPr>
                <w:sz w:val="24"/>
                <w:szCs w:val="24"/>
              </w:rPr>
            </w:pPr>
          </w:p>
        </w:tc>
        <w:tc>
          <w:tcPr>
            <w:tcW w:w="1680" w:type="dxa"/>
            <w:tcBorders>
              <w:top w:val="nil"/>
              <w:left w:val="nil"/>
              <w:bottom w:val="single" w:color="000000" w:themeColor="text1" w:sz="8"/>
              <w:right w:val="nil"/>
            </w:tcBorders>
            <w:tcMar>
              <w:top w:w="102" w:type="dxa"/>
              <w:left w:w="102" w:type="dxa"/>
              <w:bottom w:w="102" w:type="dxa"/>
              <w:right w:w="102" w:type="dxa"/>
            </w:tcMar>
            <w:vAlign w:val="top"/>
          </w:tcPr>
          <w:p w:rsidR="1E3A6B3E" w:rsidP="1E3A6B3E" w:rsidRDefault="1E3A6B3E" w14:paraId="3B8CFF48" w14:textId="05D2F9D1">
            <w:pPr>
              <w:rPr>
                <w:sz w:val="24"/>
                <w:szCs w:val="24"/>
              </w:rPr>
            </w:pPr>
          </w:p>
        </w:tc>
        <w:tc>
          <w:tcPr>
            <w:tcW w:w="1785" w:type="dxa"/>
            <w:tcBorders>
              <w:top w:val="nil"/>
              <w:left w:val="nil"/>
              <w:bottom w:val="single" w:color="000000" w:themeColor="text1" w:sz="8"/>
              <w:right w:val="nil"/>
            </w:tcBorders>
            <w:tcMar>
              <w:top w:w="102" w:type="dxa"/>
              <w:left w:w="102" w:type="dxa"/>
              <w:bottom w:w="102" w:type="dxa"/>
              <w:right w:w="102" w:type="dxa"/>
            </w:tcMar>
            <w:vAlign w:val="top"/>
          </w:tcPr>
          <w:p w:rsidR="1E3A6B3E" w:rsidP="1E3A6B3E" w:rsidRDefault="1E3A6B3E" w14:paraId="6026F6D7" w14:textId="62040638">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-0.01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(0.00)</w:t>
            </w:r>
          </w:p>
        </w:tc>
      </w:tr>
      <w:tr w:rsidR="1E3A6B3E" w:rsidTr="1E3A6B3E" w14:paraId="5D1F140C">
        <w:trPr>
          <w:trHeight w:val="510"/>
        </w:trPr>
        <w:tc>
          <w:tcPr>
            <w:tcW w:w="1950" w:type="dxa"/>
            <w:tcBorders>
              <w:top w:val="single" w:color="000000" w:themeColor="text1" w:sz="8"/>
              <w:left w:val="nil"/>
              <w:bottom w:val="nil"/>
              <w:right w:val="nil"/>
            </w:tcBorders>
            <w:tcMar>
              <w:top w:w="52" w:type="dxa"/>
              <w:left w:w="102" w:type="dxa"/>
              <w:bottom w:w="52" w:type="dxa"/>
              <w:right w:w="102" w:type="dxa"/>
            </w:tcMar>
            <w:vAlign w:val="top"/>
          </w:tcPr>
          <w:p w:rsidR="1E3A6B3E" w:rsidP="1E3A6B3E" w:rsidRDefault="1E3A6B3E" w14:paraId="0D7D559A" w14:textId="1E67D8FB">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Observations</w:t>
            </w:r>
          </w:p>
        </w:tc>
        <w:tc>
          <w:tcPr>
            <w:tcW w:w="1710" w:type="dxa"/>
            <w:tcBorders>
              <w:top w:val="single" w:color="000000" w:themeColor="text1" w:sz="8"/>
              <w:left w:val="nil"/>
              <w:bottom w:val="nil"/>
              <w:right w:val="nil"/>
            </w:tcBorders>
            <w:tcMar>
              <w:top w:w="52" w:type="dxa"/>
              <w:left w:w="102" w:type="dxa"/>
              <w:bottom w:w="52" w:type="dxa"/>
              <w:right w:w="102" w:type="dxa"/>
            </w:tcMar>
            <w:vAlign w:val="top"/>
          </w:tcPr>
          <w:p w:rsidR="1E3A6B3E" w:rsidP="1E3A6B3E" w:rsidRDefault="1E3A6B3E" w14:paraId="602D462A" w14:textId="0494E54B">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73</w:t>
            </w:r>
          </w:p>
        </w:tc>
        <w:tc>
          <w:tcPr>
            <w:tcW w:w="1755" w:type="dxa"/>
            <w:tcBorders>
              <w:top w:val="single" w:color="000000" w:themeColor="text1" w:sz="8"/>
              <w:left w:val="nil"/>
              <w:bottom w:val="nil"/>
              <w:right w:val="nil"/>
            </w:tcBorders>
            <w:tcMar>
              <w:top w:w="52" w:type="dxa"/>
              <w:left w:w="102" w:type="dxa"/>
              <w:bottom w:w="52" w:type="dxa"/>
              <w:right w:w="102" w:type="dxa"/>
            </w:tcMar>
            <w:vAlign w:val="top"/>
          </w:tcPr>
          <w:p w:rsidR="1E3A6B3E" w:rsidP="1E3A6B3E" w:rsidRDefault="1E3A6B3E" w14:paraId="6F49F5C9" w14:textId="3595F70A">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73</w:t>
            </w:r>
          </w:p>
        </w:tc>
        <w:tc>
          <w:tcPr>
            <w:tcW w:w="1680" w:type="dxa"/>
            <w:tcBorders>
              <w:top w:val="single" w:color="000000" w:themeColor="text1" w:sz="8"/>
              <w:left w:val="nil"/>
              <w:bottom w:val="nil"/>
              <w:right w:val="nil"/>
            </w:tcBorders>
            <w:tcMar>
              <w:top w:w="52" w:type="dxa"/>
              <w:left w:w="102" w:type="dxa"/>
              <w:bottom w:w="52" w:type="dxa"/>
              <w:right w:w="102" w:type="dxa"/>
            </w:tcMar>
            <w:vAlign w:val="top"/>
          </w:tcPr>
          <w:p w:rsidR="1E3A6B3E" w:rsidP="1E3A6B3E" w:rsidRDefault="1E3A6B3E" w14:paraId="186958F6" w14:textId="326CE73E">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73</w:t>
            </w:r>
          </w:p>
        </w:tc>
        <w:tc>
          <w:tcPr>
            <w:tcW w:w="1785" w:type="dxa"/>
            <w:tcBorders>
              <w:top w:val="single" w:color="000000" w:themeColor="text1" w:sz="8"/>
              <w:left w:val="nil"/>
              <w:bottom w:val="nil"/>
              <w:right w:val="nil"/>
            </w:tcBorders>
            <w:tcMar>
              <w:top w:w="52" w:type="dxa"/>
              <w:left w:w="102" w:type="dxa"/>
              <w:bottom w:w="52" w:type="dxa"/>
              <w:right w:w="102" w:type="dxa"/>
            </w:tcMar>
            <w:vAlign w:val="top"/>
          </w:tcPr>
          <w:p w:rsidR="1E3A6B3E" w:rsidP="1E3A6B3E" w:rsidRDefault="1E3A6B3E" w14:paraId="615DA951" w14:textId="64B1528A">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73</w:t>
            </w:r>
          </w:p>
        </w:tc>
      </w:tr>
      <w:tr w:rsidR="1E3A6B3E" w:rsidTr="1E3A6B3E" w14:paraId="4EF6317B">
        <w:trPr>
          <w:trHeight w:val="510"/>
        </w:trPr>
        <w:tc>
          <w:tcPr>
            <w:tcW w:w="1950" w:type="dxa"/>
            <w:tcBorders>
              <w:top w:val="nil"/>
              <w:left w:val="nil"/>
              <w:bottom w:val="double" w:color="000000" w:themeColor="text1" w:sz="6"/>
              <w:right w:val="nil"/>
            </w:tcBorders>
            <w:tcMar>
              <w:top w:w="52" w:type="dxa"/>
              <w:left w:w="102" w:type="dxa"/>
              <w:bottom w:w="52" w:type="dxa"/>
              <w:right w:w="102" w:type="dxa"/>
            </w:tcMar>
            <w:vAlign w:val="top"/>
          </w:tcPr>
          <w:p w:rsidR="1E3A6B3E" w:rsidP="1E3A6B3E" w:rsidRDefault="1E3A6B3E" w14:paraId="1A22E019" w14:textId="372A015C">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R</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2</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 R</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2</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adjusted</w:t>
            </w:r>
          </w:p>
        </w:tc>
        <w:tc>
          <w:tcPr>
            <w:tcW w:w="1710" w:type="dxa"/>
            <w:tcBorders>
              <w:top w:val="nil"/>
              <w:left w:val="nil"/>
              <w:bottom w:val="double" w:color="000000" w:themeColor="text1" w:sz="6"/>
              <w:right w:val="nil"/>
            </w:tcBorders>
            <w:tcMar>
              <w:top w:w="52" w:type="dxa"/>
              <w:left w:w="102" w:type="dxa"/>
              <w:bottom w:w="52" w:type="dxa"/>
              <w:right w:w="102" w:type="dxa"/>
            </w:tcMar>
            <w:vAlign w:val="top"/>
          </w:tcPr>
          <w:p w:rsidR="1E3A6B3E" w:rsidP="1E3A6B3E" w:rsidRDefault="1E3A6B3E" w14:paraId="794F0982" w14:textId="5BD4AE35">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0.470 / 0.404</w:t>
            </w:r>
          </w:p>
        </w:tc>
        <w:tc>
          <w:tcPr>
            <w:tcW w:w="1755" w:type="dxa"/>
            <w:tcBorders>
              <w:top w:val="nil"/>
              <w:left w:val="nil"/>
              <w:bottom w:val="double" w:color="000000" w:themeColor="text1" w:sz="6"/>
              <w:right w:val="nil"/>
            </w:tcBorders>
            <w:tcMar>
              <w:top w:w="52" w:type="dxa"/>
              <w:left w:w="102" w:type="dxa"/>
              <w:bottom w:w="52" w:type="dxa"/>
              <w:right w:w="102" w:type="dxa"/>
            </w:tcMar>
            <w:vAlign w:val="top"/>
          </w:tcPr>
          <w:p w:rsidR="1E3A6B3E" w:rsidP="1E3A6B3E" w:rsidRDefault="1E3A6B3E" w14:paraId="7CBCA3D6" w14:textId="11ECFFB4">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0.445 / 0.385</w:t>
            </w:r>
          </w:p>
        </w:tc>
        <w:tc>
          <w:tcPr>
            <w:tcW w:w="1680" w:type="dxa"/>
            <w:tcBorders>
              <w:top w:val="nil"/>
              <w:left w:val="nil"/>
              <w:bottom w:val="double" w:color="000000" w:themeColor="text1" w:sz="6"/>
              <w:right w:val="nil"/>
            </w:tcBorders>
            <w:tcMar>
              <w:top w:w="52" w:type="dxa"/>
              <w:left w:w="102" w:type="dxa"/>
              <w:bottom w:w="52" w:type="dxa"/>
              <w:right w:w="102" w:type="dxa"/>
            </w:tcMar>
            <w:vAlign w:val="top"/>
          </w:tcPr>
          <w:p w:rsidR="1E3A6B3E" w:rsidP="1E3A6B3E" w:rsidRDefault="1E3A6B3E" w14:paraId="4E49617B" w14:textId="04583AC6">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0.441 / 0.371</w:t>
            </w:r>
          </w:p>
        </w:tc>
        <w:tc>
          <w:tcPr>
            <w:tcW w:w="1785" w:type="dxa"/>
            <w:tcBorders>
              <w:top w:val="nil"/>
              <w:left w:val="nil"/>
              <w:bottom w:val="double" w:color="000000" w:themeColor="text1" w:sz="6"/>
              <w:right w:val="nil"/>
            </w:tcBorders>
            <w:tcMar>
              <w:top w:w="52" w:type="dxa"/>
              <w:left w:w="102" w:type="dxa"/>
              <w:bottom w:w="52" w:type="dxa"/>
              <w:right w:w="102" w:type="dxa"/>
            </w:tcMar>
            <w:vAlign w:val="top"/>
          </w:tcPr>
          <w:p w:rsidR="1E3A6B3E" w:rsidP="1E3A6B3E" w:rsidRDefault="1E3A6B3E" w14:paraId="025549A5" w14:textId="10C19D36">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0.457 / 0.398</w:t>
            </w:r>
          </w:p>
        </w:tc>
      </w:tr>
      <w:tr w:rsidR="1E3A6B3E" w:rsidTr="1E3A6B3E" w14:paraId="3DA71D5D">
        <w:trPr>
          <w:trHeight w:val="585"/>
        </w:trPr>
        <w:tc>
          <w:tcPr>
            <w:tcW w:w="8880" w:type="dxa"/>
            <w:gridSpan w:val="5"/>
            <w:tcBorders>
              <w:top w:val="double" w:color="000000" w:themeColor="text1" w:sz="6"/>
              <w:left w:val="nil"/>
              <w:bottom w:val="nil"/>
              <w:right w:val="nil"/>
            </w:tcBorders>
            <w:tcMar>
              <w:top w:w="14" w:type="dxa"/>
              <w:left w:w="14" w:type="dxa"/>
              <w:bottom w:w="14" w:type="dxa"/>
              <w:right w:w="14" w:type="dxa"/>
            </w:tcMar>
            <w:vAlign w:val="center"/>
          </w:tcPr>
          <w:p w:rsidR="1E3A6B3E" w:rsidP="1E3A6B3E" w:rsidRDefault="1E3A6B3E" w14:paraId="07672D84" w14:textId="677A2C94">
            <w:pPr>
              <w:jc w:val="righ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All variables enter the model as percentage change from the previous quarter</w:t>
            </w:r>
          </w:p>
          <w:p w:rsidR="1E3A6B3E" w:rsidP="1E3A6B3E" w:rsidRDefault="1E3A6B3E" w14:paraId="650DDEF1" w14:textId="2B93F030">
            <w:pPr>
              <w:jc w:val="righ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 p&lt;0.1   ** p&lt;0.05   *** p&lt;0.01</w:t>
            </w:r>
          </w:p>
        </w:tc>
      </w:tr>
    </w:tbl>
    <w:p w:rsidR="00330F56" w:rsidP="1E3A6B3E" w:rsidRDefault="00330F56" w14:paraId="7480C3AA" w14:textId="3929299E">
      <w:pPr>
        <w:pStyle w:val="Normal"/>
        <w:spacing w:line="360" w:lineRule="auto"/>
        <w:jc w:val="center"/>
        <w:rPr>
          <w:b w:val="1"/>
          <w:bCs w:val="1"/>
          <w:lang w:val="en-US"/>
        </w:rPr>
      </w:pPr>
    </w:p>
    <w:p w:rsidR="00330F56" w:rsidP="1E3A6B3E" w:rsidRDefault="00330F56" w14:paraId="1B3F5F34" w14:textId="4DF64047">
      <w:pPr>
        <w:pStyle w:val="Normal"/>
        <w:spacing w:line="360" w:lineRule="auto"/>
        <w:jc w:val="center"/>
        <w:rPr>
          <w:b w:val="1"/>
          <w:bCs w:val="1"/>
          <w:lang w:val="en-US"/>
        </w:rPr>
      </w:pPr>
      <w:r w:rsidRPr="1E3A6B3E" w:rsidR="3A4073F9">
        <w:rPr>
          <w:b w:val="1"/>
          <w:bCs w:val="1"/>
          <w:lang w:val="en-US"/>
        </w:rPr>
        <w:t>Table 4: Results using annual change</w:t>
      </w:r>
    </w:p>
    <w:tbl>
      <w:tblPr>
        <w:tblStyle w:val="TableGrid"/>
        <w:tblW w:w="0" w:type="auto"/>
        <w:tblLayout w:type="fixed"/>
        <w:tblLook w:val="04A0" w:firstRow="1" w:lastRow="0" w:firstColumn="1" w:lastColumn="0" w:noHBand="0" w:noVBand="1"/>
      </w:tblPr>
      <w:tblGrid>
        <w:gridCol w:w="2824"/>
        <w:gridCol w:w="6191"/>
      </w:tblGrid>
      <w:tr w:rsidR="1E3A6B3E" w:rsidTr="1E3A6B3E" w14:paraId="709ECEF3">
        <w:trPr>
          <w:trHeight w:val="645"/>
        </w:trPr>
        <w:tc>
          <w:tcPr>
            <w:tcW w:w="2824" w:type="dxa"/>
            <w:tcBorders>
              <w:top w:val="double" w:color="000000" w:themeColor="text1" w:sz="6"/>
              <w:left w:val="nil"/>
              <w:bottom w:val="nil"/>
              <w:right w:val="nil"/>
            </w:tcBorders>
            <w:tcMar>
              <w:top w:w="102" w:type="dxa"/>
              <w:left w:w="102" w:type="dxa"/>
              <w:bottom w:w="102" w:type="dxa"/>
              <w:right w:w="102" w:type="dxa"/>
            </w:tcMar>
            <w:vAlign w:val="center"/>
          </w:tcPr>
          <w:p w:rsidR="1E3A6B3E" w:rsidP="1E3A6B3E" w:rsidRDefault="1E3A6B3E" w14:paraId="5E91DA22" w14:textId="2594C266">
            <w:pPr>
              <w:jc w:val="left"/>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p>
        </w:tc>
        <w:tc>
          <w:tcPr>
            <w:tcW w:w="6191" w:type="dxa"/>
            <w:tcBorders>
              <w:top w:val="double" w:color="000000" w:themeColor="text1" w:sz="6"/>
              <w:left w:val="nil"/>
              <w:bottom w:val="nil"/>
              <w:right w:val="nil"/>
            </w:tcBorders>
            <w:tcMar>
              <w:top w:w="102" w:type="dxa"/>
              <w:left w:w="102" w:type="dxa"/>
              <w:bottom w:w="102" w:type="dxa"/>
              <w:right w:w="102" w:type="dxa"/>
            </w:tcMar>
            <w:vAlign w:val="center"/>
          </w:tcPr>
          <w:p w:rsidR="1E3A6B3E" w:rsidP="1E3A6B3E" w:rsidRDefault="1E3A6B3E" w14:paraId="61C14E6C" w14:textId="40288865">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Annual rent inflation (nominal, flow)</w:t>
            </w:r>
          </w:p>
        </w:tc>
      </w:tr>
      <w:tr w:rsidR="1E3A6B3E" w:rsidTr="1E3A6B3E" w14:paraId="4DC0D997">
        <w:trPr>
          <w:trHeight w:val="435"/>
        </w:trPr>
        <w:tc>
          <w:tcPr>
            <w:tcW w:w="2824" w:type="dxa"/>
            <w:tcBorders>
              <w:top w:val="nil"/>
              <w:left w:val="nil"/>
              <w:bottom w:val="single" w:color="000000" w:themeColor="text1" w:sz="8"/>
              <w:right w:val="nil"/>
            </w:tcBorders>
            <w:tcMar>
              <w:top w:w="14" w:type="dxa"/>
              <w:left w:w="14" w:type="dxa"/>
              <w:bottom w:w="14" w:type="dxa"/>
              <w:right w:w="14" w:type="dxa"/>
            </w:tcMar>
            <w:vAlign w:val="center"/>
          </w:tcPr>
          <w:p w:rsidR="1E3A6B3E" w:rsidP="1E3A6B3E" w:rsidRDefault="1E3A6B3E" w14:paraId="467E9B78" w14:textId="1D9D799F">
            <w:pPr>
              <w:jc w:val="lef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Predictors</w:t>
            </w:r>
          </w:p>
        </w:tc>
        <w:tc>
          <w:tcPr>
            <w:tcW w:w="6191" w:type="dxa"/>
            <w:tcBorders>
              <w:top w:val="nil"/>
              <w:left w:val="nil"/>
              <w:bottom w:val="single" w:color="000000" w:themeColor="text1" w:sz="8"/>
              <w:right w:val="nil"/>
            </w:tcBorders>
            <w:tcMar>
              <w:top w:w="14" w:type="dxa"/>
              <w:left w:w="14" w:type="dxa"/>
              <w:bottom w:w="14" w:type="dxa"/>
              <w:right w:w="14" w:type="dxa"/>
            </w:tcMar>
            <w:vAlign w:val="center"/>
          </w:tcPr>
          <w:p w:rsidR="1E3A6B3E" w:rsidP="1E3A6B3E" w:rsidRDefault="1E3A6B3E" w14:paraId="716346E6" w14:textId="6EAE26AD">
            <w:pPr>
              <w:jc w:val="center"/>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Estimates</w:t>
            </w:r>
          </w:p>
        </w:tc>
      </w:tr>
      <w:tr w:rsidR="1E3A6B3E" w:rsidTr="1E3A6B3E" w14:paraId="74BDD893">
        <w:trPr>
          <w:trHeight w:val="1065"/>
        </w:trPr>
        <w:tc>
          <w:tcPr>
            <w:tcW w:w="2824" w:type="dxa"/>
            <w:tcBorders>
              <w:top w:val="single" w:color="000000" w:themeColor="text1" w:sz="8"/>
              <w:left w:val="nil"/>
              <w:bottom w:val="nil"/>
              <w:right w:val="nil"/>
            </w:tcBorders>
            <w:tcMar>
              <w:top w:w="102" w:type="dxa"/>
              <w:left w:w="102" w:type="dxa"/>
              <w:bottom w:w="102" w:type="dxa"/>
              <w:right w:w="102" w:type="dxa"/>
            </w:tcMar>
            <w:vAlign w:val="top"/>
          </w:tcPr>
          <w:p w:rsidR="1E3A6B3E" w:rsidP="1E3A6B3E" w:rsidRDefault="1E3A6B3E" w14:paraId="06CA0467" w14:textId="416863B2">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Rent inflation (t-4)</w:t>
            </w:r>
          </w:p>
        </w:tc>
        <w:tc>
          <w:tcPr>
            <w:tcW w:w="6191" w:type="dxa"/>
            <w:tcBorders>
              <w:top w:val="single" w:color="000000" w:themeColor="text1" w:sz="8"/>
              <w:left w:val="nil"/>
              <w:bottom w:val="nil"/>
              <w:right w:val="nil"/>
            </w:tcBorders>
            <w:tcMar>
              <w:top w:w="102" w:type="dxa"/>
              <w:left w:w="102" w:type="dxa"/>
              <w:bottom w:w="102" w:type="dxa"/>
              <w:right w:w="102" w:type="dxa"/>
            </w:tcMar>
            <w:vAlign w:val="top"/>
          </w:tcPr>
          <w:p w:rsidR="1E3A6B3E" w:rsidP="1E3A6B3E" w:rsidRDefault="1E3A6B3E" w14:paraId="0B0B81A9" w14:textId="1745DD7D">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-0.54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(0.14)</w:t>
            </w:r>
          </w:p>
        </w:tc>
      </w:tr>
      <w:tr w:rsidR="1E3A6B3E" w:rsidTr="1E3A6B3E" w14:paraId="342E601B">
        <w:trPr>
          <w:trHeight w:val="1065"/>
        </w:trPr>
        <w:tc>
          <w:tcPr>
            <w:tcW w:w="2824" w:type="dxa"/>
            <w:tcBorders>
              <w:top w:val="nil"/>
              <w:left w:val="nil"/>
              <w:bottom w:val="nil"/>
              <w:right w:val="nil"/>
            </w:tcBorders>
            <w:tcMar>
              <w:top w:w="102" w:type="dxa"/>
              <w:left w:w="102" w:type="dxa"/>
              <w:bottom w:w="102" w:type="dxa"/>
              <w:right w:w="102" w:type="dxa"/>
            </w:tcMar>
            <w:vAlign w:val="top"/>
          </w:tcPr>
          <w:p w:rsidR="1E3A6B3E" w:rsidP="1E3A6B3E" w:rsidRDefault="1E3A6B3E" w14:paraId="70798E87" w14:textId="1E89DDF8">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Wage</w:t>
            </w:r>
          </w:p>
        </w:tc>
        <w:tc>
          <w:tcPr>
            <w:tcW w:w="6191" w:type="dxa"/>
            <w:tcBorders>
              <w:top w:val="nil"/>
              <w:left w:val="nil"/>
              <w:bottom w:val="nil"/>
              <w:right w:val="nil"/>
            </w:tcBorders>
            <w:tcMar>
              <w:top w:w="102" w:type="dxa"/>
              <w:left w:w="102" w:type="dxa"/>
              <w:bottom w:w="102" w:type="dxa"/>
              <w:right w:w="102" w:type="dxa"/>
            </w:tcMar>
            <w:vAlign w:val="top"/>
          </w:tcPr>
          <w:p w:rsidR="1E3A6B3E" w:rsidP="1E3A6B3E" w:rsidRDefault="1E3A6B3E" w14:paraId="243331D2" w14:textId="250DA07F">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0.62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(0.10)</w:t>
            </w:r>
          </w:p>
        </w:tc>
      </w:tr>
      <w:tr w:rsidR="1E3A6B3E" w:rsidTr="1E3A6B3E" w14:paraId="68F0EB50">
        <w:trPr>
          <w:trHeight w:val="1065"/>
        </w:trPr>
        <w:tc>
          <w:tcPr>
            <w:tcW w:w="2824" w:type="dxa"/>
            <w:tcBorders>
              <w:top w:val="nil"/>
              <w:left w:val="nil"/>
              <w:bottom w:val="nil"/>
              <w:right w:val="nil"/>
            </w:tcBorders>
            <w:tcMar>
              <w:top w:w="102" w:type="dxa"/>
              <w:left w:w="102" w:type="dxa"/>
              <w:bottom w:w="102" w:type="dxa"/>
              <w:right w:w="102" w:type="dxa"/>
            </w:tcMar>
            <w:vAlign w:val="top"/>
          </w:tcPr>
          <w:p w:rsidR="1E3A6B3E" w:rsidP="1E3A6B3E" w:rsidRDefault="1E3A6B3E" w14:paraId="11DC4023" w14:textId="6D488D6C">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Wage (t-4)</w:t>
            </w:r>
          </w:p>
        </w:tc>
        <w:tc>
          <w:tcPr>
            <w:tcW w:w="6191" w:type="dxa"/>
            <w:tcBorders>
              <w:top w:val="nil"/>
              <w:left w:val="nil"/>
              <w:bottom w:val="nil"/>
              <w:right w:val="nil"/>
            </w:tcBorders>
            <w:tcMar>
              <w:top w:w="102" w:type="dxa"/>
              <w:left w:w="102" w:type="dxa"/>
              <w:bottom w:w="102" w:type="dxa"/>
              <w:right w:w="102" w:type="dxa"/>
            </w:tcMar>
            <w:vAlign w:val="top"/>
          </w:tcPr>
          <w:p w:rsidR="1E3A6B3E" w:rsidP="1E3A6B3E" w:rsidRDefault="1E3A6B3E" w14:paraId="53A2EBDC" w14:textId="32E1271E">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0.75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(0.14)</w:t>
            </w:r>
          </w:p>
        </w:tc>
      </w:tr>
      <w:tr w:rsidR="1E3A6B3E" w:rsidTr="1E3A6B3E" w14:paraId="0736B9B8">
        <w:trPr>
          <w:trHeight w:val="1065"/>
        </w:trPr>
        <w:tc>
          <w:tcPr>
            <w:tcW w:w="2824" w:type="dxa"/>
            <w:tcBorders>
              <w:top w:val="nil"/>
              <w:left w:val="nil"/>
              <w:bottom w:val="nil"/>
              <w:right w:val="nil"/>
            </w:tcBorders>
            <w:tcMar>
              <w:top w:w="102" w:type="dxa"/>
              <w:left w:w="102" w:type="dxa"/>
              <w:bottom w:w="102" w:type="dxa"/>
              <w:right w:w="102" w:type="dxa"/>
            </w:tcMar>
            <w:vAlign w:val="top"/>
          </w:tcPr>
          <w:p w:rsidR="1E3A6B3E" w:rsidP="1E3A6B3E" w:rsidRDefault="1E3A6B3E" w14:paraId="2D096064" w14:textId="7B7BBA73">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People per dwelling (t-4)</w:t>
            </w:r>
          </w:p>
        </w:tc>
        <w:tc>
          <w:tcPr>
            <w:tcW w:w="6191" w:type="dxa"/>
            <w:tcBorders>
              <w:top w:val="nil"/>
              <w:left w:val="nil"/>
              <w:bottom w:val="nil"/>
              <w:right w:val="nil"/>
            </w:tcBorders>
            <w:tcMar>
              <w:top w:w="102" w:type="dxa"/>
              <w:left w:w="102" w:type="dxa"/>
              <w:bottom w:w="102" w:type="dxa"/>
              <w:right w:w="102" w:type="dxa"/>
            </w:tcMar>
            <w:vAlign w:val="top"/>
          </w:tcPr>
          <w:p w:rsidR="1E3A6B3E" w:rsidP="1E3A6B3E" w:rsidRDefault="1E3A6B3E" w14:paraId="0537E504" w14:textId="02D8C365">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1.18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(0.38)</w:t>
            </w:r>
          </w:p>
        </w:tc>
      </w:tr>
      <w:tr w:rsidR="1E3A6B3E" w:rsidTr="1E3A6B3E" w14:paraId="41AEBC5D">
        <w:trPr>
          <w:trHeight w:val="1065"/>
        </w:trPr>
        <w:tc>
          <w:tcPr>
            <w:tcW w:w="2824" w:type="dxa"/>
            <w:tcBorders>
              <w:top w:val="nil"/>
              <w:left w:val="nil"/>
              <w:bottom w:val="nil"/>
              <w:right w:val="nil"/>
            </w:tcBorders>
            <w:tcMar>
              <w:top w:w="102" w:type="dxa"/>
              <w:left w:w="102" w:type="dxa"/>
              <w:bottom w:w="102" w:type="dxa"/>
              <w:right w:w="102" w:type="dxa"/>
            </w:tcMar>
            <w:vAlign w:val="top"/>
          </w:tcPr>
          <w:p w:rsidR="1E3A6B3E" w:rsidP="1E3A6B3E" w:rsidRDefault="1E3A6B3E" w14:paraId="40642E2E" w14:textId="0CED5088">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Floating mortgage rate (t-4)</w:t>
            </w:r>
          </w:p>
        </w:tc>
        <w:tc>
          <w:tcPr>
            <w:tcW w:w="6191" w:type="dxa"/>
            <w:tcBorders>
              <w:top w:val="nil"/>
              <w:left w:val="nil"/>
              <w:bottom w:val="nil"/>
              <w:right w:val="nil"/>
            </w:tcBorders>
            <w:tcMar>
              <w:top w:w="102" w:type="dxa"/>
              <w:left w:w="102" w:type="dxa"/>
              <w:bottom w:w="102" w:type="dxa"/>
              <w:right w:w="102" w:type="dxa"/>
            </w:tcMar>
            <w:vAlign w:val="top"/>
          </w:tcPr>
          <w:p w:rsidR="1E3A6B3E" w:rsidP="1E3A6B3E" w:rsidRDefault="1E3A6B3E" w14:paraId="52CC77A9" w14:textId="7690A71B">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0.01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(0.02)</w:t>
            </w:r>
          </w:p>
        </w:tc>
      </w:tr>
      <w:tr w:rsidR="1E3A6B3E" w:rsidTr="1E3A6B3E" w14:paraId="5F351933">
        <w:trPr>
          <w:trHeight w:val="1065"/>
        </w:trPr>
        <w:tc>
          <w:tcPr>
            <w:tcW w:w="2824" w:type="dxa"/>
            <w:tcBorders>
              <w:top w:val="nil"/>
              <w:left w:val="nil"/>
              <w:bottom w:val="nil"/>
              <w:right w:val="nil"/>
            </w:tcBorders>
            <w:tcMar>
              <w:top w:w="102" w:type="dxa"/>
              <w:left w:w="102" w:type="dxa"/>
              <w:bottom w:w="102" w:type="dxa"/>
              <w:right w:w="102" w:type="dxa"/>
            </w:tcMar>
            <w:vAlign w:val="top"/>
          </w:tcPr>
          <w:p w:rsidR="1E3A6B3E" w:rsidP="1E3A6B3E" w:rsidRDefault="1E3A6B3E" w14:paraId="3399D567" w14:textId="174B6582">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Inflation excluding rents (t-4)</w:t>
            </w:r>
          </w:p>
        </w:tc>
        <w:tc>
          <w:tcPr>
            <w:tcW w:w="6191" w:type="dxa"/>
            <w:tcBorders>
              <w:top w:val="nil"/>
              <w:left w:val="nil"/>
              <w:bottom w:val="nil"/>
              <w:right w:val="nil"/>
            </w:tcBorders>
            <w:tcMar>
              <w:top w:w="102" w:type="dxa"/>
              <w:left w:w="102" w:type="dxa"/>
              <w:bottom w:w="102" w:type="dxa"/>
              <w:right w:w="102" w:type="dxa"/>
            </w:tcMar>
            <w:vAlign w:val="top"/>
          </w:tcPr>
          <w:p w:rsidR="1E3A6B3E" w:rsidP="1E3A6B3E" w:rsidRDefault="1E3A6B3E" w14:paraId="1D042EA2" w14:textId="4220416D">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-0.37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(0.12)</w:t>
            </w:r>
          </w:p>
        </w:tc>
      </w:tr>
      <w:tr w:rsidR="1E3A6B3E" w:rsidTr="1E3A6B3E" w14:paraId="4B9842AA">
        <w:trPr>
          <w:trHeight w:val="1065"/>
        </w:trPr>
        <w:tc>
          <w:tcPr>
            <w:tcW w:w="2824" w:type="dxa"/>
            <w:tcBorders>
              <w:top w:val="nil"/>
              <w:left w:val="nil"/>
              <w:bottom w:val="single" w:color="000000" w:themeColor="text1" w:sz="8"/>
              <w:right w:val="nil"/>
            </w:tcBorders>
            <w:tcMar>
              <w:top w:w="102" w:type="dxa"/>
              <w:left w:w="102" w:type="dxa"/>
              <w:bottom w:w="102" w:type="dxa"/>
              <w:right w:w="102" w:type="dxa"/>
            </w:tcMar>
            <w:vAlign w:val="top"/>
          </w:tcPr>
          <w:p w:rsidR="1E3A6B3E" w:rsidP="1E3A6B3E" w:rsidRDefault="1E3A6B3E" w14:paraId="0F361A75" w14:textId="166E1650">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Unemployment rate (t-4)</w:t>
            </w:r>
          </w:p>
        </w:tc>
        <w:tc>
          <w:tcPr>
            <w:tcW w:w="6191" w:type="dxa"/>
            <w:tcBorders>
              <w:top w:val="nil"/>
              <w:left w:val="nil"/>
              <w:bottom w:val="single" w:color="000000" w:themeColor="text1" w:sz="8"/>
              <w:right w:val="nil"/>
            </w:tcBorders>
            <w:tcMar>
              <w:top w:w="102" w:type="dxa"/>
              <w:left w:w="102" w:type="dxa"/>
              <w:bottom w:w="102" w:type="dxa"/>
              <w:right w:w="102" w:type="dxa"/>
            </w:tcMar>
            <w:vAlign w:val="top"/>
          </w:tcPr>
          <w:p w:rsidR="1E3A6B3E" w:rsidP="1E3A6B3E" w:rsidRDefault="1E3A6B3E" w14:paraId="7DAFF3F3" w14:textId="1116D1E5">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-0.03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(0.01)</w:t>
            </w:r>
          </w:p>
        </w:tc>
      </w:tr>
      <w:tr w:rsidR="1E3A6B3E" w:rsidTr="1E3A6B3E" w14:paraId="7F3539D7">
        <w:trPr>
          <w:trHeight w:val="525"/>
        </w:trPr>
        <w:tc>
          <w:tcPr>
            <w:tcW w:w="2824" w:type="dxa"/>
            <w:tcBorders>
              <w:top w:val="single" w:color="000000" w:themeColor="text1" w:sz="8"/>
              <w:left w:val="nil"/>
              <w:bottom w:val="nil"/>
              <w:right w:val="nil"/>
            </w:tcBorders>
            <w:tcMar>
              <w:top w:w="52" w:type="dxa"/>
              <w:left w:w="102" w:type="dxa"/>
              <w:bottom w:w="52" w:type="dxa"/>
              <w:right w:w="102" w:type="dxa"/>
            </w:tcMar>
            <w:vAlign w:val="top"/>
          </w:tcPr>
          <w:p w:rsidR="1E3A6B3E" w:rsidP="1E3A6B3E" w:rsidRDefault="1E3A6B3E" w14:paraId="358BEE67" w14:textId="5871D875">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Observations</w:t>
            </w:r>
          </w:p>
        </w:tc>
        <w:tc>
          <w:tcPr>
            <w:tcW w:w="6191" w:type="dxa"/>
            <w:tcBorders>
              <w:top w:val="single" w:color="000000" w:themeColor="text1" w:sz="8"/>
              <w:left w:val="nil"/>
              <w:bottom w:val="nil"/>
              <w:right w:val="nil"/>
            </w:tcBorders>
            <w:tcMar>
              <w:top w:w="52" w:type="dxa"/>
              <w:left w:w="102" w:type="dxa"/>
              <w:bottom w:w="52" w:type="dxa"/>
              <w:right w:w="102" w:type="dxa"/>
            </w:tcMar>
            <w:vAlign w:val="top"/>
          </w:tcPr>
          <w:p w:rsidR="1E3A6B3E" w:rsidP="1E3A6B3E" w:rsidRDefault="1E3A6B3E" w14:paraId="7952A6C1" w14:textId="41B47E3B">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67</w:t>
            </w:r>
          </w:p>
        </w:tc>
      </w:tr>
      <w:tr w:rsidR="1E3A6B3E" w:rsidTr="1E3A6B3E" w14:paraId="707A4B89">
        <w:trPr>
          <w:trHeight w:val="525"/>
        </w:trPr>
        <w:tc>
          <w:tcPr>
            <w:tcW w:w="2824" w:type="dxa"/>
            <w:tcBorders>
              <w:top w:val="nil"/>
              <w:left w:val="nil"/>
              <w:bottom w:val="double" w:color="000000" w:themeColor="text1" w:sz="6"/>
              <w:right w:val="nil"/>
            </w:tcBorders>
            <w:tcMar>
              <w:top w:w="52" w:type="dxa"/>
              <w:left w:w="102" w:type="dxa"/>
              <w:bottom w:w="52" w:type="dxa"/>
              <w:right w:w="102" w:type="dxa"/>
            </w:tcMar>
            <w:vAlign w:val="top"/>
          </w:tcPr>
          <w:p w:rsidR="1E3A6B3E" w:rsidP="1E3A6B3E" w:rsidRDefault="1E3A6B3E" w14:paraId="7BB4B2CD" w14:textId="4A96303E">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R</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2</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 R</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2</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adjusted</w:t>
            </w:r>
          </w:p>
        </w:tc>
        <w:tc>
          <w:tcPr>
            <w:tcW w:w="6191" w:type="dxa"/>
            <w:tcBorders>
              <w:top w:val="nil"/>
              <w:left w:val="nil"/>
              <w:bottom w:val="double" w:color="000000" w:themeColor="text1" w:sz="6"/>
              <w:right w:val="nil"/>
            </w:tcBorders>
            <w:tcMar>
              <w:top w:w="52" w:type="dxa"/>
              <w:left w:w="102" w:type="dxa"/>
              <w:bottom w:w="52" w:type="dxa"/>
              <w:right w:w="102" w:type="dxa"/>
            </w:tcMar>
            <w:vAlign w:val="top"/>
          </w:tcPr>
          <w:p w:rsidR="1E3A6B3E" w:rsidP="1E3A6B3E" w:rsidRDefault="1E3A6B3E" w14:paraId="0E745528" w14:textId="6DBAC948">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0.508 / 0.449</w:t>
            </w:r>
          </w:p>
        </w:tc>
      </w:tr>
      <w:tr w:rsidR="1E3A6B3E" w:rsidTr="1E3A6B3E" w14:paraId="39F7C76D">
        <w:trPr>
          <w:trHeight w:val="345"/>
        </w:trPr>
        <w:tc>
          <w:tcPr>
            <w:tcW w:w="9015" w:type="dxa"/>
            <w:gridSpan w:val="2"/>
            <w:tcBorders>
              <w:top w:val="double" w:color="000000" w:themeColor="text1" w:sz="6"/>
              <w:left w:val="nil"/>
              <w:bottom w:val="nil"/>
              <w:right w:val="nil"/>
            </w:tcBorders>
            <w:tcMar>
              <w:top w:w="14" w:type="dxa"/>
              <w:left w:w="14" w:type="dxa"/>
              <w:bottom w:w="14" w:type="dxa"/>
              <w:right w:w="14" w:type="dxa"/>
            </w:tcMar>
            <w:vAlign w:val="center"/>
          </w:tcPr>
          <w:p w:rsidR="1E3A6B3E" w:rsidP="1E3A6B3E" w:rsidRDefault="1E3A6B3E" w14:paraId="782D0DA0" w14:textId="6C0BB8CB">
            <w:pPr>
              <w:jc w:val="righ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All variables enter the model as change from the same quarter last year</w:t>
            </w:r>
          </w:p>
          <w:p w:rsidR="1E3A6B3E" w:rsidP="1E3A6B3E" w:rsidRDefault="1E3A6B3E" w14:paraId="61DD2021" w14:textId="4D525E33">
            <w:pPr>
              <w:jc w:val="righ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 p&lt;0.1   ** p&lt;0.05   *** p&lt;0.01</w:t>
            </w:r>
          </w:p>
        </w:tc>
      </w:tr>
    </w:tbl>
    <w:p w:rsidR="00330F56" w:rsidP="1E3A6B3E" w:rsidRDefault="00330F56" w14:paraId="6106E69C" w14:textId="3BED39AC">
      <w:pPr>
        <w:pStyle w:val="Normal"/>
        <w:spacing w:line="360" w:lineRule="auto"/>
        <w:jc w:val="center"/>
        <w:rPr>
          <w:b w:val="1"/>
          <w:bCs w:val="1"/>
          <w:lang w:val="en-US"/>
        </w:rPr>
      </w:pPr>
    </w:p>
    <w:p w:rsidR="00330F56" w:rsidP="1E3A6B3E" w:rsidRDefault="00330F56" w14:paraId="0AE01B80" w14:textId="044F7875">
      <w:pPr>
        <w:pStyle w:val="Normal"/>
        <w:spacing w:line="360" w:lineRule="auto"/>
        <w:jc w:val="center"/>
        <w:rPr>
          <w:b w:val="1"/>
          <w:bCs w:val="1"/>
          <w:lang w:val="en-US"/>
        </w:rPr>
      </w:pPr>
      <w:r w:rsidRPr="1E3A6B3E" w:rsidR="3A4073F9">
        <w:rPr>
          <w:b w:val="1"/>
          <w:bCs w:val="1"/>
          <w:lang w:val="en-US"/>
        </w:rPr>
        <w:t xml:space="preserve">Table 5: Interaction between wage </w:t>
      </w:r>
      <w:r w:rsidRPr="1E3A6B3E" w:rsidR="3A4073F9">
        <w:rPr>
          <w:b w:val="1"/>
          <w:bCs w:val="1"/>
          <w:lang w:val="en-US"/>
        </w:rPr>
        <w:t>growth and relative supply</w:t>
      </w:r>
      <w:r w:rsidRPr="1E3A6B3E" w:rsidR="3A4073F9">
        <w:rPr>
          <w:b w:val="1"/>
          <w:bCs w:val="1"/>
          <w:lang w:val="en-US"/>
        </w:rPr>
        <w:t xml:space="preserve"> and demand</w:t>
      </w:r>
    </w:p>
    <w:tbl>
      <w:tblPr>
        <w:tblStyle w:val="TableGrid"/>
        <w:tblW w:w="0" w:type="auto"/>
        <w:tblLayout w:type="fixed"/>
        <w:tblLook w:val="04A0" w:firstRow="1" w:lastRow="0" w:firstColumn="1" w:lastColumn="0" w:noHBand="0" w:noVBand="1"/>
      </w:tblPr>
      <w:tblGrid>
        <w:gridCol w:w="4508"/>
        <w:gridCol w:w="4508"/>
      </w:tblGrid>
      <w:tr w:rsidR="1E3A6B3E" w:rsidTr="1E3A6B3E" w14:paraId="16477C60">
        <w:trPr>
          <w:trHeight w:val="1110"/>
        </w:trPr>
        <w:tc>
          <w:tcPr>
            <w:tcW w:w="4508" w:type="dxa"/>
            <w:tcBorders>
              <w:top w:val="double" w:color="000000" w:themeColor="text1" w:sz="6"/>
              <w:left w:val="nil"/>
              <w:bottom w:val="nil"/>
              <w:right w:val="nil"/>
            </w:tcBorders>
            <w:tcMar>
              <w:top w:w="113" w:type="dxa"/>
              <w:left w:w="113" w:type="dxa"/>
              <w:bottom w:w="113" w:type="dxa"/>
              <w:right w:w="113" w:type="dxa"/>
            </w:tcMar>
            <w:vAlign w:val="center"/>
          </w:tcPr>
          <w:p w:rsidR="1E3A6B3E" w:rsidP="1E3A6B3E" w:rsidRDefault="1E3A6B3E" w14:paraId="54D07D22" w14:textId="544960C9">
            <w:pPr>
              <w:jc w:val="left"/>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p>
        </w:tc>
        <w:tc>
          <w:tcPr>
            <w:tcW w:w="4508" w:type="dxa"/>
            <w:tcBorders>
              <w:top w:val="double" w:color="000000" w:themeColor="text1" w:sz="6"/>
              <w:left w:val="nil"/>
              <w:bottom w:val="nil"/>
              <w:right w:val="nil"/>
            </w:tcBorders>
            <w:tcMar>
              <w:top w:w="113" w:type="dxa"/>
              <w:left w:w="113" w:type="dxa"/>
              <w:bottom w:w="113" w:type="dxa"/>
              <w:right w:w="113" w:type="dxa"/>
            </w:tcMar>
            <w:vAlign w:val="center"/>
          </w:tcPr>
          <w:p w:rsidR="1E3A6B3E" w:rsidP="1E3A6B3E" w:rsidRDefault="1E3A6B3E" w14:paraId="49843FD3" w14:textId="00785B5D">
            <w:pPr>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1"/>
                <w:bCs w:val="1"/>
                <w:i w:val="0"/>
                <w:iCs w:val="0"/>
                <w:strike w:val="0"/>
                <w:dstrike w:val="0"/>
                <w:color w:val="000000" w:themeColor="text1" w:themeTint="FF" w:themeShade="FF"/>
                <w:sz w:val="24"/>
                <w:szCs w:val="24"/>
                <w:u w:val="none"/>
              </w:rPr>
              <w:t>Quarterly rent inflation (nominal, flow)</w:t>
            </w:r>
          </w:p>
        </w:tc>
      </w:tr>
      <w:tr w:rsidR="1E3A6B3E" w:rsidTr="1E3A6B3E" w14:paraId="6E8ADDF5">
        <w:trPr>
          <w:trHeight w:val="690"/>
        </w:trPr>
        <w:tc>
          <w:tcPr>
            <w:tcW w:w="4508" w:type="dxa"/>
            <w:tcBorders>
              <w:top w:val="nil"/>
              <w:left w:val="nil"/>
              <w:bottom w:val="single" w:color="000000" w:themeColor="text1" w:sz="8"/>
              <w:right w:val="nil"/>
            </w:tcBorders>
            <w:tcMar>
              <w:top w:w="15" w:type="dxa"/>
              <w:left w:w="15" w:type="dxa"/>
              <w:bottom w:w="15" w:type="dxa"/>
              <w:right w:w="15" w:type="dxa"/>
            </w:tcMar>
            <w:vAlign w:val="center"/>
          </w:tcPr>
          <w:p w:rsidR="1E3A6B3E" w:rsidP="1E3A6B3E" w:rsidRDefault="1E3A6B3E" w14:paraId="0BB93AFC" w14:textId="09E29463">
            <w:pPr>
              <w:jc w:val="lef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Predictors</w:t>
            </w:r>
          </w:p>
        </w:tc>
        <w:tc>
          <w:tcPr>
            <w:tcW w:w="4508" w:type="dxa"/>
            <w:tcBorders>
              <w:top w:val="nil"/>
              <w:left w:val="nil"/>
              <w:bottom w:val="single" w:color="000000" w:themeColor="text1" w:sz="8"/>
              <w:right w:val="nil"/>
            </w:tcBorders>
            <w:tcMar>
              <w:top w:w="15" w:type="dxa"/>
              <w:left w:w="15" w:type="dxa"/>
              <w:bottom w:w="15" w:type="dxa"/>
              <w:right w:w="15" w:type="dxa"/>
            </w:tcMar>
            <w:vAlign w:val="center"/>
          </w:tcPr>
          <w:p w:rsidR="1E3A6B3E" w:rsidP="1E3A6B3E" w:rsidRDefault="1E3A6B3E" w14:paraId="529CEA64" w14:textId="2432F034">
            <w:pPr>
              <w:jc w:val="center"/>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Estimates</w:t>
            </w:r>
          </w:p>
        </w:tc>
      </w:tr>
      <w:tr w:rsidR="1E3A6B3E" w:rsidTr="1E3A6B3E" w14:paraId="6F73E22F">
        <w:trPr>
          <w:trHeight w:val="1740"/>
        </w:trPr>
        <w:tc>
          <w:tcPr>
            <w:tcW w:w="4508" w:type="dxa"/>
            <w:tcBorders>
              <w:top w:val="single" w:color="000000" w:themeColor="text1" w:sz="8"/>
              <w:left w:val="nil"/>
              <w:bottom w:val="nil"/>
              <w:right w:val="nil"/>
            </w:tcBorders>
            <w:tcMar>
              <w:top w:w="113" w:type="dxa"/>
              <w:left w:w="113" w:type="dxa"/>
              <w:bottom w:w="113" w:type="dxa"/>
              <w:right w:w="113" w:type="dxa"/>
            </w:tcMar>
            <w:vAlign w:val="top"/>
          </w:tcPr>
          <w:p w:rsidR="1E3A6B3E" w:rsidP="1E3A6B3E" w:rsidRDefault="1E3A6B3E" w14:paraId="6637E3BA" w14:textId="1CC90C9B">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Wage (rolling two-period average)</w:t>
            </w:r>
          </w:p>
        </w:tc>
        <w:tc>
          <w:tcPr>
            <w:tcW w:w="4508" w:type="dxa"/>
            <w:tcBorders>
              <w:top w:val="single" w:color="000000" w:themeColor="text1" w:sz="8"/>
              <w:left w:val="nil"/>
              <w:bottom w:val="nil"/>
              <w:right w:val="nil"/>
            </w:tcBorders>
            <w:tcMar>
              <w:top w:w="113" w:type="dxa"/>
              <w:left w:w="113" w:type="dxa"/>
              <w:bottom w:w="113" w:type="dxa"/>
              <w:right w:w="113" w:type="dxa"/>
            </w:tcMar>
            <w:vAlign w:val="top"/>
          </w:tcPr>
          <w:p w:rsidR="1E3A6B3E" w:rsidP="1E3A6B3E" w:rsidRDefault="1E3A6B3E" w14:paraId="079F0660" w14:textId="2B33D2D8">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0.98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(0.15)</w:t>
            </w:r>
          </w:p>
        </w:tc>
      </w:tr>
      <w:tr w:rsidR="1E3A6B3E" w:rsidTr="1E3A6B3E" w14:paraId="5BDAC3B4">
        <w:trPr>
          <w:trHeight w:val="1740"/>
        </w:trPr>
        <w:tc>
          <w:tcPr>
            <w:tcW w:w="4508" w:type="dxa"/>
            <w:tcBorders>
              <w:top w:val="nil"/>
              <w:left w:val="nil"/>
              <w:bottom w:val="nil"/>
              <w:right w:val="nil"/>
            </w:tcBorders>
            <w:tcMar>
              <w:top w:w="113" w:type="dxa"/>
              <w:left w:w="113" w:type="dxa"/>
              <w:bottom w:w="113" w:type="dxa"/>
              <w:right w:w="113" w:type="dxa"/>
            </w:tcMar>
            <w:vAlign w:val="top"/>
          </w:tcPr>
          <w:p w:rsidR="1E3A6B3E" w:rsidP="1E3A6B3E" w:rsidRDefault="1E3A6B3E" w14:paraId="1F12F68F" w14:textId="443E020B">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People per dwelling (lagged)</w:t>
            </w:r>
          </w:p>
        </w:tc>
        <w:tc>
          <w:tcPr>
            <w:tcW w:w="4508" w:type="dxa"/>
            <w:tcBorders>
              <w:top w:val="nil"/>
              <w:left w:val="nil"/>
              <w:bottom w:val="nil"/>
              <w:right w:val="nil"/>
            </w:tcBorders>
            <w:tcMar>
              <w:top w:w="113" w:type="dxa"/>
              <w:left w:w="113" w:type="dxa"/>
              <w:bottom w:w="113" w:type="dxa"/>
              <w:right w:w="113" w:type="dxa"/>
            </w:tcMar>
            <w:vAlign w:val="top"/>
          </w:tcPr>
          <w:p w:rsidR="1E3A6B3E" w:rsidP="1E3A6B3E" w:rsidRDefault="1E3A6B3E" w14:paraId="12204227" w14:textId="6B297E0F">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1.57 </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 xml:space="preserve"> (0.54)</w:t>
            </w:r>
          </w:p>
        </w:tc>
      </w:tr>
      <w:tr w:rsidR="1E3A6B3E" w:rsidTr="1E3A6B3E" w14:paraId="71C9568A">
        <w:trPr>
          <w:trHeight w:val="1740"/>
        </w:trPr>
        <w:tc>
          <w:tcPr>
            <w:tcW w:w="4508" w:type="dxa"/>
            <w:tcBorders>
              <w:top w:val="nil"/>
              <w:left w:val="nil"/>
              <w:bottom w:val="single" w:color="000000" w:themeColor="text1" w:sz="8"/>
              <w:right w:val="nil"/>
            </w:tcBorders>
            <w:tcMar>
              <w:top w:w="113" w:type="dxa"/>
              <w:left w:w="113" w:type="dxa"/>
              <w:bottom w:w="113" w:type="dxa"/>
              <w:right w:w="113" w:type="dxa"/>
            </w:tcMar>
            <w:vAlign w:val="top"/>
          </w:tcPr>
          <w:p w:rsidR="1E3A6B3E" w:rsidP="1E3A6B3E" w:rsidRDefault="1E3A6B3E" w14:paraId="28DAEE27" w14:textId="585EDCC7">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Wage x People per dwelling</w:t>
            </w:r>
          </w:p>
        </w:tc>
        <w:tc>
          <w:tcPr>
            <w:tcW w:w="4508" w:type="dxa"/>
            <w:tcBorders>
              <w:top w:val="nil"/>
              <w:left w:val="nil"/>
              <w:bottom w:val="single" w:color="000000" w:themeColor="text1" w:sz="8"/>
              <w:right w:val="nil"/>
            </w:tcBorders>
            <w:tcMar>
              <w:top w:w="113" w:type="dxa"/>
              <w:left w:w="113" w:type="dxa"/>
              <w:bottom w:w="113" w:type="dxa"/>
              <w:right w:w="113" w:type="dxa"/>
            </w:tcMar>
            <w:vAlign w:val="top"/>
          </w:tcPr>
          <w:p w:rsidR="1E3A6B3E" w:rsidP="1E3A6B3E" w:rsidRDefault="1E3A6B3E" w14:paraId="0FC92ED5" w14:textId="023E0173">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0.04 </w:t>
            </w:r>
            <w:r>
              <w:br/>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(0.62)</w:t>
            </w:r>
          </w:p>
        </w:tc>
      </w:tr>
      <w:tr w:rsidR="1E3A6B3E" w:rsidTr="1E3A6B3E" w14:paraId="5CAA11ED">
        <w:trPr>
          <w:trHeight w:val="870"/>
        </w:trPr>
        <w:tc>
          <w:tcPr>
            <w:tcW w:w="4508" w:type="dxa"/>
            <w:tcBorders>
              <w:top w:val="single" w:color="000000" w:themeColor="text1" w:sz="8"/>
              <w:left w:val="nil"/>
              <w:bottom w:val="nil"/>
              <w:right w:val="nil"/>
            </w:tcBorders>
            <w:tcMar>
              <w:top w:w="57" w:type="dxa"/>
              <w:left w:w="113" w:type="dxa"/>
              <w:bottom w:w="57" w:type="dxa"/>
              <w:right w:w="113" w:type="dxa"/>
            </w:tcMar>
            <w:vAlign w:val="top"/>
          </w:tcPr>
          <w:p w:rsidR="1E3A6B3E" w:rsidP="1E3A6B3E" w:rsidRDefault="1E3A6B3E" w14:paraId="6946AD5E" w14:textId="76283448">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Observations</w:t>
            </w:r>
          </w:p>
        </w:tc>
        <w:tc>
          <w:tcPr>
            <w:tcW w:w="4508" w:type="dxa"/>
            <w:tcBorders>
              <w:top w:val="single" w:color="000000" w:themeColor="text1" w:sz="8"/>
              <w:left w:val="nil"/>
              <w:bottom w:val="nil"/>
              <w:right w:val="nil"/>
            </w:tcBorders>
            <w:tcMar>
              <w:top w:w="57" w:type="dxa"/>
              <w:left w:w="113" w:type="dxa"/>
              <w:bottom w:w="57" w:type="dxa"/>
              <w:right w:w="113" w:type="dxa"/>
            </w:tcMar>
            <w:vAlign w:val="top"/>
          </w:tcPr>
          <w:p w:rsidR="1E3A6B3E" w:rsidP="1E3A6B3E" w:rsidRDefault="1E3A6B3E" w14:paraId="284EEB74" w14:textId="67E1E77F">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73</w:t>
            </w:r>
          </w:p>
        </w:tc>
      </w:tr>
      <w:tr w:rsidR="1E3A6B3E" w:rsidTr="1E3A6B3E" w14:paraId="3FF47F25">
        <w:trPr>
          <w:trHeight w:val="870"/>
        </w:trPr>
        <w:tc>
          <w:tcPr>
            <w:tcW w:w="4508" w:type="dxa"/>
            <w:tcBorders>
              <w:top w:val="nil"/>
              <w:left w:val="nil"/>
              <w:bottom w:val="double" w:color="000000" w:themeColor="text1" w:sz="6"/>
              <w:right w:val="nil"/>
            </w:tcBorders>
            <w:tcMar>
              <w:top w:w="57" w:type="dxa"/>
              <w:left w:w="113" w:type="dxa"/>
              <w:bottom w:w="57" w:type="dxa"/>
              <w:right w:w="113" w:type="dxa"/>
            </w:tcMar>
            <w:vAlign w:val="top"/>
          </w:tcPr>
          <w:p w:rsidR="1E3A6B3E" w:rsidP="1E3A6B3E" w:rsidRDefault="1E3A6B3E" w14:paraId="6831EBDD" w14:textId="1A6FF23A">
            <w:pPr>
              <w:jc w:val="left"/>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R</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2</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 R</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vertAlign w:val="superscript"/>
              </w:rPr>
              <w:t>2</w:t>
            </w: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adjusted</w:t>
            </w:r>
          </w:p>
        </w:tc>
        <w:tc>
          <w:tcPr>
            <w:tcW w:w="4508" w:type="dxa"/>
            <w:tcBorders>
              <w:top w:val="nil"/>
              <w:left w:val="nil"/>
              <w:bottom w:val="double" w:color="000000" w:themeColor="text1" w:sz="6"/>
              <w:right w:val="nil"/>
            </w:tcBorders>
            <w:tcMar>
              <w:top w:w="57" w:type="dxa"/>
              <w:left w:w="113" w:type="dxa"/>
              <w:bottom w:w="57" w:type="dxa"/>
              <w:right w:w="113" w:type="dxa"/>
            </w:tcMar>
            <w:vAlign w:val="top"/>
          </w:tcPr>
          <w:p w:rsidR="1E3A6B3E" w:rsidP="1E3A6B3E" w:rsidRDefault="1E3A6B3E" w14:paraId="477237A8" w14:textId="5D4FA96F">
            <w:pPr>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0"/>
                <w:iCs w:val="0"/>
                <w:strike w:val="0"/>
                <w:dstrike w:val="0"/>
                <w:color w:val="000000" w:themeColor="text1" w:themeTint="FF" w:themeShade="FF"/>
                <w:sz w:val="24"/>
                <w:szCs w:val="24"/>
                <w:u w:val="none"/>
              </w:rPr>
              <w:t>0.430 / 0.368</w:t>
            </w:r>
          </w:p>
        </w:tc>
      </w:tr>
      <w:tr w:rsidR="1E3A6B3E" w:rsidTr="1E3A6B3E" w14:paraId="259D358E">
        <w:trPr>
          <w:trHeight w:val="735"/>
        </w:trPr>
        <w:tc>
          <w:tcPr>
            <w:tcW w:w="9016" w:type="dxa"/>
            <w:gridSpan w:val="2"/>
            <w:tcBorders>
              <w:top w:val="double" w:color="000000" w:themeColor="text1" w:sz="6"/>
              <w:left w:val="nil"/>
              <w:bottom w:val="nil"/>
              <w:right w:val="nil"/>
            </w:tcBorders>
            <w:tcMar>
              <w:top w:w="15" w:type="dxa"/>
              <w:left w:w="15" w:type="dxa"/>
              <w:bottom w:w="15" w:type="dxa"/>
              <w:right w:w="15" w:type="dxa"/>
            </w:tcMar>
            <w:vAlign w:val="center"/>
          </w:tcPr>
          <w:p w:rsidR="1E3A6B3E" w:rsidP="1E3A6B3E" w:rsidRDefault="1E3A6B3E" w14:paraId="72CCAE69" w14:textId="5A4F68D6">
            <w:pPr>
              <w:jc w:val="righ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All variables enter the model as percentage change from the previous quarter</w:t>
            </w:r>
          </w:p>
          <w:p w:rsidR="1E3A6B3E" w:rsidP="1E3A6B3E" w:rsidRDefault="1E3A6B3E" w14:paraId="10458E12" w14:textId="2CAE0F08">
            <w:pPr>
              <w:jc w:val="right"/>
              <w:rPr>
                <w:rFonts w:ascii="Times New Roman" w:hAnsi="Times New Roman" w:eastAsia="Times New Roman" w:cs="Times New Roman"/>
                <w:b w:val="0"/>
                <w:bCs w:val="0"/>
                <w:i w:val="1"/>
                <w:iCs w:val="1"/>
                <w:strike w:val="0"/>
                <w:dstrike w:val="0"/>
                <w:color w:val="000000" w:themeColor="text1" w:themeTint="FF" w:themeShade="FF"/>
                <w:sz w:val="24"/>
                <w:szCs w:val="24"/>
                <w:u w:val="none"/>
              </w:rPr>
            </w:pPr>
            <w:r w:rsidRPr="1E3A6B3E" w:rsidR="1E3A6B3E">
              <w:rPr>
                <w:rFonts w:ascii="Times New Roman" w:hAnsi="Times New Roman" w:eastAsia="Times New Roman" w:cs="Times New Roman"/>
                <w:b w:val="0"/>
                <w:bCs w:val="0"/>
                <w:i w:val="1"/>
                <w:iCs w:val="1"/>
                <w:strike w:val="0"/>
                <w:dstrike w:val="0"/>
                <w:color w:val="000000" w:themeColor="text1" w:themeTint="FF" w:themeShade="FF"/>
                <w:sz w:val="24"/>
                <w:szCs w:val="24"/>
                <w:u w:val="none"/>
              </w:rPr>
              <w:t>* p&lt;0.1   ** p&lt;0.05   *** p&lt;0.01</w:t>
            </w:r>
          </w:p>
        </w:tc>
      </w:tr>
    </w:tbl>
    <w:p w:rsidR="00330F56" w:rsidP="1E3A6B3E" w:rsidRDefault="00330F56" w14:paraId="6A94C667" w14:textId="516C637D">
      <w:pPr>
        <w:pStyle w:val="Normal"/>
        <w:spacing w:line="360" w:lineRule="auto"/>
        <w:jc w:val="both"/>
        <w:rPr>
          <w:b w:val="1"/>
          <w:bCs w:val="1"/>
          <w:lang w:val="en-US"/>
        </w:rPr>
      </w:pPr>
    </w:p>
    <w:p w:rsidR="00AE4813" w:rsidP="00B856BA" w:rsidRDefault="00AE4813" w14:paraId="1F8F8CB1" w14:textId="77777777">
      <w:pPr>
        <w:spacing w:line="360" w:lineRule="auto"/>
        <w:jc w:val="both"/>
        <w:rPr>
          <w:lang w:val="en-US"/>
        </w:rPr>
      </w:pPr>
    </w:p>
    <w:p w:rsidRPr="00C421EC" w:rsidR="00AE4813" w:rsidP="00B856BA" w:rsidRDefault="00AE4813" w14:paraId="01FF78D0" w14:textId="77777777">
      <w:pPr>
        <w:spacing w:line="360" w:lineRule="auto"/>
        <w:jc w:val="both"/>
        <w:rPr>
          <w:lang w:val="en-US"/>
        </w:rPr>
      </w:pPr>
    </w:p>
    <w:p w:rsidR="00AF49F6" w:rsidP="00B856BA" w:rsidRDefault="00AF49F6" w14:paraId="69B3A0CD" w14:textId="77777777">
      <w:pPr>
        <w:spacing w:line="360" w:lineRule="auto"/>
        <w:jc w:val="both"/>
        <w:rPr>
          <w:lang w:val="en-US"/>
        </w:rPr>
      </w:pPr>
    </w:p>
    <w:p w:rsidRPr="00820BD1" w:rsidR="00AF49F6" w:rsidP="00B856BA" w:rsidRDefault="00AF49F6" w14:paraId="706D6E71" w14:textId="77777777">
      <w:pPr>
        <w:spacing w:line="360" w:lineRule="auto"/>
        <w:jc w:val="both"/>
        <w:rPr>
          <w:lang w:val="en-US"/>
        </w:rPr>
      </w:pPr>
    </w:p>
    <w:p w:rsidR="00EE38FE" w:rsidP="00B856BA" w:rsidRDefault="00EE38FE" w14:paraId="7F1A1357" w14:textId="77777777">
      <w:pPr>
        <w:spacing w:line="360" w:lineRule="auto"/>
        <w:jc w:val="both"/>
        <w:rPr>
          <w:lang w:val="en-US"/>
        </w:rPr>
      </w:pPr>
    </w:p>
    <w:p w:rsidRPr="00EE38FE" w:rsidR="00EE38FE" w:rsidP="00B856BA" w:rsidRDefault="00EE38FE" w14:paraId="0A151FE9" w14:textId="77777777">
      <w:pPr>
        <w:spacing w:line="360" w:lineRule="auto"/>
        <w:jc w:val="both"/>
        <w:rPr>
          <w:lang w:val="en-US"/>
        </w:rPr>
      </w:pPr>
    </w:p>
    <w:sectPr w:rsidRPr="00EE38FE" w:rsidR="00EE38FE">
      <w:footerReference w:type="even" r:id="rId14"/>
      <w:footerReference w:type="default" r:id="rId15"/>
      <w:footerReference w:type="first" r:id="rId16"/>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3070" w:rsidP="00933CF8" w:rsidRDefault="001C3070" w14:paraId="45BD8407" w14:textId="77777777">
      <w:pPr>
        <w:spacing w:after="0" w:line="240" w:lineRule="auto"/>
      </w:pPr>
      <w:r>
        <w:separator/>
      </w:r>
    </w:p>
  </w:endnote>
  <w:endnote w:type="continuationSeparator" w:id="0">
    <w:p w:rsidR="001C3070" w:rsidP="00933CF8" w:rsidRDefault="001C3070" w14:paraId="264AC1C3" w14:textId="77777777">
      <w:pPr>
        <w:spacing w:after="0" w:line="240" w:lineRule="auto"/>
      </w:pPr>
      <w:r>
        <w:continuationSeparator/>
      </w:r>
    </w:p>
  </w:endnote>
  <w:endnote w:type="continuationNotice" w:id="1">
    <w:p w:rsidR="001C3070" w:rsidRDefault="001C3070" w14:paraId="72A6F8C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933CF8" w:rsidRDefault="00933CF8" w14:paraId="13A704C4" w14:textId="58657AF1">
    <w:pPr>
      <w:pStyle w:val="Footer"/>
    </w:pPr>
    <w:r>
      <w:rPr>
        <w:noProof/>
      </w:rPr>
      <mc:AlternateContent>
        <mc:Choice Requires="wps">
          <w:drawing>
            <wp:anchor distT="0" distB="0" distL="0" distR="0" simplePos="0" relativeHeight="251658241" behindDoc="0" locked="0" layoutInCell="1" allowOverlap="1" wp14:anchorId="482A5647" wp14:editId="7F87FDDA">
              <wp:simplePos x="635" y="635"/>
              <wp:positionH relativeFrom="page">
                <wp:align>center</wp:align>
              </wp:positionH>
              <wp:positionV relativeFrom="page">
                <wp:align>bottom</wp:align>
              </wp:positionV>
              <wp:extent cx="443865" cy="443865"/>
              <wp:effectExtent l="0" t="0" r="8255" b="0"/>
              <wp:wrapNone/>
              <wp:docPr id="2" name="Text Box 2" descr="[IN-CONFIDENC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933CF8" w:rsidR="00933CF8" w:rsidP="00933CF8" w:rsidRDefault="00933CF8" w14:paraId="2D08AD6E" w14:textId="40F228CE">
                          <w:pPr>
                            <w:spacing w:after="0"/>
                            <w:rPr>
                              <w:rFonts w:ascii="Calibri" w:hAnsi="Calibri" w:eastAsia="Calibri" w:cs="Calibri"/>
                              <w:noProof/>
                              <w:color w:val="000000"/>
                              <w:sz w:val="20"/>
                              <w:szCs w:val="20"/>
                            </w:rPr>
                          </w:pPr>
                          <w:r w:rsidRPr="00933CF8">
                            <w:rPr>
                              <w:rFonts w:ascii="Calibri" w:hAnsi="Calibri" w:eastAsia="Calibri" w:cs="Calibri"/>
                              <w:noProof/>
                              <w:color w:val="000000"/>
                              <w:sz w:val="20"/>
                              <w:szCs w:val="20"/>
                            </w:rPr>
                            <w:t>[IN-CONFIDENCE]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w:pict>
            <v:shapetype id="_x0000_t202" coordsize="21600,21600" o:spt="202" path="m,l,21600r21600,l21600,xe" w14:anchorId="482A5647">
              <v:stroke joinstyle="miter"/>
              <v:path gradientshapeok="t" o:connecttype="rect"/>
            </v:shapetype>
            <v:shape id="Text Box 2"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alt="[IN-CONFIDENC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v:textbox style="mso-fit-shape-to-text:t" inset="0,0,0,15pt">
                <w:txbxContent>
                  <w:p w:rsidRPr="00933CF8" w:rsidR="00933CF8" w:rsidP="00933CF8" w:rsidRDefault="00933CF8" w14:paraId="2D08AD6E" w14:textId="40F228CE">
                    <w:pPr>
                      <w:spacing w:after="0"/>
                      <w:rPr>
                        <w:rFonts w:ascii="Calibri" w:hAnsi="Calibri" w:eastAsia="Calibri" w:cs="Calibri"/>
                        <w:noProof/>
                        <w:color w:val="000000"/>
                        <w:sz w:val="20"/>
                        <w:szCs w:val="20"/>
                      </w:rPr>
                    </w:pPr>
                    <w:r w:rsidRPr="00933CF8">
                      <w:rPr>
                        <w:rFonts w:ascii="Calibri" w:hAnsi="Calibri" w:eastAsia="Calibri" w:cs="Calibri"/>
                        <w:noProof/>
                        <w:color w:val="000000"/>
                        <w:sz w:val="20"/>
                        <w:szCs w:val="20"/>
                      </w:rPr>
                      <w:t>[IN-CONFIDENCE]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933CF8" w:rsidRDefault="00933CF8" w14:paraId="731CF141" w14:textId="0AA715C5">
    <w:pPr>
      <w:pStyle w:val="Footer"/>
    </w:pPr>
    <w:r>
      <w:rPr>
        <w:noProof/>
      </w:rPr>
      <mc:AlternateContent>
        <mc:Choice Requires="wps">
          <w:drawing>
            <wp:anchor distT="0" distB="0" distL="0" distR="0" simplePos="0" relativeHeight="251658242" behindDoc="0" locked="0" layoutInCell="1" allowOverlap="1" wp14:anchorId="46FAE80E" wp14:editId="0C892E80">
              <wp:simplePos x="914400" y="10073640"/>
              <wp:positionH relativeFrom="page">
                <wp:align>center</wp:align>
              </wp:positionH>
              <wp:positionV relativeFrom="page">
                <wp:align>bottom</wp:align>
              </wp:positionV>
              <wp:extent cx="443865" cy="443865"/>
              <wp:effectExtent l="0" t="0" r="8255" b="0"/>
              <wp:wrapNone/>
              <wp:docPr id="3" name="Text Box 3" descr="[IN-CONFIDENC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933CF8" w:rsidR="00933CF8" w:rsidP="00933CF8" w:rsidRDefault="00933CF8" w14:paraId="573BABBB" w14:textId="273810AF">
                          <w:pPr>
                            <w:spacing w:after="0"/>
                            <w:rPr>
                              <w:rFonts w:ascii="Calibri" w:hAnsi="Calibri" w:eastAsia="Calibri" w:cs="Calibri"/>
                              <w:noProof/>
                              <w:color w:val="000000"/>
                              <w:sz w:val="20"/>
                              <w:szCs w:val="20"/>
                            </w:rPr>
                          </w:pPr>
                          <w:r w:rsidRPr="00933CF8">
                            <w:rPr>
                              <w:rFonts w:ascii="Calibri" w:hAnsi="Calibri" w:eastAsia="Calibri" w:cs="Calibri"/>
                              <w:noProof/>
                              <w:color w:val="000000"/>
                              <w:sz w:val="20"/>
                              <w:szCs w:val="20"/>
                            </w:rPr>
                            <w:t>[IN-CONFIDENCE]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w:pict>
            <v:shapetype id="_x0000_t202" coordsize="21600,21600" o:spt="202" path="m,l,21600r21600,l21600,xe" w14:anchorId="46FAE80E">
              <v:stroke joinstyle="miter"/>
              <v:path gradientshapeok="t" o:connecttype="rect"/>
            </v:shapetype>
            <v:shape id="Text Box 3"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alt="[IN-CONFIDENC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v:textbox style="mso-fit-shape-to-text:t" inset="0,0,0,15pt">
                <w:txbxContent>
                  <w:p w:rsidRPr="00933CF8" w:rsidR="00933CF8" w:rsidP="00933CF8" w:rsidRDefault="00933CF8" w14:paraId="573BABBB" w14:textId="273810AF">
                    <w:pPr>
                      <w:spacing w:after="0"/>
                      <w:rPr>
                        <w:rFonts w:ascii="Calibri" w:hAnsi="Calibri" w:eastAsia="Calibri" w:cs="Calibri"/>
                        <w:noProof/>
                        <w:color w:val="000000"/>
                        <w:sz w:val="20"/>
                        <w:szCs w:val="20"/>
                      </w:rPr>
                    </w:pPr>
                    <w:r w:rsidRPr="00933CF8">
                      <w:rPr>
                        <w:rFonts w:ascii="Calibri" w:hAnsi="Calibri" w:eastAsia="Calibri" w:cs="Calibri"/>
                        <w:noProof/>
                        <w:color w:val="000000"/>
                        <w:sz w:val="20"/>
                        <w:szCs w:val="20"/>
                      </w:rPr>
                      <w:t>[IN-CONFIDENCE]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933CF8" w:rsidRDefault="00933CF8" w14:paraId="6A7040F6" w14:textId="03DDE091">
    <w:pPr>
      <w:pStyle w:val="Footer"/>
    </w:pPr>
    <w:r>
      <w:rPr>
        <w:noProof/>
      </w:rPr>
      <mc:AlternateContent>
        <mc:Choice Requires="wps">
          <w:drawing>
            <wp:anchor distT="0" distB="0" distL="0" distR="0" simplePos="0" relativeHeight="251658240" behindDoc="0" locked="0" layoutInCell="1" allowOverlap="1" wp14:anchorId="71FCC9A7" wp14:editId="5DDBE410">
              <wp:simplePos x="635" y="635"/>
              <wp:positionH relativeFrom="page">
                <wp:align>center</wp:align>
              </wp:positionH>
              <wp:positionV relativeFrom="page">
                <wp:align>bottom</wp:align>
              </wp:positionV>
              <wp:extent cx="443865" cy="443865"/>
              <wp:effectExtent l="0" t="0" r="8255" b="0"/>
              <wp:wrapNone/>
              <wp:docPr id="1" name="Text Box 1" descr="[IN-CONFIDENC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933CF8" w:rsidR="00933CF8" w:rsidP="00933CF8" w:rsidRDefault="00933CF8" w14:paraId="0973ADF1" w14:textId="35E4A72E">
                          <w:pPr>
                            <w:spacing w:after="0"/>
                            <w:rPr>
                              <w:rFonts w:ascii="Calibri" w:hAnsi="Calibri" w:eastAsia="Calibri" w:cs="Calibri"/>
                              <w:noProof/>
                              <w:color w:val="000000"/>
                              <w:sz w:val="20"/>
                              <w:szCs w:val="20"/>
                            </w:rPr>
                          </w:pPr>
                          <w:r w:rsidRPr="00933CF8">
                            <w:rPr>
                              <w:rFonts w:ascii="Calibri" w:hAnsi="Calibri" w:eastAsia="Calibri" w:cs="Calibri"/>
                              <w:noProof/>
                              <w:color w:val="000000"/>
                              <w:sz w:val="20"/>
                              <w:szCs w:val="20"/>
                            </w:rPr>
                            <w:t>[IN-CONFIDENCE]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w:pict>
            <v:shapetype id="_x0000_t202" coordsize="21600,21600" o:spt="202" path="m,l,21600r21600,l21600,xe" w14:anchorId="71FCC9A7">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alt="[IN-CONFIDENC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v:textbox style="mso-fit-shape-to-text:t" inset="0,0,0,15pt">
                <w:txbxContent>
                  <w:p w:rsidRPr="00933CF8" w:rsidR="00933CF8" w:rsidP="00933CF8" w:rsidRDefault="00933CF8" w14:paraId="0973ADF1" w14:textId="35E4A72E">
                    <w:pPr>
                      <w:spacing w:after="0"/>
                      <w:rPr>
                        <w:rFonts w:ascii="Calibri" w:hAnsi="Calibri" w:eastAsia="Calibri" w:cs="Calibri"/>
                        <w:noProof/>
                        <w:color w:val="000000"/>
                        <w:sz w:val="20"/>
                        <w:szCs w:val="20"/>
                      </w:rPr>
                    </w:pPr>
                    <w:r w:rsidRPr="00933CF8">
                      <w:rPr>
                        <w:rFonts w:ascii="Calibri" w:hAnsi="Calibri" w:eastAsia="Calibri" w:cs="Calibri"/>
                        <w:noProof/>
                        <w:color w:val="000000"/>
                        <w:sz w:val="20"/>
                        <w:szCs w:val="20"/>
                      </w:rPr>
                      <w:t>[IN-CONFIDENCE]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3070" w:rsidP="00933CF8" w:rsidRDefault="001C3070" w14:paraId="00204EFA" w14:textId="77777777">
      <w:pPr>
        <w:spacing w:after="0" w:line="240" w:lineRule="auto"/>
      </w:pPr>
      <w:r>
        <w:separator/>
      </w:r>
    </w:p>
  </w:footnote>
  <w:footnote w:type="continuationSeparator" w:id="0">
    <w:p w:rsidR="001C3070" w:rsidP="00933CF8" w:rsidRDefault="001C3070" w14:paraId="1255C2BC" w14:textId="77777777">
      <w:pPr>
        <w:spacing w:after="0" w:line="240" w:lineRule="auto"/>
      </w:pPr>
      <w:r>
        <w:continuationSeparator/>
      </w:r>
    </w:p>
  </w:footnote>
  <w:footnote w:type="continuationNotice" w:id="1">
    <w:p w:rsidR="001C3070" w:rsidRDefault="001C3070" w14:paraId="00C06F2C"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fypn5pue" int2:invalidationBookmarkName="" int2:hashCode="qUqP5cyxm6YcTA" int2:id="jkfGOvKI">
      <int2:state int2:type="AugLoop_Text_Critique" int2:value="Rejected"/>
    </int2:bookmark>
    <int2:bookmark int2:bookmarkName="_Int_mWHF9saN" int2:invalidationBookmarkName="" int2:hashCode="ztuAB9SylSjp3p" int2:id="8zpiuElP">
      <int2:state int2:type="AugLoop_Text_Critique" int2:value="Rejected"/>
    </int2:bookmark>
    <int2:bookmark int2:bookmarkName="_Int_erus7KEW" int2:invalidationBookmarkName="" int2:hashCode="WG1hKGEQFVQCFn" int2:id="ia3vQIAk">
      <int2:state int2:type="AugLoop_Text_Critique" int2:value="Rejected"/>
    </int2:bookmark>
    <int2:bookmark int2:bookmarkName="_Int_jiDxsihu" int2:invalidationBookmarkName="" int2:hashCode="WG1hKGEQFVQCFn" int2:id="ZACbnmIv">
      <int2:state int2:type="AugLoop_Text_Critique" int2:value="Rejected"/>
    </int2:bookmark>
    <int2:bookmark int2:bookmarkName="_Int_fwHVS0wn" int2:invalidationBookmarkName="" int2:hashCode="ycZOBx0oU7x5Bs" int2:id="5sxf7Mcv">
      <int2:state int2:type="AugLoop_Text_Critique" int2:value="Rejected"/>
    </int2:bookmark>
    <int2:bookmark int2:bookmarkName="_Int_H4Po0it3" int2:invalidationBookmarkName="" int2:hashCode="WG1hKGEQFVQCFn" int2:id="B0XuDLqu">
      <int2:state int2:type="AugLoop_Text_Critique" int2:value="Rejected"/>
    </int2:bookmark>
    <int2:bookmark int2:bookmarkName="_Int_wLMPbhIV" int2:invalidationBookmarkName="" int2:hashCode="WG1hKGEQFVQCFn" int2:id="ymZZBgHU">
      <int2:state int2:type="AugLoop_Text_Critique" int2:value="Rejected"/>
    </int2:bookmark>
    <int2:bookmark int2:bookmarkName="_Int_eqjOd3Ot" int2:invalidationBookmarkName="" int2:hashCode="WG1hKGEQFVQCFn" int2:id="KbWdWaRh">
      <int2:state int2:type="AugLoop_Text_Critique" int2:value="Rejected"/>
    </int2:bookmark>
    <int2:bookmark int2:bookmarkName="_Int_sK2E6ybT" int2:invalidationBookmarkName="" int2:hashCode="WG1hKGEQFVQCFn" int2:id="4a7eJ3ok">
      <int2:state int2:type="AugLoop_Text_Critique" int2:value="Rejected"/>
    </int2:bookmark>
    <int2:bookmark int2:bookmarkName="_Int_bPWVXWEF" int2:invalidationBookmarkName="" int2:hashCode="WG1hKGEQFVQCFn" int2:id="bAkyPlxP">
      <int2:state int2:type="AugLoop_Text_Critique" int2:value="Rejected"/>
    </int2:bookmark>
    <int2:bookmark int2:bookmarkName="_Int_GjcQhLMR" int2:invalidationBookmarkName="" int2:hashCode="WG1hKGEQFVQCFn" int2:id="R500Pue2">
      <int2:state int2:type="AugLoop_Text_Critique" int2:value="Rejected"/>
    </int2:bookmark>
    <int2:bookmark int2:bookmarkName="_Int_GbZHqdLu" int2:invalidationBookmarkName="" int2:hashCode="WG1hKGEQFVQCFn" int2:id="d9YBZhR2">
      <int2:state int2:type="AugLoop_Text_Critique" int2:value="Rejected"/>
    </int2:bookmark>
    <int2:bookmark int2:bookmarkName="_Int_NclHeNTe" int2:invalidationBookmarkName="" int2:hashCode="Q8iPbyxudqGE2V" int2:id="xN8Nfwbh">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A15"/>
    <w:multiLevelType w:val="hybridMultilevel"/>
    <w:tmpl w:val="E9C24566"/>
    <w:lvl w:ilvl="0" w:tplc="14090003">
      <w:start w:val="1"/>
      <w:numFmt w:val="bullet"/>
      <w:lvlText w:val="o"/>
      <w:lvlJc w:val="left"/>
      <w:pPr>
        <w:ind w:left="768" w:hanging="360"/>
      </w:pPr>
      <w:rPr>
        <w:rFonts w:hint="default" w:ascii="Courier New" w:hAnsi="Courier New" w:cs="Courier New"/>
      </w:rPr>
    </w:lvl>
    <w:lvl w:ilvl="1" w:tplc="14090003" w:tentative="1">
      <w:start w:val="1"/>
      <w:numFmt w:val="bullet"/>
      <w:lvlText w:val="o"/>
      <w:lvlJc w:val="left"/>
      <w:pPr>
        <w:ind w:left="1488" w:hanging="360"/>
      </w:pPr>
      <w:rPr>
        <w:rFonts w:hint="default" w:ascii="Courier New" w:hAnsi="Courier New" w:cs="Courier New"/>
      </w:rPr>
    </w:lvl>
    <w:lvl w:ilvl="2" w:tplc="14090005" w:tentative="1">
      <w:start w:val="1"/>
      <w:numFmt w:val="bullet"/>
      <w:lvlText w:val=""/>
      <w:lvlJc w:val="left"/>
      <w:pPr>
        <w:ind w:left="2208" w:hanging="360"/>
      </w:pPr>
      <w:rPr>
        <w:rFonts w:hint="default" w:ascii="Wingdings" w:hAnsi="Wingdings"/>
      </w:rPr>
    </w:lvl>
    <w:lvl w:ilvl="3" w:tplc="14090001" w:tentative="1">
      <w:start w:val="1"/>
      <w:numFmt w:val="bullet"/>
      <w:lvlText w:val=""/>
      <w:lvlJc w:val="left"/>
      <w:pPr>
        <w:ind w:left="2928" w:hanging="360"/>
      </w:pPr>
      <w:rPr>
        <w:rFonts w:hint="default" w:ascii="Symbol" w:hAnsi="Symbol"/>
      </w:rPr>
    </w:lvl>
    <w:lvl w:ilvl="4" w:tplc="14090003" w:tentative="1">
      <w:start w:val="1"/>
      <w:numFmt w:val="bullet"/>
      <w:lvlText w:val="o"/>
      <w:lvlJc w:val="left"/>
      <w:pPr>
        <w:ind w:left="3648" w:hanging="360"/>
      </w:pPr>
      <w:rPr>
        <w:rFonts w:hint="default" w:ascii="Courier New" w:hAnsi="Courier New" w:cs="Courier New"/>
      </w:rPr>
    </w:lvl>
    <w:lvl w:ilvl="5" w:tplc="14090005" w:tentative="1">
      <w:start w:val="1"/>
      <w:numFmt w:val="bullet"/>
      <w:lvlText w:val=""/>
      <w:lvlJc w:val="left"/>
      <w:pPr>
        <w:ind w:left="4368" w:hanging="360"/>
      </w:pPr>
      <w:rPr>
        <w:rFonts w:hint="default" w:ascii="Wingdings" w:hAnsi="Wingdings"/>
      </w:rPr>
    </w:lvl>
    <w:lvl w:ilvl="6" w:tplc="14090001" w:tentative="1">
      <w:start w:val="1"/>
      <w:numFmt w:val="bullet"/>
      <w:lvlText w:val=""/>
      <w:lvlJc w:val="left"/>
      <w:pPr>
        <w:ind w:left="5088" w:hanging="360"/>
      </w:pPr>
      <w:rPr>
        <w:rFonts w:hint="default" w:ascii="Symbol" w:hAnsi="Symbol"/>
      </w:rPr>
    </w:lvl>
    <w:lvl w:ilvl="7" w:tplc="14090003" w:tentative="1">
      <w:start w:val="1"/>
      <w:numFmt w:val="bullet"/>
      <w:lvlText w:val="o"/>
      <w:lvlJc w:val="left"/>
      <w:pPr>
        <w:ind w:left="5808" w:hanging="360"/>
      </w:pPr>
      <w:rPr>
        <w:rFonts w:hint="default" w:ascii="Courier New" w:hAnsi="Courier New" w:cs="Courier New"/>
      </w:rPr>
    </w:lvl>
    <w:lvl w:ilvl="8" w:tplc="14090005" w:tentative="1">
      <w:start w:val="1"/>
      <w:numFmt w:val="bullet"/>
      <w:lvlText w:val=""/>
      <w:lvlJc w:val="left"/>
      <w:pPr>
        <w:ind w:left="6528" w:hanging="360"/>
      </w:pPr>
      <w:rPr>
        <w:rFonts w:hint="default" w:ascii="Wingdings" w:hAnsi="Wingdings"/>
      </w:rPr>
    </w:lvl>
  </w:abstractNum>
  <w:abstractNum w:abstractNumId="1" w15:restartNumberingAfterBreak="0">
    <w:nsid w:val="06174E95"/>
    <w:multiLevelType w:val="hybridMultilevel"/>
    <w:tmpl w:val="2F24D21C"/>
    <w:lvl w:ilvl="0">
      <w:start w:val="1"/>
      <w:numFmt w:val="decimal"/>
      <w:lvlText w:val="%1."/>
      <w:lvlJc w:val="left"/>
      <w:pPr>
        <w:ind w:left="360" w:hanging="360"/>
      </w:pPr>
      <w:rPr>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176252F3"/>
    <w:multiLevelType w:val="hybridMultilevel"/>
    <w:tmpl w:val="CF580566"/>
    <w:lvl w:ilvl="0" w:tplc="AC5010A4">
      <w:start w:val="1"/>
      <w:numFmt w:val="bullet"/>
      <w:lvlText w:val="-"/>
      <w:lvlJc w:val="left"/>
      <w:pPr>
        <w:ind w:left="720" w:hanging="360"/>
      </w:pPr>
      <w:rPr>
        <w:rFonts w:hint="default" w:ascii="Calibri" w:hAnsi="Calibri" w:cs="Calibri"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 w15:restartNumberingAfterBreak="0">
    <w:nsid w:val="3788214E"/>
    <w:multiLevelType w:val="hybridMultilevel"/>
    <w:tmpl w:val="E52C7466"/>
    <w:lvl w:ilvl="0" w:tplc="14090003">
      <w:start w:val="1"/>
      <w:numFmt w:val="bullet"/>
      <w:lvlText w:val="o"/>
      <w:lvlJc w:val="left"/>
      <w:pPr>
        <w:ind w:left="1080" w:hanging="360"/>
      </w:pPr>
      <w:rPr>
        <w:rFonts w:hint="default" w:ascii="Courier New" w:hAnsi="Courier New" w:cs="Courier New"/>
      </w:rPr>
    </w:lvl>
    <w:lvl w:ilvl="1" w:tplc="14090003" w:tentative="1">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4" w15:restartNumberingAfterBreak="0">
    <w:nsid w:val="38D915A1"/>
    <w:multiLevelType w:val="hybridMultilevel"/>
    <w:tmpl w:val="7F101FC8"/>
    <w:lvl w:ilvl="0" w:tplc="49C0CC56">
      <w:start w:val="3"/>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A685BD6"/>
    <w:multiLevelType w:val="hybridMultilevel"/>
    <w:tmpl w:val="D9A41C28"/>
    <w:lvl w:ilvl="0" w:tplc="9E768EF2">
      <w:start w:val="1"/>
      <w:numFmt w:val="decimal"/>
      <w:lvlText w:val="%1."/>
      <w:lvlJc w:val="left"/>
      <w:pPr>
        <w:ind w:left="360" w:hanging="360"/>
      </w:pPr>
      <w:rPr>
        <w:rFonts w:asciiTheme="minorHAnsi" w:hAnsiTheme="minorHAnsi" w:eastAsiaTheme="minorHAnsi" w:cstheme="minorBidi"/>
      </w:rPr>
    </w:lvl>
    <w:lvl w:ilvl="1" w:tplc="14090003">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6" w15:restartNumberingAfterBreak="0">
    <w:nsid w:val="454A6531"/>
    <w:multiLevelType w:val="multilevel"/>
    <w:tmpl w:val="29A4DEFA"/>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22"/>
        <w:szCs w:val="22"/>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373767"/>
    <w:multiLevelType w:val="hybridMultilevel"/>
    <w:tmpl w:val="F4B67252"/>
    <w:lvl w:ilvl="0" w:tplc="3EEEC11C">
      <w:start w:val="1"/>
      <w:numFmt w:val="bullet"/>
      <w:lvlText w:val="-"/>
      <w:lvlJc w:val="left"/>
      <w:pPr>
        <w:ind w:left="720" w:hanging="360"/>
      </w:pPr>
      <w:rPr>
        <w:rFonts w:hint="default" w:ascii="Calibri" w:hAnsi="Calibri" w:cs="Calibri" w:eastAsiaTheme="minorHAnsi"/>
        <w:b w:val="0"/>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8" w15:restartNumberingAfterBreak="0">
    <w:nsid w:val="4A236B3E"/>
    <w:multiLevelType w:val="multilevel"/>
    <w:tmpl w:val="D7C2E7B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A8B0551"/>
    <w:multiLevelType w:val="multilevel"/>
    <w:tmpl w:val="E2F673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984FC7"/>
    <w:multiLevelType w:val="multilevel"/>
    <w:tmpl w:val="996E83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07505649">
    <w:abstractNumId w:val="6"/>
  </w:num>
  <w:num w:numId="2" w16cid:durableId="183638414">
    <w:abstractNumId w:val="7"/>
  </w:num>
  <w:num w:numId="3" w16cid:durableId="451897544">
    <w:abstractNumId w:val="5"/>
  </w:num>
  <w:num w:numId="4" w16cid:durableId="381754850">
    <w:abstractNumId w:val="1"/>
  </w:num>
  <w:num w:numId="5" w16cid:durableId="826630521">
    <w:abstractNumId w:val="3"/>
  </w:num>
  <w:num w:numId="6" w16cid:durableId="777870133">
    <w:abstractNumId w:val="2"/>
  </w:num>
  <w:num w:numId="7" w16cid:durableId="184485767">
    <w:abstractNumId w:val="0"/>
  </w:num>
  <w:num w:numId="8" w16cid:durableId="1950429195">
    <w:abstractNumId w:val="9"/>
  </w:num>
  <w:num w:numId="9" w16cid:durableId="1139885090">
    <w:abstractNumId w:val="8"/>
  </w:num>
  <w:num w:numId="10" w16cid:durableId="800539874">
    <w:abstractNumId w:val="10"/>
  </w:num>
  <w:num w:numId="11" w16cid:durableId="1857034972">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F8"/>
    <w:rsid w:val="00001B6A"/>
    <w:rsid w:val="0001288C"/>
    <w:rsid w:val="00027891"/>
    <w:rsid w:val="000367CD"/>
    <w:rsid w:val="00044121"/>
    <w:rsid w:val="00045565"/>
    <w:rsid w:val="00046033"/>
    <w:rsid w:val="000656E2"/>
    <w:rsid w:val="000741D2"/>
    <w:rsid w:val="000747CC"/>
    <w:rsid w:val="00080AFA"/>
    <w:rsid w:val="000A1240"/>
    <w:rsid w:val="000A1316"/>
    <w:rsid w:val="000A3E7C"/>
    <w:rsid w:val="000A6DD4"/>
    <w:rsid w:val="000C77A9"/>
    <w:rsid w:val="0010423C"/>
    <w:rsid w:val="0013784D"/>
    <w:rsid w:val="001465F6"/>
    <w:rsid w:val="001521E8"/>
    <w:rsid w:val="00152EBC"/>
    <w:rsid w:val="001542B6"/>
    <w:rsid w:val="00164008"/>
    <w:rsid w:val="00167A8B"/>
    <w:rsid w:val="001867FC"/>
    <w:rsid w:val="00190C52"/>
    <w:rsid w:val="00195023"/>
    <w:rsid w:val="001A690B"/>
    <w:rsid w:val="001B3F53"/>
    <w:rsid w:val="001C3070"/>
    <w:rsid w:val="001F0DCD"/>
    <w:rsid w:val="001F3340"/>
    <w:rsid w:val="00210B66"/>
    <w:rsid w:val="0021425C"/>
    <w:rsid w:val="0021592D"/>
    <w:rsid w:val="00234B91"/>
    <w:rsid w:val="0025236F"/>
    <w:rsid w:val="00267BC3"/>
    <w:rsid w:val="00276F61"/>
    <w:rsid w:val="00282F89"/>
    <w:rsid w:val="00286087"/>
    <w:rsid w:val="00290C15"/>
    <w:rsid w:val="002A079B"/>
    <w:rsid w:val="002A2A9F"/>
    <w:rsid w:val="002A6CFC"/>
    <w:rsid w:val="002B72AE"/>
    <w:rsid w:val="002C02C9"/>
    <w:rsid w:val="002D5310"/>
    <w:rsid w:val="002D61B9"/>
    <w:rsid w:val="002E2BD6"/>
    <w:rsid w:val="002F697E"/>
    <w:rsid w:val="003152C1"/>
    <w:rsid w:val="003230DC"/>
    <w:rsid w:val="00330F56"/>
    <w:rsid w:val="00331E4F"/>
    <w:rsid w:val="003428EA"/>
    <w:rsid w:val="003675E5"/>
    <w:rsid w:val="00383577"/>
    <w:rsid w:val="00392822"/>
    <w:rsid w:val="003A31BD"/>
    <w:rsid w:val="003C4AD0"/>
    <w:rsid w:val="003C5B54"/>
    <w:rsid w:val="003D1855"/>
    <w:rsid w:val="003D564F"/>
    <w:rsid w:val="003E1917"/>
    <w:rsid w:val="003E257B"/>
    <w:rsid w:val="003E3E43"/>
    <w:rsid w:val="003E70E4"/>
    <w:rsid w:val="003F218D"/>
    <w:rsid w:val="00401F1B"/>
    <w:rsid w:val="0040353B"/>
    <w:rsid w:val="00406DF9"/>
    <w:rsid w:val="0042137E"/>
    <w:rsid w:val="00444241"/>
    <w:rsid w:val="004467E2"/>
    <w:rsid w:val="00446DCC"/>
    <w:rsid w:val="00450763"/>
    <w:rsid w:val="0045193F"/>
    <w:rsid w:val="004662D5"/>
    <w:rsid w:val="00470978"/>
    <w:rsid w:val="004714C2"/>
    <w:rsid w:val="00472E6C"/>
    <w:rsid w:val="00473C3B"/>
    <w:rsid w:val="004747A4"/>
    <w:rsid w:val="0048326F"/>
    <w:rsid w:val="00491089"/>
    <w:rsid w:val="004B5194"/>
    <w:rsid w:val="004C5ED9"/>
    <w:rsid w:val="004E57B1"/>
    <w:rsid w:val="00501F94"/>
    <w:rsid w:val="005026F7"/>
    <w:rsid w:val="005437B1"/>
    <w:rsid w:val="0054449B"/>
    <w:rsid w:val="005504A3"/>
    <w:rsid w:val="00557B59"/>
    <w:rsid w:val="005602C5"/>
    <w:rsid w:val="005678D5"/>
    <w:rsid w:val="00572808"/>
    <w:rsid w:val="00593113"/>
    <w:rsid w:val="005A74E7"/>
    <w:rsid w:val="005A7783"/>
    <w:rsid w:val="005C4703"/>
    <w:rsid w:val="005E1BF8"/>
    <w:rsid w:val="005E307F"/>
    <w:rsid w:val="005F1A0F"/>
    <w:rsid w:val="0061311B"/>
    <w:rsid w:val="00617EDE"/>
    <w:rsid w:val="00652553"/>
    <w:rsid w:val="00655360"/>
    <w:rsid w:val="00655A90"/>
    <w:rsid w:val="00671ABC"/>
    <w:rsid w:val="006763D0"/>
    <w:rsid w:val="00690BC9"/>
    <w:rsid w:val="006A1275"/>
    <w:rsid w:val="006A64D3"/>
    <w:rsid w:val="006B11EE"/>
    <w:rsid w:val="006B2D48"/>
    <w:rsid w:val="006B325E"/>
    <w:rsid w:val="006B72D8"/>
    <w:rsid w:val="006C2EEB"/>
    <w:rsid w:val="006D6061"/>
    <w:rsid w:val="006D6893"/>
    <w:rsid w:val="006D7558"/>
    <w:rsid w:val="006E36BE"/>
    <w:rsid w:val="00705DE6"/>
    <w:rsid w:val="007319A2"/>
    <w:rsid w:val="00735295"/>
    <w:rsid w:val="007511DD"/>
    <w:rsid w:val="00751247"/>
    <w:rsid w:val="00751459"/>
    <w:rsid w:val="00784774"/>
    <w:rsid w:val="00793A5D"/>
    <w:rsid w:val="007A25F9"/>
    <w:rsid w:val="007A2F0E"/>
    <w:rsid w:val="007A490B"/>
    <w:rsid w:val="007A55F0"/>
    <w:rsid w:val="007C3404"/>
    <w:rsid w:val="007C6D4C"/>
    <w:rsid w:val="00800BD7"/>
    <w:rsid w:val="0080652C"/>
    <w:rsid w:val="008160AD"/>
    <w:rsid w:val="00820BD1"/>
    <w:rsid w:val="008379C2"/>
    <w:rsid w:val="0084205D"/>
    <w:rsid w:val="00845047"/>
    <w:rsid w:val="00853132"/>
    <w:rsid w:val="00860E07"/>
    <w:rsid w:val="00884CD6"/>
    <w:rsid w:val="008A4A0F"/>
    <w:rsid w:val="008B6C67"/>
    <w:rsid w:val="008B7DC3"/>
    <w:rsid w:val="008C18CB"/>
    <w:rsid w:val="008C54F2"/>
    <w:rsid w:val="008D455A"/>
    <w:rsid w:val="008F3B87"/>
    <w:rsid w:val="00900B07"/>
    <w:rsid w:val="00926460"/>
    <w:rsid w:val="00931477"/>
    <w:rsid w:val="00933CF8"/>
    <w:rsid w:val="009417FA"/>
    <w:rsid w:val="009426BB"/>
    <w:rsid w:val="00955E58"/>
    <w:rsid w:val="00984A9A"/>
    <w:rsid w:val="009862F0"/>
    <w:rsid w:val="0099406A"/>
    <w:rsid w:val="0099504E"/>
    <w:rsid w:val="009A0DB7"/>
    <w:rsid w:val="009A2655"/>
    <w:rsid w:val="009A6C50"/>
    <w:rsid w:val="009C524F"/>
    <w:rsid w:val="009C66C0"/>
    <w:rsid w:val="009E24E6"/>
    <w:rsid w:val="009F312A"/>
    <w:rsid w:val="009F3875"/>
    <w:rsid w:val="009F42D3"/>
    <w:rsid w:val="009F7A56"/>
    <w:rsid w:val="00A03A42"/>
    <w:rsid w:val="00A0542E"/>
    <w:rsid w:val="00A06957"/>
    <w:rsid w:val="00A11C5E"/>
    <w:rsid w:val="00A3328D"/>
    <w:rsid w:val="00A475D3"/>
    <w:rsid w:val="00A47955"/>
    <w:rsid w:val="00A50860"/>
    <w:rsid w:val="00A52612"/>
    <w:rsid w:val="00A53593"/>
    <w:rsid w:val="00A66388"/>
    <w:rsid w:val="00AB66C8"/>
    <w:rsid w:val="00AD6CF0"/>
    <w:rsid w:val="00AE4813"/>
    <w:rsid w:val="00AF49F6"/>
    <w:rsid w:val="00AF7EC1"/>
    <w:rsid w:val="00B151DF"/>
    <w:rsid w:val="00B22CAB"/>
    <w:rsid w:val="00B25329"/>
    <w:rsid w:val="00B3025D"/>
    <w:rsid w:val="00B335D0"/>
    <w:rsid w:val="00B41A90"/>
    <w:rsid w:val="00B60580"/>
    <w:rsid w:val="00B72D00"/>
    <w:rsid w:val="00B8039D"/>
    <w:rsid w:val="00B8101E"/>
    <w:rsid w:val="00B830B8"/>
    <w:rsid w:val="00B856BA"/>
    <w:rsid w:val="00BA1ACC"/>
    <w:rsid w:val="00BB65A2"/>
    <w:rsid w:val="00BE158E"/>
    <w:rsid w:val="00C07279"/>
    <w:rsid w:val="00C23762"/>
    <w:rsid w:val="00C27EAE"/>
    <w:rsid w:val="00C32A55"/>
    <w:rsid w:val="00C330E3"/>
    <w:rsid w:val="00C3528C"/>
    <w:rsid w:val="00C374A0"/>
    <w:rsid w:val="00C421EC"/>
    <w:rsid w:val="00C5169B"/>
    <w:rsid w:val="00C55558"/>
    <w:rsid w:val="00C60613"/>
    <w:rsid w:val="00C609B8"/>
    <w:rsid w:val="00C66BA6"/>
    <w:rsid w:val="00C72855"/>
    <w:rsid w:val="00CB1881"/>
    <w:rsid w:val="00CB5486"/>
    <w:rsid w:val="00CC3653"/>
    <w:rsid w:val="00CD7D7F"/>
    <w:rsid w:val="00CE43D7"/>
    <w:rsid w:val="00CE6CE2"/>
    <w:rsid w:val="00CF0D67"/>
    <w:rsid w:val="00CF56D1"/>
    <w:rsid w:val="00CF7B42"/>
    <w:rsid w:val="00CF7E73"/>
    <w:rsid w:val="00D03BF3"/>
    <w:rsid w:val="00D26026"/>
    <w:rsid w:val="00D410E5"/>
    <w:rsid w:val="00D44CC9"/>
    <w:rsid w:val="00D549C4"/>
    <w:rsid w:val="00DA64C4"/>
    <w:rsid w:val="00DB56CC"/>
    <w:rsid w:val="00DC23A4"/>
    <w:rsid w:val="00DC562E"/>
    <w:rsid w:val="00DF6B8D"/>
    <w:rsid w:val="00E061D6"/>
    <w:rsid w:val="00E14C55"/>
    <w:rsid w:val="00E21134"/>
    <w:rsid w:val="00E31B91"/>
    <w:rsid w:val="00E40DE5"/>
    <w:rsid w:val="00E45168"/>
    <w:rsid w:val="00E52002"/>
    <w:rsid w:val="00E603B2"/>
    <w:rsid w:val="00E762C7"/>
    <w:rsid w:val="00E81EE3"/>
    <w:rsid w:val="00E8249A"/>
    <w:rsid w:val="00E84499"/>
    <w:rsid w:val="00E8620F"/>
    <w:rsid w:val="00E945D2"/>
    <w:rsid w:val="00EC7D0D"/>
    <w:rsid w:val="00ED2AA0"/>
    <w:rsid w:val="00EE00ED"/>
    <w:rsid w:val="00EE0FB3"/>
    <w:rsid w:val="00EE2D24"/>
    <w:rsid w:val="00EE38FE"/>
    <w:rsid w:val="00EE46C2"/>
    <w:rsid w:val="00EE5576"/>
    <w:rsid w:val="00EE5F15"/>
    <w:rsid w:val="00F2458C"/>
    <w:rsid w:val="00F3446C"/>
    <w:rsid w:val="00F35BAD"/>
    <w:rsid w:val="00F60083"/>
    <w:rsid w:val="00F706AC"/>
    <w:rsid w:val="00F71D35"/>
    <w:rsid w:val="00F74BDF"/>
    <w:rsid w:val="00F7691A"/>
    <w:rsid w:val="00F84EDF"/>
    <w:rsid w:val="00FA3709"/>
    <w:rsid w:val="00FA4DF4"/>
    <w:rsid w:val="00FB0AA6"/>
    <w:rsid w:val="00FC52CF"/>
    <w:rsid w:val="00FD54C5"/>
    <w:rsid w:val="00FD789D"/>
    <w:rsid w:val="016B2995"/>
    <w:rsid w:val="0206BEA6"/>
    <w:rsid w:val="025B8FA6"/>
    <w:rsid w:val="03A25500"/>
    <w:rsid w:val="04494095"/>
    <w:rsid w:val="066A6BFF"/>
    <w:rsid w:val="070B0A03"/>
    <w:rsid w:val="08A88D52"/>
    <w:rsid w:val="08D78312"/>
    <w:rsid w:val="09620868"/>
    <w:rsid w:val="09704EE2"/>
    <w:rsid w:val="09CD6D21"/>
    <w:rsid w:val="09E0DE30"/>
    <w:rsid w:val="0A22ED81"/>
    <w:rsid w:val="0A60D852"/>
    <w:rsid w:val="0AB108DE"/>
    <w:rsid w:val="0B961599"/>
    <w:rsid w:val="0C09673E"/>
    <w:rsid w:val="0C3AF42A"/>
    <w:rsid w:val="0C68558A"/>
    <w:rsid w:val="0CD4643B"/>
    <w:rsid w:val="0CD9FA72"/>
    <w:rsid w:val="0CDF20C0"/>
    <w:rsid w:val="0DA5379F"/>
    <w:rsid w:val="0DE32CB4"/>
    <w:rsid w:val="0F6EE5BE"/>
    <w:rsid w:val="0FC7D267"/>
    <w:rsid w:val="1001870D"/>
    <w:rsid w:val="11792156"/>
    <w:rsid w:val="1349FB1A"/>
    <w:rsid w:val="13524253"/>
    <w:rsid w:val="1441E62D"/>
    <w:rsid w:val="1465FE74"/>
    <w:rsid w:val="147831AD"/>
    <w:rsid w:val="155A12D8"/>
    <w:rsid w:val="155DDB8A"/>
    <w:rsid w:val="160C9F65"/>
    <w:rsid w:val="1825B376"/>
    <w:rsid w:val="18AA4524"/>
    <w:rsid w:val="198860A1"/>
    <w:rsid w:val="198866B9"/>
    <w:rsid w:val="19BB8F8A"/>
    <w:rsid w:val="1A37FBC5"/>
    <w:rsid w:val="1A3C8308"/>
    <w:rsid w:val="1A4B83CB"/>
    <w:rsid w:val="1B052DB4"/>
    <w:rsid w:val="1B58C692"/>
    <w:rsid w:val="1BB1BB8A"/>
    <w:rsid w:val="1BF87547"/>
    <w:rsid w:val="1CB7B22C"/>
    <w:rsid w:val="1CEB06FC"/>
    <w:rsid w:val="1D65578E"/>
    <w:rsid w:val="1E3A6B3E"/>
    <w:rsid w:val="1E8A9D52"/>
    <w:rsid w:val="1EB2E5DB"/>
    <w:rsid w:val="1F0314F6"/>
    <w:rsid w:val="204EB63C"/>
    <w:rsid w:val="22012E3E"/>
    <w:rsid w:val="2290066F"/>
    <w:rsid w:val="22C2696B"/>
    <w:rsid w:val="2375A1AD"/>
    <w:rsid w:val="238656FE"/>
    <w:rsid w:val="23C8556E"/>
    <w:rsid w:val="24267C42"/>
    <w:rsid w:val="24280BB5"/>
    <w:rsid w:val="266E2BB9"/>
    <w:rsid w:val="26B2080C"/>
    <w:rsid w:val="27BCDA94"/>
    <w:rsid w:val="27EAAD8A"/>
    <w:rsid w:val="285E8E87"/>
    <w:rsid w:val="296BB5C2"/>
    <w:rsid w:val="2A28FE09"/>
    <w:rsid w:val="2AE138F2"/>
    <w:rsid w:val="2BC93CE3"/>
    <w:rsid w:val="2C0E32F4"/>
    <w:rsid w:val="2CBB3D03"/>
    <w:rsid w:val="2CBDD648"/>
    <w:rsid w:val="2CE5CDED"/>
    <w:rsid w:val="2DCD634B"/>
    <w:rsid w:val="2EDD645C"/>
    <w:rsid w:val="2F9BAE95"/>
    <w:rsid w:val="2FDEC0DB"/>
    <w:rsid w:val="3035AE4E"/>
    <w:rsid w:val="3067E9A9"/>
    <w:rsid w:val="30755FCE"/>
    <w:rsid w:val="30ADAEF0"/>
    <w:rsid w:val="31901D50"/>
    <w:rsid w:val="325DC1FE"/>
    <w:rsid w:val="3320347D"/>
    <w:rsid w:val="334647E9"/>
    <w:rsid w:val="3368CFB8"/>
    <w:rsid w:val="34C3B2F2"/>
    <w:rsid w:val="34FBA340"/>
    <w:rsid w:val="35300B45"/>
    <w:rsid w:val="355F9900"/>
    <w:rsid w:val="3657981F"/>
    <w:rsid w:val="365AD8C1"/>
    <w:rsid w:val="366ED789"/>
    <w:rsid w:val="3819B6FE"/>
    <w:rsid w:val="385AE995"/>
    <w:rsid w:val="38655E9E"/>
    <w:rsid w:val="38CA77C8"/>
    <w:rsid w:val="38E0FF29"/>
    <w:rsid w:val="3948E579"/>
    <w:rsid w:val="39BC77CB"/>
    <w:rsid w:val="39CD2A9B"/>
    <w:rsid w:val="3A4073F9"/>
    <w:rsid w:val="3AADB0D4"/>
    <w:rsid w:val="3ABF5ABA"/>
    <w:rsid w:val="3AE656E2"/>
    <w:rsid w:val="3B0B6748"/>
    <w:rsid w:val="3B4B19BB"/>
    <w:rsid w:val="3BB6BB36"/>
    <w:rsid w:val="3BEC297A"/>
    <w:rsid w:val="3C97ECC8"/>
    <w:rsid w:val="3D2C5E37"/>
    <w:rsid w:val="3D2E5AB8"/>
    <w:rsid w:val="3D6D6C0E"/>
    <w:rsid w:val="3EBD3EE4"/>
    <w:rsid w:val="3F9DC8E0"/>
    <w:rsid w:val="4078FC35"/>
    <w:rsid w:val="41119210"/>
    <w:rsid w:val="41271A42"/>
    <w:rsid w:val="41C9FF58"/>
    <w:rsid w:val="428FDDD6"/>
    <w:rsid w:val="42EC7258"/>
    <w:rsid w:val="442E248D"/>
    <w:rsid w:val="45D56ABA"/>
    <w:rsid w:val="4745AB6C"/>
    <w:rsid w:val="477983DF"/>
    <w:rsid w:val="47D5E6C5"/>
    <w:rsid w:val="47F6F398"/>
    <w:rsid w:val="48005F1C"/>
    <w:rsid w:val="49ACAD40"/>
    <w:rsid w:val="49C71234"/>
    <w:rsid w:val="49FE8906"/>
    <w:rsid w:val="4A280BA1"/>
    <w:rsid w:val="4ABC5C0E"/>
    <w:rsid w:val="4AD62451"/>
    <w:rsid w:val="4ADB1ABE"/>
    <w:rsid w:val="4B091073"/>
    <w:rsid w:val="4B47FF1F"/>
    <w:rsid w:val="4B4F821D"/>
    <w:rsid w:val="4BB2D7D2"/>
    <w:rsid w:val="4D0C24B9"/>
    <w:rsid w:val="4D4591EA"/>
    <w:rsid w:val="4DD89BE4"/>
    <w:rsid w:val="4DE5F279"/>
    <w:rsid w:val="4E1F1918"/>
    <w:rsid w:val="4E6CB798"/>
    <w:rsid w:val="4EEC377D"/>
    <w:rsid w:val="4F8B65B9"/>
    <w:rsid w:val="50323ABF"/>
    <w:rsid w:val="503D16F6"/>
    <w:rsid w:val="511C77AF"/>
    <w:rsid w:val="512CB787"/>
    <w:rsid w:val="519DD9B5"/>
    <w:rsid w:val="51DFBF27"/>
    <w:rsid w:val="5252607F"/>
    <w:rsid w:val="5252607F"/>
    <w:rsid w:val="52D860D9"/>
    <w:rsid w:val="52FF3838"/>
    <w:rsid w:val="5475C871"/>
    <w:rsid w:val="56EF80D4"/>
    <w:rsid w:val="588339A2"/>
    <w:rsid w:val="58B81865"/>
    <w:rsid w:val="594C0434"/>
    <w:rsid w:val="59B3D552"/>
    <w:rsid w:val="5B756F0F"/>
    <w:rsid w:val="5B8339AD"/>
    <w:rsid w:val="5C19D6E7"/>
    <w:rsid w:val="5D1ECC8A"/>
    <w:rsid w:val="5DA1359D"/>
    <w:rsid w:val="5DCC0348"/>
    <w:rsid w:val="5F4D5347"/>
    <w:rsid w:val="5F7C1D57"/>
    <w:rsid w:val="606E33E8"/>
    <w:rsid w:val="61577CC6"/>
    <w:rsid w:val="62F67229"/>
    <w:rsid w:val="634EDA3F"/>
    <w:rsid w:val="63A00EF8"/>
    <w:rsid w:val="63BE9D46"/>
    <w:rsid w:val="640C4230"/>
    <w:rsid w:val="650E9396"/>
    <w:rsid w:val="652F6A22"/>
    <w:rsid w:val="6549A206"/>
    <w:rsid w:val="655A8572"/>
    <w:rsid w:val="655EFB4D"/>
    <w:rsid w:val="65AD9FD5"/>
    <w:rsid w:val="660E1B0F"/>
    <w:rsid w:val="66E6FCB1"/>
    <w:rsid w:val="66FACBAE"/>
    <w:rsid w:val="68A97370"/>
    <w:rsid w:val="68B6B9BE"/>
    <w:rsid w:val="69161757"/>
    <w:rsid w:val="6934FD8B"/>
    <w:rsid w:val="6AE215E5"/>
    <w:rsid w:val="6B58CDFB"/>
    <w:rsid w:val="6BF6104F"/>
    <w:rsid w:val="6C7B6C80"/>
    <w:rsid w:val="6CEBB4CB"/>
    <w:rsid w:val="6D256B88"/>
    <w:rsid w:val="6D34D61E"/>
    <w:rsid w:val="6D54FBBD"/>
    <w:rsid w:val="6D85A9B3"/>
    <w:rsid w:val="6E70F152"/>
    <w:rsid w:val="6E8C017D"/>
    <w:rsid w:val="6EF76A6E"/>
    <w:rsid w:val="6F24DFFC"/>
    <w:rsid w:val="6FCB3474"/>
    <w:rsid w:val="703E8480"/>
    <w:rsid w:val="7113D536"/>
    <w:rsid w:val="719570E7"/>
    <w:rsid w:val="71D69571"/>
    <w:rsid w:val="73E8B165"/>
    <w:rsid w:val="74C1AF05"/>
    <w:rsid w:val="7668E20A"/>
    <w:rsid w:val="7693A0F5"/>
    <w:rsid w:val="774FDD97"/>
    <w:rsid w:val="78BAA1AC"/>
    <w:rsid w:val="78BDC0C9"/>
    <w:rsid w:val="798CEA13"/>
    <w:rsid w:val="79EF5663"/>
    <w:rsid w:val="7AA2D8ED"/>
    <w:rsid w:val="7AFEB698"/>
    <w:rsid w:val="7B633FA5"/>
    <w:rsid w:val="7B6C4214"/>
    <w:rsid w:val="7B854505"/>
    <w:rsid w:val="7C2CE2B9"/>
    <w:rsid w:val="7C801A77"/>
    <w:rsid w:val="7D8E12CF"/>
    <w:rsid w:val="7DAD8258"/>
    <w:rsid w:val="7E07F179"/>
    <w:rsid w:val="7ED0B132"/>
    <w:rsid w:val="7F23EEE3"/>
    <w:rsid w:val="7FA17C75"/>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0FE5"/>
  <w15:chartTrackingRefBased/>
  <w15:docId w15:val="{573AC9AE-0ADC-4A70-98D4-FD363810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3328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933CF8"/>
    <w:pPr>
      <w:tabs>
        <w:tab w:val="center" w:pos="4513"/>
        <w:tab w:val="right" w:pos="9026"/>
      </w:tabs>
      <w:spacing w:after="0" w:line="240" w:lineRule="auto"/>
    </w:pPr>
  </w:style>
  <w:style w:type="character" w:styleId="FooterChar" w:customStyle="1">
    <w:name w:val="Footer Char"/>
    <w:basedOn w:val="DefaultParagraphFont"/>
    <w:link w:val="Footer"/>
    <w:uiPriority w:val="99"/>
    <w:rsid w:val="00933CF8"/>
  </w:style>
  <w:style w:type="paragraph" w:styleId="ListParagraph">
    <w:name w:val="List Paragraph"/>
    <w:basedOn w:val="Normal"/>
    <w:uiPriority w:val="34"/>
    <w:qFormat/>
    <w:rsid w:val="00C421EC"/>
    <w:pPr>
      <w:ind w:left="720"/>
      <w:contextualSpacing/>
    </w:pPr>
  </w:style>
  <w:style w:type="character" w:styleId="Heading1Char" w:customStyle="1">
    <w:name w:val="Heading 1 Char"/>
    <w:basedOn w:val="DefaultParagraphFont"/>
    <w:link w:val="Heading1"/>
    <w:uiPriority w:val="9"/>
    <w:rsid w:val="00A3328D"/>
    <w:rPr>
      <w:rFonts w:asciiTheme="majorHAnsi" w:hAnsiTheme="majorHAnsi" w:eastAsiaTheme="majorEastAsia" w:cstheme="majorBidi"/>
      <w:color w:val="2F5496" w:themeColor="accent1" w:themeShade="BF"/>
      <w:sz w:val="32"/>
      <w:szCs w:val="32"/>
    </w:rPr>
  </w:style>
  <w:style w:type="character" w:styleId="CommentReference">
    <w:name w:val="annotation reference"/>
    <w:basedOn w:val="DefaultParagraphFont"/>
    <w:uiPriority w:val="99"/>
    <w:semiHidden/>
    <w:unhideWhenUsed/>
    <w:rsid w:val="003E70E4"/>
    <w:rPr>
      <w:sz w:val="16"/>
      <w:szCs w:val="16"/>
    </w:rPr>
  </w:style>
  <w:style w:type="paragraph" w:styleId="CommentText">
    <w:name w:val="annotation text"/>
    <w:basedOn w:val="Normal"/>
    <w:link w:val="CommentTextChar"/>
    <w:uiPriority w:val="99"/>
    <w:unhideWhenUsed/>
    <w:rsid w:val="003E70E4"/>
    <w:pPr>
      <w:spacing w:line="240" w:lineRule="auto"/>
    </w:pPr>
    <w:rPr>
      <w:sz w:val="20"/>
      <w:szCs w:val="20"/>
    </w:rPr>
  </w:style>
  <w:style w:type="character" w:styleId="CommentTextChar" w:customStyle="1">
    <w:name w:val="Comment Text Char"/>
    <w:basedOn w:val="DefaultParagraphFont"/>
    <w:link w:val="CommentText"/>
    <w:uiPriority w:val="99"/>
    <w:rsid w:val="003E70E4"/>
    <w:rPr>
      <w:sz w:val="20"/>
      <w:szCs w:val="20"/>
    </w:rPr>
  </w:style>
  <w:style w:type="paragraph" w:styleId="CommentSubject">
    <w:name w:val="annotation subject"/>
    <w:basedOn w:val="CommentText"/>
    <w:next w:val="CommentText"/>
    <w:link w:val="CommentSubjectChar"/>
    <w:uiPriority w:val="99"/>
    <w:semiHidden/>
    <w:unhideWhenUsed/>
    <w:rsid w:val="003E70E4"/>
    <w:rPr>
      <w:b/>
      <w:bCs/>
    </w:rPr>
  </w:style>
  <w:style w:type="character" w:styleId="CommentSubjectChar" w:customStyle="1">
    <w:name w:val="Comment Subject Char"/>
    <w:basedOn w:val="CommentTextChar"/>
    <w:link w:val="CommentSubject"/>
    <w:uiPriority w:val="99"/>
    <w:semiHidden/>
    <w:rsid w:val="003E70E4"/>
    <w:rPr>
      <w:b/>
      <w:bCs/>
      <w:sz w:val="20"/>
      <w:szCs w:val="20"/>
    </w:rPr>
  </w:style>
  <w:style w:type="character" w:styleId="Mention">
    <w:name w:val="Mention"/>
    <w:basedOn w:val="DefaultParagraphFont"/>
    <w:uiPriority w:val="99"/>
    <w:unhideWhenUsed/>
    <w:rsid w:val="006E36BE"/>
    <w:rPr>
      <w:color w:val="2B579A"/>
      <w:shd w:val="clear" w:color="auto" w:fill="E1DFDD"/>
    </w:rPr>
  </w:style>
  <w:style w:type="paragraph" w:styleId="Header">
    <w:name w:val="header"/>
    <w:basedOn w:val="Normal"/>
    <w:link w:val="HeaderChar"/>
    <w:uiPriority w:val="99"/>
    <w:semiHidden/>
    <w:unhideWhenUsed/>
    <w:rsid w:val="000367CD"/>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0367C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2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8396FBF14D054C82FBBFC1CB994239" ma:contentTypeVersion="13" ma:contentTypeDescription="Create a new document." ma:contentTypeScope="" ma:versionID="99ade41d4c49aee619ad5913032be159">
  <xsd:schema xmlns:xsd="http://www.w3.org/2001/XMLSchema" xmlns:xs="http://www.w3.org/2001/XMLSchema" xmlns:p="http://schemas.microsoft.com/office/2006/metadata/properties" xmlns:ns3="e86f3cac-baa6-4be4-8986-4ebbfc8d8ae1" xmlns:ns4="e68b0865-328a-487f-a849-b0d846290d16" targetNamespace="http://schemas.microsoft.com/office/2006/metadata/properties" ma:root="true" ma:fieldsID="be6707919acfe9c71a3d69e7a8476434" ns3:_="" ns4:_="">
    <xsd:import namespace="e86f3cac-baa6-4be4-8986-4ebbfc8d8ae1"/>
    <xsd:import namespace="e68b0865-328a-487f-a849-b0d846290d1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f3cac-baa6-4be4-8986-4ebbfc8d8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8b0865-328a-487f-a849-b0d846290d1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86f3cac-baa6-4be4-8986-4ebbfc8d8ae1" xsi:nil="true"/>
  </documentManagement>
</p:properties>
</file>

<file path=customXml/itemProps1.xml><?xml version="1.0" encoding="utf-8"?>
<ds:datastoreItem xmlns:ds="http://schemas.openxmlformats.org/officeDocument/2006/customXml" ds:itemID="{0F48DE9D-D252-48A7-BCB8-A30216D2A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f3cac-baa6-4be4-8986-4ebbfc8d8ae1"/>
    <ds:schemaRef ds:uri="e68b0865-328a-487f-a849-b0d846290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B72ACE-ED4B-4E31-9374-A3CCD58241E9}">
  <ds:schemaRefs>
    <ds:schemaRef ds:uri="http://schemas.microsoft.com/sharepoint/v3/contenttype/forms"/>
  </ds:schemaRefs>
</ds:datastoreItem>
</file>

<file path=customXml/itemProps3.xml><?xml version="1.0" encoding="utf-8"?>
<ds:datastoreItem xmlns:ds="http://schemas.openxmlformats.org/officeDocument/2006/customXml" ds:itemID="{19E19BE0-54A9-4EAC-ABEC-C104C687EDFC}">
  <ds:schemaRefs>
    <ds:schemaRef ds:uri="http://schemas.microsoft.com/office/2006/metadata/properties"/>
    <ds:schemaRef ds:uri="http://schemas.microsoft.com/office/infopath/2007/PartnerControls"/>
    <ds:schemaRef ds:uri="e86f3cac-baa6-4be4-8986-4ebbfc8d8ae1"/>
  </ds:schemaRefs>
</ds:datastoreItem>
</file>

<file path=docMetadata/LabelInfo.xml><?xml version="1.0" encoding="utf-8"?>
<clbl:labelList xmlns:clbl="http://schemas.microsoft.com/office/2020/mipLabelMetadata">
  <clbl:label id="{14c3db6d-cfd0-4832-972f-4b6726d3a31d}" enabled="1" method="Privileged" siteId="{9e9b3020-3d38-48a6-9064-373bc7b156dc}"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Nam Ngo</dc:creator>
  <keywords/>
  <dc:description/>
  <lastModifiedBy>Nam Ngo</lastModifiedBy>
  <revision>377</revision>
  <dcterms:created xsi:type="dcterms:W3CDTF">2023-03-29T22:37:00.0000000Z</dcterms:created>
  <dcterms:modified xsi:type="dcterms:W3CDTF">2023-03-30T05:58:07.9154980Z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0x010100AD8396FBF14D054C82FBBFC1CB994239</vt:lpwstr>
  </property>
  <property fmtid="{D5CDD505-2E9C-101B-9397-08002B2CF9AE}" pid="3" name="ClassificationContentMarkingFooterShapeIds">
    <vt:lpwstr>1,2,3</vt:lpwstr>
  </property>
  <property fmtid="{D5CDD505-2E9C-101B-9397-08002B2CF9AE}" pid="4" name="ClassificationContentMarkingFooterFontProps">
    <vt:lpwstr>#000000,10,Calibri</vt:lpwstr>
  </property>
  <property fmtid="{D5CDD505-2E9C-101B-9397-08002B2CF9AE}" pid="5" name="ClassificationContentMarkingFooterText">
    <vt:lpwstr>[IN-CONFIDENCE]</vt:lpwstr>
  </property>
</Properties>
</file>