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Rubik ExtraBold" w:cs="Rubik ExtraBold" w:eastAsia="Rubik ExtraBold" w:hAnsi="Rubik ExtraBold"/>
          <w:sz w:val="44"/>
          <w:szCs w:val="44"/>
        </w:rPr>
      </w:pPr>
      <w:bookmarkStart w:colFirst="0" w:colLast="0" w:name="_ms2bpk8vojgw" w:id="0"/>
      <w:bookmarkEnd w:id="0"/>
      <w:hyperlink r:id="rId6">
        <w:r w:rsidDel="00000000" w:rsidR="00000000" w:rsidRPr="00000000">
          <w:rPr>
            <w:rFonts w:ascii="Rubik ExtraBold" w:cs="Rubik ExtraBold" w:eastAsia="Rubik ExtraBold" w:hAnsi="Rubik ExtraBold"/>
            <w:sz w:val="44"/>
            <w:szCs w:val="44"/>
            <w:rtl w:val="0"/>
          </w:rPr>
          <w:t xml:space="preserve">QA/UAT Timeline</w:t>
        </w:r>
      </w:hyperlink>
      <w:r w:rsidDel="00000000" w:rsidR="00000000" w:rsidRPr="00000000">
        <w:rPr>
          <w:rtl w:val="0"/>
        </w:rPr>
      </w:r>
    </w:p>
    <w:p w:rsidR="00000000" w:rsidDel="00000000" w:rsidP="00000000" w:rsidRDefault="00000000" w:rsidRPr="00000000" w14:paraId="00000002">
      <w:pPr>
        <w:pStyle w:val="Heading1"/>
        <w:rPr>
          <w:rFonts w:ascii="Rubik ExtraBold" w:cs="Rubik ExtraBold" w:eastAsia="Rubik ExtraBold" w:hAnsi="Rubik ExtraBold"/>
          <w:sz w:val="44"/>
          <w:szCs w:val="44"/>
        </w:rPr>
      </w:pPr>
      <w:bookmarkStart w:colFirst="0" w:colLast="0" w:name="_xbvsufot07v0" w:id="1"/>
      <w:bookmarkEnd w:id="1"/>
      <w:r w:rsidDel="00000000" w:rsidR="00000000" w:rsidRPr="00000000">
        <w:rPr>
          <w:rFonts w:ascii="Rubik ExtraBold" w:cs="Rubik ExtraBold" w:eastAsia="Rubik ExtraBold" w:hAnsi="Rubik ExtraBold"/>
          <w:sz w:val="44"/>
          <w:szCs w:val="44"/>
        </w:rPr>
        <w:drawing>
          <wp:inline distB="114300" distT="114300" distL="114300" distR="114300">
            <wp:extent cx="6400800" cy="10668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4008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1"/>
        <w:rPr/>
      </w:pPr>
      <w:bookmarkStart w:colFirst="0" w:colLast="0" w:name="_b6o5sc6znbqq" w:id="2"/>
      <w:bookmarkEnd w:id="2"/>
      <w:r w:rsidDel="00000000" w:rsidR="00000000" w:rsidRPr="00000000">
        <w:rPr>
          <w:rFonts w:ascii="Rubik ExtraBold" w:cs="Rubik ExtraBold" w:eastAsia="Rubik ExtraBold" w:hAnsi="Rubik ExtraBold"/>
          <w:sz w:val="44"/>
          <w:szCs w:val="44"/>
          <w:rtl w:val="0"/>
        </w:rPr>
        <w:t xml:space="preserve">Required Testers</w:t>
      </w:r>
      <w:r w:rsidDel="00000000" w:rsidR="00000000" w:rsidRPr="00000000">
        <w:rPr>
          <w:rtl w:val="0"/>
        </w:rPr>
      </w:r>
    </w:p>
    <w:p w:rsidR="00000000" w:rsidDel="00000000" w:rsidP="00000000" w:rsidRDefault="00000000" w:rsidRPr="00000000" w14:paraId="00000004">
      <w:pPr>
        <w:numPr>
          <w:ilvl w:val="0"/>
          <w:numId w:val="2"/>
        </w:numPr>
        <w:spacing w:after="0" w:afterAutospacing="0"/>
        <w:ind w:left="720" w:hanging="360"/>
        <w:rPr/>
      </w:pPr>
      <w:r w:rsidDel="00000000" w:rsidR="00000000" w:rsidRPr="00000000">
        <w:rPr>
          <w:rtl w:val="0"/>
        </w:rPr>
        <w:t xml:space="preserve">Colleen</w:t>
      </w:r>
    </w:p>
    <w:p w:rsidR="00000000" w:rsidDel="00000000" w:rsidP="00000000" w:rsidRDefault="00000000" w:rsidRPr="00000000" w14:paraId="00000005">
      <w:pPr>
        <w:numPr>
          <w:ilvl w:val="0"/>
          <w:numId w:val="2"/>
        </w:numPr>
        <w:spacing w:after="0" w:afterAutospacing="0" w:before="0" w:beforeAutospacing="0"/>
        <w:ind w:left="720" w:hanging="360"/>
        <w:rPr>
          <w:u w:val="none"/>
        </w:rPr>
      </w:pPr>
      <w:r w:rsidDel="00000000" w:rsidR="00000000" w:rsidRPr="00000000">
        <w:rPr>
          <w:rtl w:val="0"/>
        </w:rPr>
        <w:t xml:space="preserve">Shaun</w:t>
      </w:r>
    </w:p>
    <w:p w:rsidR="00000000" w:rsidDel="00000000" w:rsidP="00000000" w:rsidRDefault="00000000" w:rsidRPr="00000000" w14:paraId="00000006">
      <w:pPr>
        <w:numPr>
          <w:ilvl w:val="0"/>
          <w:numId w:val="2"/>
        </w:numPr>
        <w:spacing w:after="0" w:afterAutospacing="0" w:before="0" w:beforeAutospacing="0"/>
        <w:ind w:left="720" w:hanging="360"/>
        <w:rPr>
          <w:u w:val="none"/>
        </w:rPr>
      </w:pPr>
      <w:r w:rsidDel="00000000" w:rsidR="00000000" w:rsidRPr="00000000">
        <w:rPr>
          <w:rtl w:val="0"/>
        </w:rPr>
        <w:t xml:space="preserve">Fawn</w:t>
      </w:r>
    </w:p>
    <w:p w:rsidR="00000000" w:rsidDel="00000000" w:rsidP="00000000" w:rsidRDefault="00000000" w:rsidRPr="00000000" w14:paraId="00000007">
      <w:pPr>
        <w:numPr>
          <w:ilvl w:val="0"/>
          <w:numId w:val="2"/>
        </w:numPr>
        <w:spacing w:after="0" w:afterAutospacing="0" w:before="0" w:beforeAutospacing="0"/>
        <w:ind w:left="720" w:hanging="360"/>
        <w:rPr>
          <w:u w:val="none"/>
        </w:rPr>
      </w:pPr>
      <w:r w:rsidDel="00000000" w:rsidR="00000000" w:rsidRPr="00000000">
        <w:rPr>
          <w:rtl w:val="0"/>
        </w:rPr>
        <w:t xml:space="preserve">Erin</w:t>
      </w:r>
    </w:p>
    <w:p w:rsidR="00000000" w:rsidDel="00000000" w:rsidP="00000000" w:rsidRDefault="00000000" w:rsidRPr="00000000" w14:paraId="00000008">
      <w:pPr>
        <w:numPr>
          <w:ilvl w:val="0"/>
          <w:numId w:val="2"/>
        </w:numPr>
        <w:spacing w:before="0" w:beforeAutospacing="0"/>
        <w:ind w:left="720" w:hanging="360"/>
        <w:rPr>
          <w:u w:val="none"/>
        </w:rPr>
      </w:pPr>
      <w:r w:rsidDel="00000000" w:rsidR="00000000" w:rsidRPr="00000000">
        <w:rPr>
          <w:rtl w:val="0"/>
        </w:rPr>
        <w:t xml:space="preserve">Britni (Optional)</w:t>
      </w:r>
      <w:r w:rsidDel="00000000" w:rsidR="00000000" w:rsidRPr="00000000">
        <w:rPr>
          <w:rtl w:val="0"/>
        </w:rPr>
      </w:r>
    </w:p>
    <w:p w:rsidR="00000000" w:rsidDel="00000000" w:rsidP="00000000" w:rsidRDefault="00000000" w:rsidRPr="00000000" w14:paraId="00000009">
      <w:pPr>
        <w:pStyle w:val="Heading1"/>
        <w:rPr/>
      </w:pPr>
      <w:bookmarkStart w:colFirst="0" w:colLast="0" w:name="_u43xdy8gffx4" w:id="3"/>
      <w:bookmarkEnd w:id="3"/>
      <w:r w:rsidDel="00000000" w:rsidR="00000000" w:rsidRPr="00000000">
        <w:rPr>
          <w:rFonts w:ascii="Rubik ExtraBold" w:cs="Rubik ExtraBold" w:eastAsia="Rubik ExtraBold" w:hAnsi="Rubik ExtraBold"/>
          <w:sz w:val="44"/>
          <w:szCs w:val="44"/>
          <w:rtl w:val="0"/>
        </w:rPr>
        <w:t xml:space="preserve">Specifications for Testing Environment</w:t>
      </w:r>
      <w:r w:rsidDel="00000000" w:rsidR="00000000" w:rsidRPr="00000000">
        <w:rPr>
          <w:rtl w:val="0"/>
        </w:rPr>
      </w:r>
    </w:p>
    <w:p w:rsidR="00000000" w:rsidDel="00000000" w:rsidP="00000000" w:rsidRDefault="00000000" w:rsidRPr="00000000" w14:paraId="0000000A">
      <w:pPr>
        <w:numPr>
          <w:ilvl w:val="0"/>
          <w:numId w:val="5"/>
        </w:numPr>
        <w:spacing w:after="0" w:afterAutospacing="0"/>
        <w:ind w:left="720" w:hanging="360"/>
        <w:rPr>
          <w:u w:val="none"/>
        </w:rPr>
      </w:pPr>
      <w:r w:rsidDel="00000000" w:rsidR="00000000" w:rsidRPr="00000000">
        <w:rPr>
          <w:rtl w:val="0"/>
        </w:rPr>
        <w:t xml:space="preserve">UAT will take place on Sandbox.</w:t>
      </w:r>
    </w:p>
    <w:p w:rsidR="00000000" w:rsidDel="00000000" w:rsidP="00000000" w:rsidRDefault="00000000" w:rsidRPr="00000000" w14:paraId="0000000B">
      <w:pPr>
        <w:numPr>
          <w:ilvl w:val="0"/>
          <w:numId w:val="5"/>
        </w:numPr>
        <w:spacing w:before="0" w:beforeAutospacing="0"/>
        <w:ind w:left="720" w:hanging="360"/>
        <w:rPr>
          <w:u w:val="none"/>
        </w:rPr>
      </w:pPr>
      <w:r w:rsidDel="00000000" w:rsidR="00000000" w:rsidRPr="00000000">
        <w:rPr>
          <w:rtl w:val="0"/>
        </w:rPr>
        <w:t xml:space="preserve">Super Admin access is required. A test user is recommended that you can log into while being assigned a different permission set or team for testing in some scenarios</w:t>
      </w:r>
    </w:p>
    <w:p w:rsidR="00000000" w:rsidDel="00000000" w:rsidP="00000000" w:rsidRDefault="00000000" w:rsidRPr="00000000" w14:paraId="0000000C">
      <w:pPr>
        <w:pStyle w:val="Heading1"/>
        <w:rPr>
          <w:rFonts w:ascii="Rubik ExtraBold" w:cs="Rubik ExtraBold" w:eastAsia="Rubik ExtraBold" w:hAnsi="Rubik ExtraBold"/>
          <w:sz w:val="44"/>
          <w:szCs w:val="44"/>
        </w:rPr>
      </w:pPr>
      <w:bookmarkStart w:colFirst="0" w:colLast="0" w:name="_l1fagpo4h6b7" w:id="4"/>
      <w:bookmarkEnd w:id="4"/>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rPr>
          <w:rFonts w:ascii="Rubik ExtraBold" w:cs="Rubik ExtraBold" w:eastAsia="Rubik ExtraBold" w:hAnsi="Rubik ExtraBold"/>
          <w:sz w:val="44"/>
          <w:szCs w:val="44"/>
        </w:rPr>
      </w:pPr>
      <w:bookmarkStart w:colFirst="0" w:colLast="0" w:name="_6dnm0guuwl1f" w:id="5"/>
      <w:bookmarkEnd w:id="5"/>
      <w:r w:rsidDel="00000000" w:rsidR="00000000" w:rsidRPr="00000000">
        <w:rPr>
          <w:rFonts w:ascii="Rubik ExtraBold" w:cs="Rubik ExtraBold" w:eastAsia="Rubik ExtraBold" w:hAnsi="Rubik ExtraBold"/>
          <w:sz w:val="44"/>
          <w:szCs w:val="44"/>
          <w:rtl w:val="0"/>
        </w:rPr>
        <w:t xml:space="preserve">Resources</w:t>
      </w:r>
    </w:p>
    <w:p w:rsidR="00000000" w:rsidDel="00000000" w:rsidP="00000000" w:rsidRDefault="00000000" w:rsidRPr="00000000" w14:paraId="0000000E">
      <w:pPr>
        <w:rPr/>
      </w:pPr>
      <w:r w:rsidDel="00000000" w:rsidR="00000000" w:rsidRPr="00000000">
        <w:rPr>
          <w:rtl w:val="0"/>
        </w:rPr>
        <w:t xml:space="preserve">UAT Test Scripts</w:t>
      </w:r>
    </w:p>
    <w:p w:rsidR="00000000" w:rsidDel="00000000" w:rsidP="00000000" w:rsidRDefault="00000000" w:rsidRPr="00000000" w14:paraId="0000000F">
      <w:pPr>
        <w:numPr>
          <w:ilvl w:val="0"/>
          <w:numId w:val="1"/>
        </w:numPr>
        <w:ind w:left="720" w:hanging="360"/>
        <w:rPr>
          <w:u w:val="none"/>
        </w:rPr>
      </w:pPr>
      <w:hyperlink r:id="rId8">
        <w:r w:rsidDel="00000000" w:rsidR="00000000" w:rsidRPr="00000000">
          <w:rPr>
            <w:color w:val="1155cc"/>
            <w:u w:val="single"/>
            <w:rtl w:val="0"/>
          </w:rPr>
          <w:t xml:space="preserve">https://docs.google.com/spreadsheets/d/1rPJAUaRP4T-wpzD3jMjS-iHpFI2hU9sfKR4lGBlAQNY/edit?gid=295013131#gid=295013131</w:t>
        </w:r>
      </w:hyperlink>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Contact Views</w:t>
      </w:r>
    </w:p>
    <w:p w:rsidR="00000000" w:rsidDel="00000000" w:rsidP="00000000" w:rsidRDefault="00000000" w:rsidRPr="00000000" w14:paraId="00000011">
      <w:pPr>
        <w:numPr>
          <w:ilvl w:val="0"/>
          <w:numId w:val="10"/>
        </w:numPr>
        <w:spacing w:after="0" w:afterAutospacing="0"/>
        <w:ind w:left="720" w:hanging="360"/>
        <w:rPr>
          <w:u w:val="none"/>
        </w:rPr>
      </w:pPr>
      <w:hyperlink r:id="rId9">
        <w:r w:rsidDel="00000000" w:rsidR="00000000" w:rsidRPr="00000000">
          <w:rPr>
            <w:color w:val="1155cc"/>
            <w:u w:val="single"/>
            <w:rtl w:val="0"/>
          </w:rPr>
          <w:t xml:space="preserve">Candidate Properties</w:t>
        </w:r>
      </w:hyperlink>
      <w:r w:rsidDel="00000000" w:rsidR="00000000" w:rsidRPr="00000000">
        <w:rPr>
          <w:rtl w:val="0"/>
        </w:rPr>
        <w:t xml:space="preserve"> </w:t>
      </w:r>
    </w:p>
    <w:p w:rsidR="00000000" w:rsidDel="00000000" w:rsidP="00000000" w:rsidRDefault="00000000" w:rsidRPr="00000000" w14:paraId="00000012">
      <w:pPr>
        <w:numPr>
          <w:ilvl w:val="0"/>
          <w:numId w:val="10"/>
        </w:numPr>
        <w:spacing w:before="0" w:beforeAutospacing="0"/>
        <w:ind w:left="720" w:hanging="360"/>
        <w:rPr>
          <w:u w:val="none"/>
        </w:rPr>
      </w:pPr>
      <w:hyperlink r:id="rId10">
        <w:r w:rsidDel="00000000" w:rsidR="00000000" w:rsidRPr="00000000">
          <w:rPr>
            <w:color w:val="1155cc"/>
            <w:u w:val="single"/>
            <w:rtl w:val="0"/>
          </w:rPr>
          <w:t xml:space="preserve">Client Properties</w:t>
        </w:r>
      </w:hyperlink>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Company Views</w:t>
      </w:r>
    </w:p>
    <w:p w:rsidR="00000000" w:rsidDel="00000000" w:rsidP="00000000" w:rsidRDefault="00000000" w:rsidRPr="00000000" w14:paraId="00000014">
      <w:pPr>
        <w:numPr>
          <w:ilvl w:val="0"/>
          <w:numId w:val="4"/>
        </w:numPr>
        <w:ind w:left="720" w:hanging="360"/>
        <w:rPr>
          <w:u w:val="none"/>
        </w:rPr>
      </w:pPr>
      <w:hyperlink r:id="rId11">
        <w:r w:rsidDel="00000000" w:rsidR="00000000" w:rsidRPr="00000000">
          <w:rPr>
            <w:color w:val="1155cc"/>
            <w:u w:val="single"/>
            <w:rtl w:val="0"/>
          </w:rPr>
          <w:t xml:space="preserve">Client Corporation Properties</w:t>
        </w:r>
      </w:hyperlink>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t xml:space="preserve">Deal Views</w:t>
      </w:r>
    </w:p>
    <w:p w:rsidR="00000000" w:rsidDel="00000000" w:rsidP="00000000" w:rsidRDefault="00000000" w:rsidRPr="00000000" w14:paraId="00000016">
      <w:pPr>
        <w:numPr>
          <w:ilvl w:val="0"/>
          <w:numId w:val="8"/>
        </w:numPr>
        <w:spacing w:after="0" w:afterAutospacing="0"/>
        <w:ind w:left="720" w:hanging="360"/>
        <w:rPr>
          <w:u w:val="none"/>
        </w:rPr>
      </w:pPr>
      <w:hyperlink r:id="rId12">
        <w:r w:rsidDel="00000000" w:rsidR="00000000" w:rsidRPr="00000000">
          <w:rPr>
            <w:color w:val="1155cc"/>
            <w:u w:val="single"/>
            <w:rtl w:val="0"/>
          </w:rPr>
          <w:t xml:space="preserve">Opportunity Properties</w:t>
        </w:r>
      </w:hyperlink>
      <w:r w:rsidDel="00000000" w:rsidR="00000000" w:rsidRPr="00000000">
        <w:rPr>
          <w:rtl w:val="0"/>
        </w:rPr>
      </w:r>
    </w:p>
    <w:p w:rsidR="00000000" w:rsidDel="00000000" w:rsidP="00000000" w:rsidRDefault="00000000" w:rsidRPr="00000000" w14:paraId="00000017">
      <w:pPr>
        <w:numPr>
          <w:ilvl w:val="0"/>
          <w:numId w:val="8"/>
        </w:numPr>
        <w:spacing w:before="0" w:beforeAutospacing="0"/>
        <w:ind w:left="720" w:hanging="360"/>
        <w:rPr>
          <w:u w:val="none"/>
        </w:rPr>
      </w:pPr>
      <w:hyperlink r:id="rId13">
        <w:r w:rsidDel="00000000" w:rsidR="00000000" w:rsidRPr="00000000">
          <w:rPr>
            <w:color w:val="1155cc"/>
            <w:u w:val="single"/>
            <w:rtl w:val="0"/>
          </w:rPr>
          <w:t xml:space="preserve">Job Order Properties</w:t>
        </w:r>
      </w:hyperlink>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Placement Views</w:t>
      </w:r>
    </w:p>
    <w:p w:rsidR="00000000" w:rsidDel="00000000" w:rsidP="00000000" w:rsidRDefault="00000000" w:rsidRPr="00000000" w14:paraId="00000019">
      <w:pPr>
        <w:numPr>
          <w:ilvl w:val="0"/>
          <w:numId w:val="3"/>
        </w:numPr>
        <w:ind w:left="720" w:hanging="360"/>
        <w:rPr>
          <w:u w:val="none"/>
        </w:rPr>
      </w:pPr>
      <w:hyperlink r:id="rId14">
        <w:r w:rsidDel="00000000" w:rsidR="00000000" w:rsidRPr="00000000">
          <w:rPr>
            <w:color w:val="1155cc"/>
            <w:u w:val="single"/>
            <w:rtl w:val="0"/>
          </w:rPr>
          <w:t xml:space="preserve">Placement Properties</w:t>
        </w:r>
      </w:hyperlink>
      <w:r w:rsidDel="00000000" w:rsidR="00000000" w:rsidRPr="00000000">
        <w:rPr>
          <w:rtl w:val="0"/>
        </w:rPr>
      </w:r>
    </w:p>
    <w:p w:rsidR="00000000" w:rsidDel="00000000" w:rsidP="00000000" w:rsidRDefault="00000000" w:rsidRPr="00000000" w14:paraId="0000001A">
      <w:pPr>
        <w:pStyle w:val="Heading1"/>
        <w:rPr>
          <w:rFonts w:ascii="Rubik ExtraBold" w:cs="Rubik ExtraBold" w:eastAsia="Rubik ExtraBold" w:hAnsi="Rubik ExtraBold"/>
          <w:sz w:val="44"/>
          <w:szCs w:val="44"/>
        </w:rPr>
      </w:pPr>
      <w:bookmarkStart w:colFirst="0" w:colLast="0" w:name="_aippad16wbkz" w:id="6"/>
      <w:bookmarkEnd w:id="6"/>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rPr/>
      </w:pPr>
      <w:bookmarkStart w:colFirst="0" w:colLast="0" w:name="_22gl5chnv41f" w:id="7"/>
      <w:bookmarkEnd w:id="7"/>
      <w:r w:rsidDel="00000000" w:rsidR="00000000" w:rsidRPr="00000000">
        <w:rPr>
          <w:rFonts w:ascii="Rubik ExtraBold" w:cs="Rubik ExtraBold" w:eastAsia="Rubik ExtraBold" w:hAnsi="Rubik ExtraBold"/>
          <w:sz w:val="44"/>
          <w:szCs w:val="44"/>
          <w:rtl w:val="0"/>
        </w:rPr>
        <w:t xml:space="preserve">Defect Resolution Process</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Confirm the UAT Roster. Assign each UAT scenario.</w:t>
      </w:r>
    </w:p>
    <w:p w:rsidR="00000000" w:rsidDel="00000000" w:rsidP="00000000" w:rsidRDefault="00000000" w:rsidRPr="00000000" w14:paraId="0000001D">
      <w:pPr>
        <w:rPr/>
      </w:pPr>
      <w:r w:rsidDel="00000000" w:rsidR="00000000" w:rsidRPr="00000000">
        <w:rPr>
          <w:rtl w:val="0"/>
        </w:rPr>
        <w:t xml:space="preserve">Complete the steps for each scenario.</w:t>
      </w:r>
    </w:p>
    <w:p w:rsidR="00000000" w:rsidDel="00000000" w:rsidP="00000000" w:rsidRDefault="00000000" w:rsidRPr="00000000" w14:paraId="0000001E">
      <w:pPr>
        <w:rPr/>
      </w:pPr>
      <w:r w:rsidDel="00000000" w:rsidR="00000000" w:rsidRPr="00000000">
        <w:rPr>
          <w:rtl w:val="0"/>
        </w:rPr>
        <w:t xml:space="preserve">For Task &amp; Notification workflows, refer to this Loom using the requirement doc:</w:t>
      </w:r>
    </w:p>
    <w:p w:rsidR="00000000" w:rsidDel="00000000" w:rsidP="00000000" w:rsidRDefault="00000000" w:rsidRPr="00000000" w14:paraId="0000001F">
      <w:pPr>
        <w:numPr>
          <w:ilvl w:val="0"/>
          <w:numId w:val="6"/>
        </w:numPr>
        <w:spacing w:after="0" w:afterAutospacing="0"/>
        <w:ind w:left="720" w:hanging="360"/>
        <w:rPr>
          <w:u w:val="none"/>
        </w:rPr>
      </w:pPr>
      <w:hyperlink r:id="rId15">
        <w:r w:rsidDel="00000000" w:rsidR="00000000" w:rsidRPr="00000000">
          <w:rPr>
            <w:color w:val="1155cc"/>
            <w:u w:val="single"/>
            <w:rtl w:val="0"/>
          </w:rPr>
          <w:t xml:space="preserve">https://www.loom.com/share/713f77d481c5444eb773abcfa9e3ebe4</w:t>
        </w:r>
      </w:hyperlink>
      <w:r w:rsidDel="00000000" w:rsidR="00000000" w:rsidRPr="00000000">
        <w:rPr>
          <w:rtl w:val="0"/>
        </w:rPr>
      </w:r>
    </w:p>
    <w:p w:rsidR="00000000" w:rsidDel="00000000" w:rsidP="00000000" w:rsidRDefault="00000000" w:rsidRPr="00000000" w14:paraId="00000020">
      <w:pPr>
        <w:numPr>
          <w:ilvl w:val="0"/>
          <w:numId w:val="6"/>
        </w:numPr>
        <w:spacing w:before="0" w:beforeAutospacing="0"/>
        <w:ind w:left="720" w:hanging="360"/>
        <w:rPr>
          <w:u w:val="none"/>
        </w:rPr>
      </w:pPr>
      <w:hyperlink r:id="rId16">
        <w:r w:rsidDel="00000000" w:rsidR="00000000" w:rsidRPr="00000000">
          <w:rPr>
            <w:color w:val="1155cc"/>
            <w:u w:val="single"/>
            <w:rtl w:val="0"/>
          </w:rPr>
          <w:t xml:space="preserve">https://docs.google.com/document/d/1O4BcHDrfVRWR5czVpVTQ1i1wYPNwvunUnq27KIPkk9A/edit?tab=t.0</w:t>
        </w:r>
      </w:hyperlink>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This links directly to our PM tool, Clickup for convenient communication and quick response. </w:t>
      </w:r>
    </w:p>
    <w:p w:rsidR="00000000" w:rsidDel="00000000" w:rsidP="00000000" w:rsidRDefault="00000000" w:rsidRPr="00000000" w14:paraId="00000022">
      <w:pPr>
        <w:numPr>
          <w:ilvl w:val="0"/>
          <w:numId w:val="7"/>
        </w:numPr>
        <w:ind w:left="720" w:hanging="360"/>
        <w:rPr>
          <w:u w:val="none"/>
        </w:rPr>
      </w:pPr>
      <w:r w:rsidDel="00000000" w:rsidR="00000000" w:rsidRPr="00000000">
        <w:rPr>
          <w:rtl w:val="0"/>
        </w:rPr>
        <w:t xml:space="preserve">https://forms.clickup.com/8509516/f/83p2c-252934/XKRLEE2FCMB899H9OD</w:t>
      </w:r>
    </w:p>
    <w:p w:rsidR="00000000" w:rsidDel="00000000" w:rsidP="00000000" w:rsidRDefault="00000000" w:rsidRPr="00000000" w14:paraId="00000023">
      <w:pPr>
        <w:pStyle w:val="Heading1"/>
        <w:rPr>
          <w:rFonts w:ascii="Rubik ExtraBold" w:cs="Rubik ExtraBold" w:eastAsia="Rubik ExtraBold" w:hAnsi="Rubik ExtraBold"/>
          <w:sz w:val="44"/>
          <w:szCs w:val="44"/>
        </w:rPr>
      </w:pPr>
      <w:bookmarkStart w:colFirst="0" w:colLast="0" w:name="_mf72teml0eka" w:id="8"/>
      <w:bookmarkEnd w:id="8"/>
      <w:r w:rsidDel="00000000" w:rsidR="00000000" w:rsidRPr="00000000">
        <w:rPr>
          <w:rFonts w:ascii="Rubik ExtraBold" w:cs="Rubik ExtraBold" w:eastAsia="Rubik ExtraBold" w:hAnsi="Rubik ExtraBold"/>
          <w:sz w:val="44"/>
          <w:szCs w:val="44"/>
          <w:rtl w:val="0"/>
        </w:rPr>
        <w:t xml:space="preserve">Recommendations</w:t>
      </w:r>
    </w:p>
    <w:p w:rsidR="00000000" w:rsidDel="00000000" w:rsidP="00000000" w:rsidRDefault="00000000" w:rsidRPr="00000000" w14:paraId="00000024">
      <w:pPr>
        <w:numPr>
          <w:ilvl w:val="0"/>
          <w:numId w:val="9"/>
        </w:numPr>
        <w:spacing w:after="0" w:afterAutospacing="0"/>
        <w:ind w:left="720" w:hanging="360"/>
        <w:rPr>
          <w:u w:val="none"/>
        </w:rPr>
      </w:pPr>
      <w:r w:rsidDel="00000000" w:rsidR="00000000" w:rsidRPr="00000000">
        <w:rPr>
          <w:rtl w:val="0"/>
        </w:rPr>
        <w:t xml:space="preserve">When creating test records, including in the name “Test” with the UAT Test Number for easy reference</w:t>
      </w:r>
    </w:p>
    <w:p w:rsidR="00000000" w:rsidDel="00000000" w:rsidP="00000000" w:rsidRDefault="00000000" w:rsidRPr="00000000" w14:paraId="00000025">
      <w:pPr>
        <w:numPr>
          <w:ilvl w:val="0"/>
          <w:numId w:val="9"/>
        </w:numPr>
        <w:spacing w:after="0" w:afterAutospacing="0" w:before="0" w:beforeAutospacing="0"/>
        <w:ind w:left="720" w:hanging="360"/>
        <w:rPr>
          <w:u w:val="none"/>
        </w:rPr>
      </w:pPr>
      <w:r w:rsidDel="00000000" w:rsidR="00000000" w:rsidRPr="00000000">
        <w:rPr>
          <w:rtl w:val="0"/>
        </w:rPr>
        <w:t xml:space="preserve">Use BH Record ID on any HubSpot object to locate the right record in BH.</w:t>
      </w:r>
    </w:p>
    <w:p w:rsidR="00000000" w:rsidDel="00000000" w:rsidP="00000000" w:rsidRDefault="00000000" w:rsidRPr="00000000" w14:paraId="00000026">
      <w:pPr>
        <w:numPr>
          <w:ilvl w:val="0"/>
          <w:numId w:val="9"/>
        </w:numPr>
        <w:spacing w:after="0" w:afterAutospacing="0" w:before="0" w:beforeAutospacing="0"/>
        <w:ind w:left="720" w:hanging="360"/>
        <w:rPr>
          <w:u w:val="none"/>
        </w:rPr>
      </w:pPr>
      <w:r w:rsidDel="00000000" w:rsidR="00000000" w:rsidRPr="00000000">
        <w:rPr>
          <w:rtl w:val="0"/>
        </w:rPr>
        <w:t xml:space="preserve">Use Table Views above and configure and save a new custom view during your own testing, to see only the properties &amp; records you are concerned with</w:t>
      </w:r>
    </w:p>
    <w:p w:rsidR="00000000" w:rsidDel="00000000" w:rsidP="00000000" w:rsidRDefault="00000000" w:rsidRPr="00000000" w14:paraId="00000027">
      <w:pPr>
        <w:numPr>
          <w:ilvl w:val="0"/>
          <w:numId w:val="9"/>
        </w:numPr>
        <w:spacing w:after="0" w:afterAutospacing="0" w:before="0" w:beforeAutospacing="0"/>
        <w:ind w:left="720" w:hanging="360"/>
      </w:pPr>
      <w:r w:rsidDel="00000000" w:rsidR="00000000" w:rsidRPr="00000000">
        <w:rPr>
          <w:rtl w:val="0"/>
        </w:rPr>
        <w:t xml:space="preserve">We have added BH Record ID as global searchable fields.</w:t>
      </w:r>
    </w:p>
    <w:p w:rsidR="00000000" w:rsidDel="00000000" w:rsidP="00000000" w:rsidRDefault="00000000" w:rsidRPr="00000000" w14:paraId="00000028">
      <w:pPr>
        <w:numPr>
          <w:ilvl w:val="0"/>
          <w:numId w:val="9"/>
        </w:numPr>
        <w:spacing w:after="0" w:afterAutospacing="0" w:before="0" w:beforeAutospacing="0"/>
        <w:ind w:left="720" w:hanging="360"/>
        <w:rPr>
          <w:u w:val="none"/>
        </w:rPr>
      </w:pPr>
      <w:r w:rsidDel="00000000" w:rsidR="00000000" w:rsidRPr="00000000">
        <w:rPr>
          <w:rtl w:val="0"/>
        </w:rPr>
        <w:t xml:space="preserve">It is useful to locate in HubSpot the associated object ID from Bullhorn both as confirmation that Pipedream sync has completed the association on its most recent 10 minute cycle, but also to locate the correct record in Bullhorn. </w:t>
      </w:r>
    </w:p>
    <w:p w:rsidR="00000000" w:rsidDel="00000000" w:rsidP="00000000" w:rsidRDefault="00000000" w:rsidRPr="00000000" w14:paraId="00000029">
      <w:pPr>
        <w:numPr>
          <w:ilvl w:val="0"/>
          <w:numId w:val="9"/>
        </w:numPr>
        <w:spacing w:after="0" w:afterAutospacing="0" w:before="0" w:beforeAutospacing="0"/>
        <w:ind w:left="720" w:hanging="360"/>
        <w:rPr>
          <w:u w:val="none"/>
        </w:rPr>
      </w:pPr>
      <w:r w:rsidDel="00000000" w:rsidR="00000000" w:rsidRPr="00000000">
        <w:rPr>
          <w:rtl w:val="0"/>
        </w:rPr>
        <w:t xml:space="preserve">Sandbox tends to sync on ‘the 3s’</w:t>
      </w:r>
    </w:p>
    <w:p w:rsidR="00000000" w:rsidDel="00000000" w:rsidP="00000000" w:rsidRDefault="00000000" w:rsidRPr="00000000" w14:paraId="0000002A">
      <w:pPr>
        <w:numPr>
          <w:ilvl w:val="0"/>
          <w:numId w:val="9"/>
        </w:numPr>
        <w:spacing w:before="0" w:beforeAutospacing="0"/>
        <w:ind w:left="720" w:hanging="360"/>
        <w:rPr>
          <w:u w:val="none"/>
        </w:rPr>
      </w:pPr>
      <w:r w:rsidDel="00000000" w:rsidR="00000000" w:rsidRPr="00000000">
        <w:rPr>
          <w:rtl w:val="0"/>
        </w:rPr>
        <w:t xml:space="preserve">A test user is especially useful when configuring &amp; testing page views. If you have a second computer logged in as the test user this process becomes more efficient.</w:t>
      </w:r>
    </w:p>
    <w:p w:rsidR="00000000" w:rsidDel="00000000" w:rsidP="00000000" w:rsidRDefault="00000000" w:rsidRPr="00000000" w14:paraId="0000002B">
      <w:pPr>
        <w:rPr/>
      </w:pPr>
      <w:r w:rsidDel="00000000" w:rsidR="00000000" w:rsidRPr="00000000">
        <w:rPr>
          <w:rtl w:val="0"/>
        </w:rPr>
      </w:r>
    </w:p>
    <w:sectPr>
      <w:headerReference r:id="rId17" w:type="default"/>
      <w:footerReference r:id="rId18" w:type="default"/>
      <w:pgSz w:h="15840" w:w="12240" w:orient="portrait"/>
      <w:pgMar w:bottom="720" w:top="720" w:left="1080" w:right="108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Rubik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ubik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Plus Jakarta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Rubik ExtraBold">
    <w:embedBold w:fontKey="{00000000-0000-0000-0000-000000000000}" r:id="rId13" w:subsetted="0"/>
    <w:embedBoldItalic w:fontKey="{00000000-0000-0000-0000-000000000000}" r:id="rId14" w:subsetted="0"/>
  </w:font>
  <w:font w:name="Rubik">
    <w:embedRegular w:fontKey="{00000000-0000-0000-0000-000000000000}" r:id="rId15" w:subsetted="0"/>
    <w:embedBold w:fontKey="{00000000-0000-0000-0000-000000000000}" r:id="rId16" w:subsetted="0"/>
    <w:embedItalic w:fontKey="{00000000-0000-0000-0000-000000000000}" r:id="rId17" w:subsetted="0"/>
    <w:embedBoldItalic w:fontKey="{00000000-0000-0000-0000-000000000000}" r:id="rId18" w:subsetted="0"/>
  </w:font>
  <w:font w:name="Rubik SemiBold">
    <w:embedRegular w:fontKey="{00000000-0000-0000-0000-000000000000}" r:id="rId19" w:subsetted="0"/>
    <w:embedBold w:fontKey="{00000000-0000-0000-0000-000000000000}" r:id="rId20" w:subsetted="0"/>
    <w:embedItalic w:fontKey="{00000000-0000-0000-0000-000000000000}" r:id="rId21" w:subsetted="0"/>
    <w:embedBoldItalic w:fontKey="{00000000-0000-0000-0000-000000000000}" r:id="rId2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shd w:fill="ffffff" w:val="clear"/>
      <w:spacing w:after="0" w:before="0" w:line="240" w:lineRule="auto"/>
      <w:ind w:left="0" w:firstLine="0"/>
      <w:jc w:val="right"/>
      <w:rPr>
        <w:rFonts w:ascii="Rubik Light" w:cs="Rubik Light" w:eastAsia="Rubik Light" w:hAnsi="Rubik Light"/>
        <w:color w:val="b7b7b7"/>
        <w:sz w:val="18"/>
        <w:szCs w:val="18"/>
      </w:rPr>
    </w:pPr>
    <w:r w:rsidDel="00000000" w:rsidR="00000000" w:rsidRPr="00000000">
      <w:rPr>
        <w:rtl w:val="0"/>
      </w:rPr>
    </w:r>
  </w:p>
  <w:tbl>
    <w:tblPr>
      <w:tblStyle w:val="Table2"/>
      <w:tblW w:w="10080.0" w:type="dxa"/>
      <w:jc w:val="center"/>
      <w:tblLayout w:type="fixed"/>
      <w:tblLook w:val="0600"/>
    </w:tblPr>
    <w:tblGrid>
      <w:gridCol w:w="5040"/>
      <w:gridCol w:w="5040"/>
      <w:tblGridChange w:id="0">
        <w:tblGrid>
          <w:gridCol w:w="5040"/>
          <w:gridCol w:w="5040"/>
        </w:tblGrid>
      </w:tblGridChange>
    </w:tblGrid>
    <w:tr>
      <w:trPr>
        <w:cantSplit w:val="1"/>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ubik Light" w:cs="Rubik Light" w:eastAsia="Rubik Light" w:hAnsi="Rubik Light"/>
              <w:color w:val="b7b7b7"/>
              <w:sz w:val="18"/>
              <w:szCs w:val="18"/>
            </w:rPr>
          </w:pPr>
          <w:r w:rsidDel="00000000" w:rsidR="00000000" w:rsidRPr="00000000">
            <w:rPr>
              <w:rFonts w:ascii="Rubik Light" w:cs="Rubik Light" w:eastAsia="Rubik Light" w:hAnsi="Rubik Light"/>
              <w:color w:val="b7b7b7"/>
              <w:sz w:val="18"/>
              <w:szCs w:val="18"/>
              <w:rtl w:val="0"/>
            </w:rPr>
            <w:t xml:space="preserve">aptitude8.com</w:t>
          </w:r>
        </w:p>
      </w:tc>
      <w:tc>
        <w:tcPr>
          <w:shd w:fill="auto" w:val="clear"/>
          <w:tcMar>
            <w:top w:w="0.0" w:type="dxa"/>
            <w:left w:w="0.0" w:type="dxa"/>
            <w:bottom w:w="0.0" w:type="dxa"/>
            <w:right w:w="0.0" w:type="dxa"/>
          </w:tcMar>
          <w:vAlign w:val="center"/>
        </w:tcPr>
        <w:p w:rsidR="00000000" w:rsidDel="00000000" w:rsidP="00000000" w:rsidRDefault="00000000" w:rsidRPr="00000000" w14:paraId="00000034">
          <w:pPr>
            <w:spacing w:after="0" w:before="0" w:line="240" w:lineRule="auto"/>
            <w:jc w:val="right"/>
            <w:rPr>
              <w:rFonts w:ascii="Rubik Light" w:cs="Rubik Light" w:eastAsia="Rubik Light" w:hAnsi="Rubik Light"/>
              <w:color w:val="b7b7b7"/>
              <w:sz w:val="18"/>
              <w:szCs w:val="18"/>
            </w:rPr>
          </w:pPr>
          <w:r w:rsidDel="00000000" w:rsidR="00000000" w:rsidRPr="00000000">
            <w:rPr>
              <w:rFonts w:ascii="Rubik Light" w:cs="Rubik Light" w:eastAsia="Rubik Light" w:hAnsi="Rubik Light"/>
              <w:color w:val="b7b7b7"/>
              <w:sz w:val="18"/>
              <w:szCs w:val="18"/>
              <w:rtl w:val="0"/>
            </w:rPr>
            <w:t xml:space="preserve">Page </w:t>
          </w:r>
          <w:r w:rsidDel="00000000" w:rsidR="00000000" w:rsidRPr="00000000">
            <w:rPr>
              <w:rFonts w:ascii="Rubik Light" w:cs="Rubik Light" w:eastAsia="Rubik Light" w:hAnsi="Rubik Light"/>
              <w:color w:val="b7b7b7"/>
              <w:sz w:val="18"/>
              <w:szCs w:val="18"/>
            </w:rPr>
            <w:fldChar w:fldCharType="begin"/>
            <w:instrText xml:space="preserve">PAGE</w:instrText>
            <w:fldChar w:fldCharType="separate"/>
            <w:fldChar w:fldCharType="end"/>
          </w:r>
          <w:r w:rsidDel="00000000" w:rsidR="00000000" w:rsidRPr="00000000">
            <w:rPr>
              <w:rFonts w:ascii="Rubik Light" w:cs="Rubik Light" w:eastAsia="Rubik Light" w:hAnsi="Rubik Light"/>
              <w:color w:val="b7b7b7"/>
              <w:sz w:val="18"/>
              <w:szCs w:val="18"/>
              <w:rtl w:val="0"/>
            </w:rPr>
            <w:t xml:space="preserve"> of </w:t>
          </w:r>
          <w:r w:rsidDel="00000000" w:rsidR="00000000" w:rsidRPr="00000000">
            <w:rPr>
              <w:rFonts w:ascii="Rubik Light" w:cs="Rubik Light" w:eastAsia="Rubik Light" w:hAnsi="Rubik Light"/>
              <w:color w:val="b7b7b7"/>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35">
    <w:pPr>
      <w:shd w:fill="ffffff" w:val="clear"/>
      <w:spacing w:after="0" w:before="0" w:line="240" w:lineRule="auto"/>
      <w:ind w:left="0" w:firstLine="0"/>
      <w:jc w:val="left"/>
      <w:rPr>
        <w:rFonts w:ascii="Rubik Light" w:cs="Rubik Light" w:eastAsia="Rubik Light" w:hAnsi="Rubik Light"/>
        <w:color w:val="b7b7b7"/>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rPr>
        <w:rFonts w:ascii="Plus Jakarta Sans" w:cs="Plus Jakarta Sans" w:eastAsia="Plus Jakarta Sans" w:hAnsi="Plus Jakarta Sans"/>
        <w:sz w:val="10"/>
        <w:szCs w:val="10"/>
      </w:rPr>
    </w:pPr>
    <w:r w:rsidDel="00000000" w:rsidR="00000000" w:rsidRPr="00000000">
      <w:rPr>
        <w:rFonts w:ascii="Plus Jakarta Sans" w:cs="Plus Jakarta Sans" w:eastAsia="Plus Jakarta Sans" w:hAnsi="Plus Jakarta Sans"/>
        <w:sz w:val="10"/>
        <w:szCs w:val="10"/>
      </w:rPr>
      <w:drawing>
        <wp:anchor allowOverlap="1" behindDoc="0" distB="114300" distT="114300" distL="114300" distR="114300" hidden="0" layoutInCell="1" locked="0" relativeHeight="0" simplePos="0">
          <wp:simplePos x="0" y="0"/>
          <wp:positionH relativeFrom="page">
            <wp:posOffset>6419850</wp:posOffset>
          </wp:positionH>
          <wp:positionV relativeFrom="page">
            <wp:posOffset>874490</wp:posOffset>
          </wp:positionV>
          <wp:extent cx="664795" cy="667750"/>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664795" cy="667750"/>
                  </a:xfrm>
                  <a:prstGeom prst="rect"/>
                  <a:ln/>
                </pic:spPr>
              </pic:pic>
            </a:graphicData>
          </a:graphic>
        </wp:anchor>
      </w:drawing>
    </w:r>
    <w:r w:rsidDel="00000000" w:rsidR="00000000" w:rsidRPr="00000000">
      <w:rPr>
        <w:rtl w:val="0"/>
      </w:rPr>
    </w:r>
  </w:p>
  <w:tbl>
    <w:tblPr>
      <w:tblStyle w:val="Table1"/>
      <w:tblpPr w:leftFromText="0" w:rightFromText="0" w:topFromText="0" w:bottomFromText="0" w:vertAnchor="text" w:horzAnchor="text" w:tblpX="-405" w:tblpY="0"/>
      <w:tblW w:w="10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850"/>
      <w:gridCol w:w="2040"/>
      <w:tblGridChange w:id="0">
        <w:tblGrid>
          <w:gridCol w:w="8850"/>
          <w:gridCol w:w="2040"/>
        </w:tblGrid>
      </w:tblGridChange>
    </w:tblGrid>
    <w:tr>
      <w:trPr>
        <w:cantSplit w:val="0"/>
        <w:trHeight w:val="731.3999999999999" w:hRule="atLeast"/>
        <w:tblHeader w:val="0"/>
      </w:trPr>
      <w:tc>
        <w:tcPr>
          <w:shd w:fill="000000" w:val="clear"/>
          <w:tcMar>
            <w:top w:w="243.36" w:type="dxa"/>
            <w:left w:w="243.36" w:type="dxa"/>
            <w:bottom w:w="243.36" w:type="dxa"/>
            <w:right w:w="243.36" w:type="dxa"/>
          </w:tcMar>
          <w:vAlign w:val="center"/>
        </w:tcPr>
        <w:p w:rsidR="00000000" w:rsidDel="00000000" w:rsidP="00000000" w:rsidRDefault="00000000" w:rsidRPr="00000000" w14:paraId="0000002D">
          <w:pPr>
            <w:pStyle w:val="Title"/>
            <w:rPr>
              <w:rFonts w:ascii="Plus Jakarta Sans" w:cs="Plus Jakarta Sans" w:eastAsia="Plus Jakarta Sans" w:hAnsi="Plus Jakarta Sans"/>
            </w:rPr>
          </w:pPr>
          <w:bookmarkStart w:colFirst="0" w:colLast="0" w:name="_aw83bxo9qbrp" w:id="9"/>
          <w:bookmarkEnd w:id="9"/>
          <w:r w:rsidDel="00000000" w:rsidR="00000000" w:rsidRPr="00000000">
            <w:rPr>
              <w:rtl w:val="0"/>
            </w:rPr>
            <w:t xml:space="preserve">ForceBrands QA/UAT Test Plan</w:t>
          </w:r>
          <w:r w:rsidDel="00000000" w:rsidR="00000000" w:rsidRPr="00000000">
            <w:rPr>
              <w:rtl w:val="0"/>
            </w:rPr>
          </w:r>
        </w:p>
      </w:tc>
      <w:tc>
        <w:tcPr>
          <w:shd w:fill="000000" w:val="clear"/>
          <w:vAlign w:val="center"/>
        </w:tcPr>
        <w:p w:rsidR="00000000" w:rsidDel="00000000" w:rsidP="00000000" w:rsidRDefault="00000000" w:rsidRPr="00000000" w14:paraId="0000002E">
          <w:pPr>
            <w:widowControl w:val="0"/>
            <w:shd w:fill="auto" w:val="clear"/>
            <w:spacing w:after="0" w:before="0" w:line="240" w:lineRule="auto"/>
            <w:ind w:right="450"/>
            <w:jc w:val="right"/>
            <w:rPr>
              <w:rFonts w:ascii="Plus Jakarta Sans" w:cs="Plus Jakarta Sans" w:eastAsia="Plus Jakarta Sans" w:hAnsi="Plus Jakarta Sans"/>
            </w:rPr>
          </w:pPr>
          <w:r w:rsidDel="00000000" w:rsidR="00000000" w:rsidRPr="00000000">
            <w:rPr>
              <w:rtl w:val="0"/>
            </w:rPr>
          </w:r>
        </w:p>
      </w:tc>
    </w:tr>
    <w:tr>
      <w:trPr>
        <w:cantSplit w:val="0"/>
        <w:trHeight w:val="623.1" w:hRule="atLeast"/>
        <w:tblHeader w:val="0"/>
      </w:trPr>
      <w:tc>
        <w:tcPr>
          <w:shd w:fill="000000" w:val="clear"/>
          <w:tcMar>
            <w:top w:w="243.36" w:type="dxa"/>
            <w:left w:w="243.36" w:type="dxa"/>
            <w:bottom w:w="243.36" w:type="dxa"/>
            <w:right w:w="243.36" w:type="dxa"/>
          </w:tcMar>
          <w:vAlign w:val="center"/>
        </w:tcPr>
        <w:p w:rsidR="00000000" w:rsidDel="00000000" w:rsidP="00000000" w:rsidRDefault="00000000" w:rsidRPr="00000000" w14:paraId="0000002F">
          <w:pPr>
            <w:pStyle w:val="Subtitle"/>
            <w:rPr/>
          </w:pPr>
          <w:bookmarkStart w:colFirst="0" w:colLast="0" w:name="_aw83bxo9qbrp" w:id="9"/>
          <w:bookmarkEnd w:id="9"/>
          <w:r w:rsidDel="00000000" w:rsidR="00000000" w:rsidRPr="00000000">
            <w:rPr>
              <w:rtl w:val="0"/>
            </w:rPr>
            <w:t xml:space="preserve">Authored by Aptitude 8 for use by ForceBrands</w:t>
          </w:r>
        </w:p>
      </w:tc>
      <w:tc>
        <w:tcPr>
          <w:shd w:fill="000000" w:val="clear"/>
          <w:vAlign w:val="center"/>
        </w:tcPr>
        <w:p w:rsidR="00000000" w:rsidDel="00000000" w:rsidP="00000000" w:rsidRDefault="00000000" w:rsidRPr="00000000" w14:paraId="00000030">
          <w:pPr>
            <w:widowControl w:val="0"/>
            <w:shd w:fill="auto" w:val="clear"/>
            <w:spacing w:after="0" w:before="0" w:line="240" w:lineRule="auto"/>
            <w:ind w:right="450"/>
            <w:jc w:val="right"/>
            <w:rPr>
              <w:rFonts w:ascii="Plus Jakarta Sans" w:cs="Plus Jakarta Sans" w:eastAsia="Plus Jakarta Sans" w:hAnsi="Plus Jakarta Sans"/>
            </w:rPr>
          </w:pPr>
          <w:r w:rsidDel="00000000" w:rsidR="00000000" w:rsidRPr="00000000">
            <w:rPr>
              <w:rtl w:val="0"/>
            </w:rPr>
          </w:r>
        </w:p>
      </w:tc>
    </w:tr>
  </w:tbl>
  <w:p w:rsidR="00000000" w:rsidDel="00000000" w:rsidP="00000000" w:rsidRDefault="00000000" w:rsidRPr="00000000" w14:paraId="00000031">
    <w:pPr>
      <w:rPr>
        <w:sz w:val="2"/>
        <w:szCs w:val="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ubik" w:cs="Rubik" w:eastAsia="Rubik" w:hAnsi="Rubik"/>
        <w:sz w:val="24"/>
        <w:szCs w:val="24"/>
        <w:lang w:val="en"/>
      </w:rPr>
    </w:rPrDefault>
    <w:pPrDefault>
      <w:pPr>
        <w:shd w:fill="ffffff" w:val="clear"/>
        <w:spacing w:after="24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before="320" w:lineRule="auto"/>
    </w:pPr>
    <w:rPr>
      <w:b w:val="1"/>
      <w:bCs w:val="1"/>
      <w:sz w:val="40"/>
      <w:szCs w:val="40"/>
    </w:rPr>
  </w:style>
  <w:style w:type="paragraph" w:styleId="Heading3">
    <w:name w:val="heading 3"/>
    <w:basedOn w:val="Normal"/>
    <w:next w:val="Normal"/>
    <w:pPr>
      <w:keepNext w:val="1"/>
      <w:keepLines w:val="1"/>
      <w:spacing w:after="80" w:before="320" w:lineRule="auto"/>
    </w:pPr>
    <w:rPr>
      <w:rFonts w:ascii="Rubik SemiBold" w:cs="Rubik SemiBold" w:eastAsia="Rubik SemiBold" w:hAnsi="Rubik SemiBold"/>
      <w:sz w:val="36"/>
      <w:szCs w:val="36"/>
    </w:rPr>
  </w:style>
  <w:style w:type="paragraph" w:styleId="Heading4">
    <w:name w:val="heading 4"/>
    <w:basedOn w:val="Normal"/>
    <w:next w:val="Normal"/>
    <w:pPr>
      <w:keepNext w:val="1"/>
      <w:keepLines w:val="1"/>
      <w:spacing w:after="80" w:before="320" w:lineRule="auto"/>
    </w:pPr>
    <w:rPr>
      <w:rFonts w:ascii="Rubik Medium" w:cs="Rubik Medium" w:eastAsia="Rubik Medium" w:hAnsi="Rubik Medium"/>
      <w:color w:val="434343"/>
      <w:sz w:val="32"/>
      <w:szCs w:val="32"/>
    </w:rPr>
  </w:style>
  <w:style w:type="paragraph" w:styleId="Heading5">
    <w:name w:val="heading 5"/>
    <w:basedOn w:val="Normal"/>
    <w:next w:val="Normal"/>
    <w:pPr>
      <w:keepNext w:val="1"/>
      <w:keepLines w:val="1"/>
      <w:spacing w:after="80" w:lineRule="auto"/>
    </w:pPr>
    <w:rPr>
      <w:color w:val="666666"/>
      <w:sz w:val="28"/>
      <w:szCs w:val="28"/>
    </w:rPr>
  </w:style>
  <w:style w:type="paragraph" w:styleId="Heading6">
    <w:name w:val="heading 6"/>
    <w:basedOn w:val="Normal"/>
    <w:next w:val="Normal"/>
    <w:pPr>
      <w:keepNext w:val="1"/>
      <w:keepLines w:val="1"/>
      <w:spacing w:after="80" w:lineRule="auto"/>
    </w:pPr>
    <w:rPr>
      <w:i w:val="1"/>
      <w:iCs w:val="1"/>
      <w:color w:val="666666"/>
      <w:sz w:val="26"/>
      <w:szCs w:val="26"/>
    </w:rPr>
  </w:style>
  <w:style w:type="paragraph" w:styleId="Title">
    <w:name w:val="Title"/>
    <w:basedOn w:val="Normal"/>
    <w:next w:val="Normal"/>
    <w:pPr>
      <w:keepNext w:val="1"/>
      <w:keepLines w:val="1"/>
      <w:shd w:fill="auto" w:val="clear"/>
      <w:spacing w:after="0" w:before="0" w:line="240" w:lineRule="auto"/>
      <w:ind w:right="450"/>
    </w:pPr>
    <w:rPr>
      <w:b w:val="1"/>
      <w:bCs w:val="1"/>
      <w:color w:val="ffffff"/>
      <w:sz w:val="44"/>
      <w:szCs w:val="44"/>
    </w:rPr>
  </w:style>
  <w:style w:type="paragraph" w:styleId="Subtitle">
    <w:name w:val="Subtitle"/>
    <w:basedOn w:val="Normal"/>
    <w:next w:val="Normal"/>
    <w:pPr>
      <w:keepNext w:val="1"/>
      <w:keepLines w:val="1"/>
      <w:shd w:fill="auto" w:val="clear"/>
      <w:spacing w:after="0" w:before="0" w:line="240" w:lineRule="auto"/>
      <w:ind w:right="450"/>
    </w:pPr>
    <w:rPr>
      <w:color w:val="ffffff"/>
      <w:sz w:val="26"/>
      <w:szCs w:val="26"/>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app.hubspot.com/contacts/50562797/objects/0-2/views/56603704/list" TargetMode="External"/><Relationship Id="rId10" Type="http://schemas.openxmlformats.org/officeDocument/2006/relationships/hyperlink" Target="https://app.hubspot.com/contacts/50562797/objects/0-1/views/56548850/list" TargetMode="External"/><Relationship Id="rId13" Type="http://schemas.openxmlformats.org/officeDocument/2006/relationships/hyperlink" Target="https://app.hubspot.com/contacts/50562797/objects/0-3/views/56584373/list" TargetMode="External"/><Relationship Id="rId12" Type="http://schemas.openxmlformats.org/officeDocument/2006/relationships/hyperlink" Target="https://app.hubspot.com/contacts/50562797/objects/0-3/views/56582982/lis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pp.hubspot.com/contacts/50562797/objects/0-1/views/56534883/list" TargetMode="External"/><Relationship Id="rId15" Type="http://schemas.openxmlformats.org/officeDocument/2006/relationships/hyperlink" Target="https://www.loom.com/share/713f77d481c5444eb773abcfa9e3ebe4" TargetMode="External"/><Relationship Id="rId14" Type="http://schemas.openxmlformats.org/officeDocument/2006/relationships/hyperlink" Target="https://app.hubspot.com/contacts/50562797/objects/2-51780482/views/56607323/list" TargetMode="External"/><Relationship Id="rId17" Type="http://schemas.openxmlformats.org/officeDocument/2006/relationships/header" Target="header1.xml"/><Relationship Id="rId16" Type="http://schemas.openxmlformats.org/officeDocument/2006/relationships/hyperlink" Target="https://docs.google.com/document/d/1O4BcHDrfVRWR5czVpVTQ1i1wYPNwvunUnq27KIPkk9A/edit?tab=t.0" TargetMode="External"/><Relationship Id="rId5" Type="http://schemas.openxmlformats.org/officeDocument/2006/relationships/styles" Target="styles.xml"/><Relationship Id="rId6" Type="http://schemas.openxmlformats.org/officeDocument/2006/relationships/hyperlink" Target="https://docs.google.com/spreadsheets/d/1nk9cmVDbtp4Czs6t6vDD-b_hEu_cBrbiRjJJHPYMl1w/edit?usp=sharing" TargetMode="External"/><Relationship Id="rId18" Type="http://schemas.openxmlformats.org/officeDocument/2006/relationships/footer" Target="footer1.xml"/><Relationship Id="rId7" Type="http://schemas.openxmlformats.org/officeDocument/2006/relationships/image" Target="media/image1.png"/><Relationship Id="rId8" Type="http://schemas.openxmlformats.org/officeDocument/2006/relationships/hyperlink" Target="https://docs.google.com/spreadsheets/d/1rPJAUaRP4T-wpzD3jMjS-iHpFI2hU9sfKR4lGBlAQNY/edit?gid=295013131#gid=295013131"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RubikSemiBold-bold.ttf"/><Relationship Id="rId11" Type="http://schemas.openxmlformats.org/officeDocument/2006/relationships/font" Target="fonts/PlusJakartaSans-italic.ttf"/><Relationship Id="rId22" Type="http://schemas.openxmlformats.org/officeDocument/2006/relationships/font" Target="fonts/RubikSemiBold-boldItalic.ttf"/><Relationship Id="rId10" Type="http://schemas.openxmlformats.org/officeDocument/2006/relationships/font" Target="fonts/PlusJakartaSans-bold.ttf"/><Relationship Id="rId21" Type="http://schemas.openxmlformats.org/officeDocument/2006/relationships/font" Target="fonts/RubikSemiBold-italic.ttf"/><Relationship Id="rId13" Type="http://schemas.openxmlformats.org/officeDocument/2006/relationships/font" Target="fonts/RubikExtraBold-bold.ttf"/><Relationship Id="rId12" Type="http://schemas.openxmlformats.org/officeDocument/2006/relationships/font" Target="fonts/PlusJakartaSans-boldItalic.ttf"/><Relationship Id="rId1" Type="http://schemas.openxmlformats.org/officeDocument/2006/relationships/font" Target="fonts/RubikMedium-regular.ttf"/><Relationship Id="rId2" Type="http://schemas.openxmlformats.org/officeDocument/2006/relationships/font" Target="fonts/RubikMedium-bold.ttf"/><Relationship Id="rId3" Type="http://schemas.openxmlformats.org/officeDocument/2006/relationships/font" Target="fonts/RubikMedium-italic.ttf"/><Relationship Id="rId4" Type="http://schemas.openxmlformats.org/officeDocument/2006/relationships/font" Target="fonts/RubikMedium-boldItalic.ttf"/><Relationship Id="rId9" Type="http://schemas.openxmlformats.org/officeDocument/2006/relationships/font" Target="fonts/PlusJakartaSans-regular.ttf"/><Relationship Id="rId15" Type="http://schemas.openxmlformats.org/officeDocument/2006/relationships/font" Target="fonts/Rubik-regular.ttf"/><Relationship Id="rId14" Type="http://schemas.openxmlformats.org/officeDocument/2006/relationships/font" Target="fonts/RubikExtraBold-boldItalic.ttf"/><Relationship Id="rId17" Type="http://schemas.openxmlformats.org/officeDocument/2006/relationships/font" Target="fonts/Rubik-italic.ttf"/><Relationship Id="rId16" Type="http://schemas.openxmlformats.org/officeDocument/2006/relationships/font" Target="fonts/Rubik-bold.ttf"/><Relationship Id="rId5" Type="http://schemas.openxmlformats.org/officeDocument/2006/relationships/font" Target="fonts/RubikLight-regular.ttf"/><Relationship Id="rId19" Type="http://schemas.openxmlformats.org/officeDocument/2006/relationships/font" Target="fonts/RubikSemiBold-regular.ttf"/><Relationship Id="rId6" Type="http://schemas.openxmlformats.org/officeDocument/2006/relationships/font" Target="fonts/RubikLight-bold.ttf"/><Relationship Id="rId18" Type="http://schemas.openxmlformats.org/officeDocument/2006/relationships/font" Target="fonts/Rubik-boldItalic.ttf"/><Relationship Id="rId7" Type="http://schemas.openxmlformats.org/officeDocument/2006/relationships/font" Target="fonts/RubikLight-italic.ttf"/><Relationship Id="rId8" Type="http://schemas.openxmlformats.org/officeDocument/2006/relationships/font" Target="fonts/Rubik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