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10"/>
        <w:gridCol w:w="1750"/>
      </w:tblGrid>
      <w:tr>
        <w:trPr>
          <w:trHeight w:val="1036" w:hRule="atLeast"/>
        </w:trPr>
        <w:tc>
          <w:tcPr>
            <w:tcW w:type="dxa" w:w="7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22"/>
              <w:left w:type="dxa" w:w="122"/>
              <w:bottom w:type="dxa" w:w="122"/>
              <w:right w:type="dxa" w:w="122"/>
            </w:tcMar>
            <w:vAlign w:val="center"/>
          </w:tcPr>
          <w:p>
            <w:r>
              <w:rPr>
                <w:b/>
                <w:bCs/>
                <w:color w:val="FFFFFF"/>
                <w:sz w:val="40"/>
                <w:szCs w:val="40"/>
                <w:rFonts w:ascii="Plus Jakarta Sans" w:cs="Plus Jakarta Sans" w:eastAsia="Plus Jakarta Sans" w:hAnsi="Plus Jakarta Sans"/>
              </w:rPr>
              <w:t xml:space="preserve">Flash: Taoglas Tech Discovery Summary</w:t>
            </w:r>
          </w:p>
        </w:tc>
        <w:tc>
          <w:tcPr>
            <w:tcW w:type="dxa" w:w="1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95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1" w:hRule="atLeast"/>
        </w:trPr>
        <w:tc>
          <w:tcPr>
            <w:tcW w:type="dxa" w:w="7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22"/>
              <w:left w:type="dxa" w:w="122"/>
              <w:bottom w:type="dxa" w:w="122"/>
              <w:right w:type="dxa" w:w="122"/>
            </w:tcMar>
            <w:vAlign w:val="center"/>
          </w:tcPr>
          <w:p>
            <w:r>
              <w:rPr>
                <w:color w:val="FFFFFF"/>
                <w:sz w:val="26"/>
                <w:szCs w:val="26"/>
                <w:rFonts w:ascii="Rubik" w:cs="Rubik" w:eastAsia="Rubik" w:hAnsi="Rubik"/>
              </w:rPr>
              <w:t xml:space="preserve">Technical Architecture Discovery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Link to Call Recording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sz w:val="20"/>
                <w:szCs w:val="20"/>
                <w:rFonts w:ascii="Rubik" w:cs="Rubik" w:eastAsia="Rubik" w:hAnsi="Rubik"/>
              </w:rPr>
              <w:t xml:space="preserve">➔  </w:t>
            </w:r>
            <w:r>
              <w:rPr>
                <w:u w:val="single"/>
                <w:color w:val="1155CC"/>
                <w:sz w:val="20"/>
                <w:szCs w:val="20"/>
                <w:rFonts w:ascii="Rubik" w:cs="Rubik" w:eastAsia="Rubik" w:hAnsi="Rubik"/>
              </w:rPr>
              <w:t xml:space="preserve">**A8 // Taoglas Discovery**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Core Systems Map (Current State)\  Confirmed Primary Stack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CRM: HubSpot (Source of truth for Sales/Marketing)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Quoting/CPQ: Tacton (Custom AWS EC2/PHP integration)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ERP/Operations: SAP (Siloed - Financials, Fulfillment, Inventory)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Data/Enrichment: ZoomInfo, Clay (Future State), Mouser, Digikey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Engagement: GoToWebinar (Native), Microsoft Outlook (Native)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Compliance: AEB (Custom PHP script for sanctions checks)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Tacton Quoting &amp; Integration Logic\  Current Workflow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Trigger: Deal stage change to "Quote" pushes data to Tacton.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Data Passed: Company and Contact information used to generate quotes.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Data Returned: Quote preview, product descriptions, and a PDF file attached to a HubSpot note.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Sync Mechanism: Hosted in-house on an AWS EC2 instance (recently moved from partner servers).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Major Sync Limitations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One-Time Push: Data is only sent to Tacton once at the trigger stage. If the salesperson or deal details change later, Tacton is never updated.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Missing Property Data: Costs, prices, and quantities are not currently synced back to HubSpot properties.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&gt; "We never could bring back values... that's why there's no values of what's quoted. It's just the description that comes back."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Workflow Dependency: Data return to HubSpot depends on the user clicking "Send Proposal" in Tacton.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Gap: If users don't click the button, HubSpot has no record of the quote details.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SAP Silo &amp; Fulfillment Process\  Critical Gap: Integration Void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SAP is currently not connected to HubSpot or Tacton.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Manual "Closed Won" Loop: There is no automated signal from SAP to HubSpot when a purchase order is fulfilled.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Problem: It can be months between a quote and a PO. Marketing/Sales have no visibility into the actual "Won" status unless manually updated.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Order Entry Status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Large Distributors: Use EDI for automatic entry into SAP.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Regional/Direct: Manual entry from emailed POs.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OCR Initiative: Internal teams (Cadre) are working on an AI OCR reader to automate emailed PO entry into SAP.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Product Library &amp; Engineering Flow\  Current Fragmentation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The "Excel Problem": Product data (attributes, connectors, rules) is currently managed in a massive Excel file.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Teamcenter (PLM): Engineers build raw materials and drawings here.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Handoff: Engineering releases a part -&gt; Products team assigns a sales part number -&gt; Manual entry into SAP/HubSpot/Tacton.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Tacton → SAP Automation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A custom integration exists to push new part numbers from Tacton to SAP.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Volume: ~420 part numbers created and pushed automatically since October 28.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Desired PIM State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Building an in-house PHP database (PIM) to replace the Excel sheets.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Goal: Centralize all part data in one place and "distribute out" to HubSpot, Tacton, and the website.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Sanctions &amp; Compliance (AEB)\  Current Custom Integration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Uses HubSpot Webhooks + Custom PHP script on the website server.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Passes company name/address to AEB and returns a status to a HubSpot property.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Future State Logic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Discussing moving the AEB check "upstream" to Clay.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The Philosophy: "If you do it in Clay first, you're not bringing crap into HubSpot."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Redundancy: Need to keep the HubSpot integration for manually created companies that bypass the Clay flow.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Lead Sources &amp; Marketing Data\  Native Integrations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GoToWebinar: Registration via HubSpot forms -&gt; Data synced to GTW -&gt; Attendance synced back.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ZoomInfo: Direct enrichment into HubSpot.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Website: 5 HubSpot native forms embedded in an external site.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External Data (Mouser/Digikey)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No direct integration.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Orders come via a "Antenna &amp; Cable Builder" tool on distributor sites.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Process: Order email -&gt; CS Team -&gt; Manual entry into HubSpot/SAP.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000000" w:val="clear"/>
          </w:tcPr>
          <w:p>
            <w:r>
              <w:rPr>
                <w:color w:val="F1C232"/>
                <w:sz w:val="24"/>
                <w:szCs w:val="24"/>
                <w:rFonts w:ascii="Rubik" w:cs="Rubik" w:eastAsia="Rubik" w:hAnsi="Rubik"/>
              </w:rPr>
              <w:t xml:space="preserve">Team &amp; Reporting Structure\  Responsibilities</w:t>
            </w:r>
          </w:p>
        </w:tc>
      </w:tr>
      <w:tr>
        <w:tc>
          <w:tcPr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Louise Sinnott: Sales and Marketing tools (HubSpot, Tacton, Marketing apps).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="276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Sahem (Returning Jan): ERP (SAP), Reporting, Power BI.</w:t>
            </w:r>
          </w:p>
          <w:p>
            <w:pPr>
              <w:spacing w:line="276" w:after="120"/>
            </w:pPr>
            <w:r>
              <w:rPr>
                <w:color w:val="000000"/>
                <w:sz w:val="20"/>
                <w:szCs w:val="20"/>
                <w:rFonts w:ascii="Rubik" w:cs="Rubik" w:eastAsia="Rubik" w:hAnsi="Rubik"/>
              </w:rPr>
              <w:t xml:space="preserve">---</w:t>
            </w:r>
          </w:p>
        </w:tc>
      </w:tr>
    </w:tbl>
    <w:p/>
    <w:sectPr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dd0sewxtrayhti9cbo1d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2025-12-19T17:00:44.048Z</dcterms:created>
  <dcterms:modified xsi:type="dcterms:W3CDTF">2025-12-19T17:00:44.050Z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