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C6F5" w14:textId="77777777" w:rsidR="00D61EAC" w:rsidRPr="00D61EAC" w:rsidRDefault="00D61EAC" w:rsidP="00D61EAC">
      <w:pPr>
        <w:bidi/>
        <w:rPr>
          <w:b/>
          <w:bCs/>
          <w:rtl/>
        </w:rPr>
      </w:pPr>
      <w:r w:rsidRPr="00D61EAC">
        <w:rPr>
          <w:rFonts w:ascii="Segoe UI Emoji" w:hAnsi="Segoe UI Emoji" w:cs="Segoe UI Emoji" w:hint="cs"/>
          <w:b/>
          <w:bCs/>
          <w:rtl/>
        </w:rPr>
        <w:t>📑</w:t>
      </w:r>
      <w:r w:rsidRPr="00D61EAC">
        <w:rPr>
          <w:b/>
          <w:bCs/>
          <w:rtl/>
        </w:rPr>
        <w:t xml:space="preserve"> </w:t>
      </w:r>
      <w:r w:rsidRPr="00D61EAC">
        <w:rPr>
          <w:rFonts w:ascii="Arial" w:hAnsi="Arial" w:cs="Arial" w:hint="cs"/>
          <w:b/>
          <w:bCs/>
          <w:rtl/>
        </w:rPr>
        <w:t>سيناريوهات</w:t>
      </w:r>
      <w:r w:rsidRPr="00D61EAC">
        <w:rPr>
          <w:b/>
          <w:bCs/>
          <w:rtl/>
        </w:rPr>
        <w:t xml:space="preserve"> </w:t>
      </w:r>
      <w:r w:rsidRPr="00D61EAC">
        <w:rPr>
          <w:rFonts w:ascii="Arial" w:hAnsi="Arial" w:cs="Arial" w:hint="cs"/>
          <w:b/>
          <w:bCs/>
          <w:rtl/>
        </w:rPr>
        <w:t>التشغيل</w:t>
      </w:r>
      <w:r w:rsidRPr="00D61EAC">
        <w:rPr>
          <w:b/>
          <w:bCs/>
          <w:rtl/>
        </w:rPr>
        <w:t xml:space="preserve"> </w:t>
      </w:r>
      <w:r w:rsidRPr="00D61EAC">
        <w:rPr>
          <w:rFonts w:ascii="Arial" w:hAnsi="Arial" w:cs="Arial" w:hint="cs"/>
          <w:b/>
          <w:bCs/>
          <w:rtl/>
        </w:rPr>
        <w:t>التفصيلية</w:t>
      </w:r>
      <w:r w:rsidRPr="00D61EAC">
        <w:rPr>
          <w:b/>
          <w:bCs/>
          <w:rtl/>
        </w:rPr>
        <w:t xml:space="preserve"> (</w:t>
      </w:r>
      <w:r w:rsidRPr="00D61EAC">
        <w:rPr>
          <w:b/>
          <w:bCs/>
        </w:rPr>
        <w:t>Use Cases / User Scenarios</w:t>
      </w:r>
      <w:r w:rsidRPr="00D61EAC">
        <w:rPr>
          <w:b/>
          <w:bCs/>
          <w:rtl/>
        </w:rPr>
        <w:t>)</w:t>
      </w:r>
    </w:p>
    <w:p w14:paraId="561092B3" w14:textId="77777777" w:rsidR="00D61EAC" w:rsidRPr="00D61EAC" w:rsidRDefault="00D61EAC" w:rsidP="00D61EAC">
      <w:pPr>
        <w:bidi/>
        <w:rPr>
          <w:rtl/>
        </w:rPr>
      </w:pPr>
      <w:r w:rsidRPr="00D61EAC">
        <w:rPr>
          <w:rtl/>
        </w:rPr>
        <w:t xml:space="preserve">لكل سيناريو، تم تحديد العناصر الأساسية التالية: </w:t>
      </w:r>
      <w:r w:rsidRPr="00D61EAC">
        <w:rPr>
          <w:b/>
          <w:bCs/>
          <w:rtl/>
        </w:rPr>
        <w:t>الممثلون (</w:t>
      </w:r>
      <w:r w:rsidRPr="00D61EAC">
        <w:rPr>
          <w:b/>
          <w:bCs/>
        </w:rPr>
        <w:t>Actors</w:t>
      </w:r>
      <w:r w:rsidRPr="00D61EAC">
        <w:rPr>
          <w:b/>
          <w:bCs/>
          <w:rtl/>
        </w:rPr>
        <w:t>)، خطوات السيناريو الرئيسية، قواعد العمل،</w:t>
      </w:r>
      <w:r w:rsidRPr="00D61EAC">
        <w:rPr>
          <w:rtl/>
        </w:rPr>
        <w:t xml:space="preserve"> و </w:t>
      </w:r>
      <w:r w:rsidRPr="00D61EAC">
        <w:rPr>
          <w:b/>
          <w:bCs/>
          <w:rtl/>
        </w:rPr>
        <w:t>سيناريوهات الفشل</w:t>
      </w:r>
      <w:r w:rsidRPr="00D61EAC">
        <w:rPr>
          <w:rtl/>
        </w:rPr>
        <w:t>.</w:t>
      </w:r>
    </w:p>
    <w:p w14:paraId="54D8CAF2" w14:textId="77777777" w:rsidR="00D61EAC" w:rsidRPr="00D61EAC" w:rsidRDefault="00D61EAC" w:rsidP="00D61EAC">
      <w:pPr>
        <w:bidi/>
        <w:rPr>
          <w:b/>
          <w:bCs/>
          <w:rtl/>
        </w:rPr>
      </w:pPr>
      <w:r w:rsidRPr="00D61EAC">
        <w:rPr>
          <w:b/>
          <w:bCs/>
          <w:rtl/>
        </w:rPr>
        <w:t>1. سيناريو 1: فتح ملف قضية جديد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6387"/>
      </w:tblGrid>
      <w:tr w:rsidR="00D61EAC" w:rsidRPr="00D61EAC" w14:paraId="622434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E91AA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6E1E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التفاصيل</w:t>
            </w:r>
          </w:p>
        </w:tc>
      </w:tr>
      <w:tr w:rsidR="00D61EAC" w:rsidRPr="00D61EAC" w14:paraId="4CA06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662D5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الممثلون (</w:t>
            </w:r>
            <w:r w:rsidRPr="00D61EAC">
              <w:rPr>
                <w:b/>
                <w:bCs/>
              </w:rPr>
              <w:t>Actors</w:t>
            </w:r>
            <w:r w:rsidRPr="00D61EAC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5375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محامٍ، موظف سجلات.</w:t>
            </w:r>
          </w:p>
        </w:tc>
      </w:tr>
      <w:tr w:rsidR="00D61EAC" w:rsidRPr="00D61EAC" w14:paraId="42A77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EB702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الهدف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FA7DD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إنشاء سجل قضية جديد في النظام وإصدار رقم داخلي للملف.</w:t>
            </w:r>
          </w:p>
        </w:tc>
      </w:tr>
      <w:tr w:rsidR="00D61EAC" w:rsidRPr="00D61EAC" w14:paraId="4F8EB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C338A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الخطوات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1FC78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1. يدخل الموظف إلى صفحة إنشاء قضية جديدة. </w:t>
            </w:r>
          </w:p>
          <w:p w14:paraId="417F3813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4896F862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2. يملأ بيانات الموكل/العميل (أو يختار عميلًا مسجلًا مسبقًا). </w:t>
            </w:r>
          </w:p>
          <w:p w14:paraId="62C3AC6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07B8EAD8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3. يحدد نوع القضية، المحكمة، رقم القضية الخارجي (إن وُجد) وتاريخ البداية. </w:t>
            </w:r>
          </w:p>
          <w:p w14:paraId="5C161FA2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57C86869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4. يعيّن محامياً مسؤولاً ويحدد مستوى السرية (إن لزم). </w:t>
            </w:r>
          </w:p>
          <w:p w14:paraId="3E5A66D3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2D278EF6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5. يرفق توكيل/مستندات أولية. </w:t>
            </w:r>
          </w:p>
          <w:p w14:paraId="61A432D4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733EE972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6. يضغط </w:t>
            </w:r>
            <w:r w:rsidRPr="00D61EAC">
              <w:rPr>
                <w:b/>
                <w:bCs/>
                <w:rtl/>
              </w:rPr>
              <w:t>حفظ</w:t>
            </w:r>
            <w:r w:rsidRPr="00D61EAC">
              <w:rPr>
                <w:rtl/>
              </w:rPr>
              <w:t>، ليتم إنشاء سجل القضية وإصدار رقم داخلي للملف.</w:t>
            </w:r>
          </w:p>
        </w:tc>
      </w:tr>
      <w:tr w:rsidR="00D61EAC" w:rsidRPr="00D61EAC" w14:paraId="78D0F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4DE56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قواعد العمل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267F4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* لا يمكن إنشاء قضية بدون تحديد </w:t>
            </w:r>
            <w:r w:rsidRPr="00D61EAC">
              <w:rPr>
                <w:b/>
                <w:bCs/>
                <w:rtl/>
              </w:rPr>
              <w:t>موكل</w:t>
            </w:r>
            <w:r w:rsidRPr="00D61EAC">
              <w:rPr>
                <w:rtl/>
              </w:rPr>
              <w:t xml:space="preserve">. </w:t>
            </w:r>
          </w:p>
          <w:p w14:paraId="3BDAC5E5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lastRenderedPageBreak/>
              <w:br/>
            </w:r>
          </w:p>
          <w:p w14:paraId="52E6BC4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* إن كان هناك توكيل، يجب تحميل نسخة سارية المفعول منه.</w:t>
            </w:r>
          </w:p>
        </w:tc>
      </w:tr>
      <w:tr w:rsidR="00D61EAC" w:rsidRPr="00D61EAC" w14:paraId="41FA9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54D5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lastRenderedPageBreak/>
              <w:t>سيناريوهات الفشل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185E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* </w:t>
            </w:r>
            <w:r w:rsidRPr="00D61EAC">
              <w:rPr>
                <w:b/>
                <w:bCs/>
                <w:rtl/>
              </w:rPr>
              <w:t>بيانات موكل ناقصة:</w:t>
            </w:r>
            <w:r w:rsidRPr="00D61EAC">
              <w:rPr>
                <w:rtl/>
              </w:rPr>
              <w:t xml:space="preserve"> عرض رسالة خطأ تمنع الحفظ. </w:t>
            </w:r>
          </w:p>
          <w:p w14:paraId="7D3D8F56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3DB0C822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* </w:t>
            </w:r>
            <w:r w:rsidRPr="00D61EAC">
              <w:rPr>
                <w:b/>
                <w:bCs/>
                <w:rtl/>
              </w:rPr>
              <w:t>فشل رفع المستندات:</w:t>
            </w:r>
            <w:r w:rsidRPr="00D61EAC">
              <w:rPr>
                <w:rtl/>
              </w:rPr>
              <w:t xml:space="preserve"> النظام يقترح إمكانية الرفع لاحقاً.</w:t>
            </w:r>
          </w:p>
        </w:tc>
      </w:tr>
    </w:tbl>
    <w:p w14:paraId="46841544" w14:textId="77777777" w:rsidR="00D61EAC" w:rsidRPr="00D61EAC" w:rsidRDefault="00D61EAC" w:rsidP="00D61EAC">
      <w:pPr>
        <w:bidi/>
        <w:rPr>
          <w:rtl/>
        </w:rPr>
      </w:pPr>
      <w:r w:rsidRPr="00D61EAC">
        <w:pict w14:anchorId="7D4E1E31">
          <v:rect id="_x0000_i1056" style="width:0;height:1.5pt" o:hralign="center" o:hrstd="t" o:hrnoshade="t" o:hr="t" fillcolor="gray" stroked="f"/>
        </w:pict>
      </w:r>
    </w:p>
    <w:p w14:paraId="5430A519" w14:textId="77777777" w:rsidR="00D61EAC" w:rsidRPr="00D61EAC" w:rsidRDefault="00D61EAC" w:rsidP="00D61EAC">
      <w:pPr>
        <w:bidi/>
        <w:rPr>
          <w:b/>
          <w:bCs/>
          <w:rtl/>
        </w:rPr>
      </w:pPr>
      <w:r w:rsidRPr="00D61EAC">
        <w:rPr>
          <w:b/>
          <w:bCs/>
          <w:rtl/>
        </w:rPr>
        <w:t>2. سيناريو 2: جدولة جلسة ومحضر حضور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6982"/>
      </w:tblGrid>
      <w:tr w:rsidR="00D61EAC" w:rsidRPr="00D61EAC" w14:paraId="4D133B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A904A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E496B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التفاصيل</w:t>
            </w:r>
          </w:p>
        </w:tc>
      </w:tr>
      <w:tr w:rsidR="00D61EAC" w:rsidRPr="00D61EAC" w14:paraId="7A332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CEE7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الممثلون (</w:t>
            </w:r>
            <w:r w:rsidRPr="00D61EAC">
              <w:rPr>
                <w:b/>
                <w:bCs/>
              </w:rPr>
              <w:t>Actors</w:t>
            </w:r>
            <w:r w:rsidRPr="00D61EAC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45EBD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محام، موظف سجلات.</w:t>
            </w:r>
          </w:p>
        </w:tc>
      </w:tr>
      <w:tr w:rsidR="00D61EAC" w:rsidRPr="00D61EAC" w14:paraId="1E24A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A0D6D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الهدف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BC6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تسجيل موعد جلسة المحكمة ومحضر الحضور ونتيجتها.</w:t>
            </w:r>
          </w:p>
        </w:tc>
      </w:tr>
      <w:tr w:rsidR="00D61EAC" w:rsidRPr="00D61EAC" w14:paraId="00CFA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3851B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الخطوات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60E90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1. يخلق الموظف موعد جلسة جديد و</w:t>
            </w:r>
            <w:r w:rsidRPr="00D61EAC">
              <w:rPr>
                <w:b/>
                <w:bCs/>
                <w:rtl/>
              </w:rPr>
              <w:t>يربطه مباشرةً بالقضية</w:t>
            </w:r>
            <w:r w:rsidRPr="00D61EAC">
              <w:rPr>
                <w:rtl/>
              </w:rPr>
              <w:t xml:space="preserve"> المعنية. </w:t>
            </w:r>
          </w:p>
          <w:p w14:paraId="3579752B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0F90C618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2. يحدد تاريخ، وقت، قاعة المحكمة، والأطراف الحاضرة. </w:t>
            </w:r>
          </w:p>
          <w:p w14:paraId="400C4788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32210AD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3. يرفع أوراق الجلسة المطلوبة ويرسل إشعارًا للمحامي والعميل. </w:t>
            </w:r>
          </w:p>
          <w:p w14:paraId="38A8C8AC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3E2732AB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4. بعد الجلسة، يسجل المحامي/الموظف </w:t>
            </w:r>
            <w:r w:rsidRPr="00D61EAC">
              <w:rPr>
                <w:b/>
                <w:bCs/>
                <w:rtl/>
              </w:rPr>
              <w:t>محضر الجلسة</w:t>
            </w:r>
            <w:r w:rsidRPr="00D61EAC">
              <w:rPr>
                <w:rtl/>
              </w:rPr>
              <w:t xml:space="preserve"> و</w:t>
            </w:r>
            <w:r w:rsidRPr="00D61EAC">
              <w:rPr>
                <w:b/>
                <w:bCs/>
                <w:rtl/>
              </w:rPr>
              <w:t>النتيجة</w:t>
            </w:r>
            <w:r w:rsidRPr="00D61EAC">
              <w:rPr>
                <w:rtl/>
              </w:rPr>
              <w:t xml:space="preserve"> (مؤجلة/مقررة/حكم).</w:t>
            </w:r>
          </w:p>
        </w:tc>
      </w:tr>
      <w:tr w:rsidR="00D61EAC" w:rsidRPr="00D61EAC" w14:paraId="2CCCA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12A4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lastRenderedPageBreak/>
              <w:t>قواعد العمل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4F2A0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* إرسال </w:t>
            </w:r>
            <w:r w:rsidRPr="00D61EAC">
              <w:rPr>
                <w:b/>
                <w:bCs/>
                <w:rtl/>
              </w:rPr>
              <w:t>تذكير تلقائي</w:t>
            </w:r>
            <w:r w:rsidRPr="00D61EAC">
              <w:rPr>
                <w:rtl/>
              </w:rPr>
              <w:t xml:space="preserve"> قبل الجلسة بـ 3 أيام ويوم واحد (قابلة للتعديل من قِبل المستخدم).</w:t>
            </w:r>
          </w:p>
        </w:tc>
      </w:tr>
      <w:tr w:rsidR="00D61EAC" w:rsidRPr="00D61EAC" w14:paraId="42E47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72219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سيناريوهات الفشل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E4FC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لم تُحدد.</w:t>
            </w:r>
          </w:p>
        </w:tc>
      </w:tr>
    </w:tbl>
    <w:p w14:paraId="50E19482" w14:textId="77777777" w:rsidR="00D61EAC" w:rsidRPr="00D61EAC" w:rsidRDefault="00D61EAC" w:rsidP="00D61EAC">
      <w:pPr>
        <w:bidi/>
        <w:rPr>
          <w:rtl/>
        </w:rPr>
      </w:pPr>
      <w:r w:rsidRPr="00D61EAC">
        <w:pict w14:anchorId="38E93310">
          <v:rect id="_x0000_i1057" style="width:0;height:1.5pt" o:hralign="center" o:hrstd="t" o:hrnoshade="t" o:hr="t" fillcolor="gray" stroked="f"/>
        </w:pict>
      </w:r>
    </w:p>
    <w:p w14:paraId="790B147E" w14:textId="77777777" w:rsidR="00D61EAC" w:rsidRPr="00D61EAC" w:rsidRDefault="00D61EAC" w:rsidP="00D61EAC">
      <w:pPr>
        <w:bidi/>
        <w:rPr>
          <w:b/>
          <w:bCs/>
          <w:rtl/>
        </w:rPr>
      </w:pPr>
      <w:r w:rsidRPr="00D61EAC">
        <w:rPr>
          <w:b/>
          <w:bCs/>
          <w:rtl/>
        </w:rPr>
        <w:t>3. سيناريو 3: إصدار فاتورة ودفع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7368"/>
      </w:tblGrid>
      <w:tr w:rsidR="00D61EAC" w:rsidRPr="00D61EAC" w14:paraId="0AD0C4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E1ABD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8CF7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التفاصيل</w:t>
            </w:r>
          </w:p>
        </w:tc>
      </w:tr>
      <w:tr w:rsidR="00D61EAC" w:rsidRPr="00D61EAC" w14:paraId="46CA5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CB4F6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الممثلون (</w:t>
            </w:r>
            <w:r w:rsidRPr="00D61EAC">
              <w:rPr>
                <w:b/>
                <w:bCs/>
              </w:rPr>
              <w:t>Actors</w:t>
            </w:r>
            <w:r w:rsidRPr="00D61EAC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04A7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محاسب، عميل.</w:t>
            </w:r>
          </w:p>
        </w:tc>
      </w:tr>
      <w:tr w:rsidR="00D61EAC" w:rsidRPr="00D61EAC" w14:paraId="48969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F8965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الهدف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DE9A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تسجيل الخدمات وإصدار فاتورة للعميل وتسجيل الدفعة.</w:t>
            </w:r>
          </w:p>
        </w:tc>
      </w:tr>
      <w:tr w:rsidR="00D61EAC" w:rsidRPr="00D61EAC" w14:paraId="61B28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4663B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الخطوات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2D1EE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1. يسجل المحاسب الخدمات المقدمة المطابقة لملف القضية (ساعات عمل، رسوم ثابتة، مصروفات). </w:t>
            </w:r>
          </w:p>
          <w:p w14:paraId="5C7C71E6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2D2A679D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2. يصدر النظام </w:t>
            </w:r>
            <w:r w:rsidRPr="00D61EAC">
              <w:rPr>
                <w:b/>
                <w:bCs/>
                <w:rtl/>
              </w:rPr>
              <w:t>فاتورة رقمية</w:t>
            </w:r>
            <w:r w:rsidRPr="00D61EAC">
              <w:rPr>
                <w:rtl/>
              </w:rPr>
              <w:t xml:space="preserve"> وإشعار دفع للعميل عبر البريد/بوابة العميل. </w:t>
            </w:r>
          </w:p>
          <w:p w14:paraId="4ED5AA75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75F91BB9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3. يستلم العميل الإخطار ويقوم بالدفع (إلكترونيًا أو نقداً في المكتب). </w:t>
            </w:r>
          </w:p>
          <w:p w14:paraId="70A98483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324D7C9E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4. يُسجل النظام الدفعة، ويحدث </w:t>
            </w:r>
            <w:r w:rsidRPr="00D61EAC">
              <w:rPr>
                <w:b/>
                <w:bCs/>
                <w:rtl/>
              </w:rPr>
              <w:t>رصيد العميل وحالة الفاتورة</w:t>
            </w:r>
            <w:r w:rsidRPr="00D61EAC">
              <w:rPr>
                <w:rtl/>
              </w:rPr>
              <w:t xml:space="preserve"> تلقائياً.</w:t>
            </w:r>
          </w:p>
        </w:tc>
      </w:tr>
      <w:tr w:rsidR="00D61EAC" w:rsidRPr="00D61EAC" w14:paraId="72BCB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ECDF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قواعد العمل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5E655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* إمكانية تسجيل دفعة جزئية (غير مكتملة). </w:t>
            </w:r>
          </w:p>
          <w:p w14:paraId="6001EAA6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4493BCBF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lastRenderedPageBreak/>
              <w:t>* ربط الرسوم برسوم الدولة أو مصروفات خارجية (كالرسوم القضائية).</w:t>
            </w:r>
          </w:p>
        </w:tc>
      </w:tr>
      <w:tr w:rsidR="00D61EAC" w:rsidRPr="00D61EAC" w14:paraId="464EB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B5E59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lastRenderedPageBreak/>
              <w:t>سيناريوهات الفشل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F4E6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لم تُحدد.</w:t>
            </w:r>
          </w:p>
        </w:tc>
      </w:tr>
    </w:tbl>
    <w:p w14:paraId="5486ACCA" w14:textId="77777777" w:rsidR="00D61EAC" w:rsidRPr="00D61EAC" w:rsidRDefault="00D61EAC" w:rsidP="00D61EAC">
      <w:pPr>
        <w:bidi/>
        <w:rPr>
          <w:rtl/>
        </w:rPr>
      </w:pPr>
      <w:r w:rsidRPr="00D61EAC">
        <w:pict w14:anchorId="6558D0FD">
          <v:rect id="_x0000_i1058" style="width:0;height:1.5pt" o:hralign="center" o:hrstd="t" o:hrnoshade="t" o:hr="t" fillcolor="gray" stroked="f"/>
        </w:pict>
      </w:r>
    </w:p>
    <w:p w14:paraId="4D9FB55F" w14:textId="77777777" w:rsidR="00D61EAC" w:rsidRPr="00D61EAC" w:rsidRDefault="00D61EAC" w:rsidP="00D61EAC">
      <w:pPr>
        <w:bidi/>
        <w:rPr>
          <w:b/>
          <w:bCs/>
          <w:rtl/>
        </w:rPr>
      </w:pPr>
      <w:r w:rsidRPr="00D61EAC">
        <w:rPr>
          <w:b/>
          <w:bCs/>
          <w:rtl/>
        </w:rPr>
        <w:t>4. سيناريو 4: أرشفة وإغلاق قضية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7324"/>
      </w:tblGrid>
      <w:tr w:rsidR="00D61EAC" w:rsidRPr="00D61EAC" w14:paraId="269422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DDE40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DD78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التفاصيل</w:t>
            </w:r>
          </w:p>
        </w:tc>
      </w:tr>
      <w:tr w:rsidR="00D61EAC" w:rsidRPr="00D61EAC" w14:paraId="08DF7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BAA05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الممثلون (</w:t>
            </w:r>
            <w:r w:rsidRPr="00D61EAC">
              <w:rPr>
                <w:b/>
                <w:bCs/>
              </w:rPr>
              <w:t>Actors</w:t>
            </w:r>
            <w:r w:rsidRPr="00D61EAC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336C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محام/مدير.</w:t>
            </w:r>
          </w:p>
        </w:tc>
      </w:tr>
      <w:tr w:rsidR="00D61EAC" w:rsidRPr="00D61EAC" w14:paraId="55B1F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16C7E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الهدف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C08FE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إنهاء ملف القضية وإغلاقه وأرشفة بياناته.</w:t>
            </w:r>
          </w:p>
        </w:tc>
      </w:tr>
      <w:tr w:rsidR="00D61EAC" w:rsidRPr="00D61EAC" w14:paraId="0117B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B6BA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الخطوات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4B278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1. بعد صدور حكم نهائي أو الوصول لحل ودي، يقوم المحامي بتغيير حالة القضية إلى </w:t>
            </w:r>
            <w:r w:rsidRPr="00D61EAC">
              <w:rPr>
                <w:b/>
                <w:bCs/>
                <w:rtl/>
              </w:rPr>
              <w:t>مغلقة</w:t>
            </w:r>
            <w:r w:rsidRPr="00D61EAC">
              <w:rPr>
                <w:rtl/>
              </w:rPr>
              <w:t xml:space="preserve">. </w:t>
            </w:r>
          </w:p>
          <w:p w14:paraId="08DF8894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02874739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2. يملأ المحامي/المدير نموذج الإغلاق (تاريخ الإغلاق، ملخص النتيجة، مستندات نهائية). </w:t>
            </w:r>
          </w:p>
          <w:p w14:paraId="1AC404B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6CF4A981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3. يتم أرشفة جميع المستندات والبيانات ذات الصلة بناءً على سياسة الاحتفاظ المعتمدة.</w:t>
            </w:r>
          </w:p>
        </w:tc>
      </w:tr>
      <w:tr w:rsidR="00D61EAC" w:rsidRPr="00D61EAC" w14:paraId="7CA3B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CDA7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قواعد العمل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0395D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 xml:space="preserve">* القضايا المغلقة تنتقل إلى </w:t>
            </w:r>
            <w:r w:rsidRPr="00D61EAC">
              <w:rPr>
                <w:b/>
                <w:bCs/>
                <w:rtl/>
              </w:rPr>
              <w:t>الأرشيف</w:t>
            </w:r>
            <w:r w:rsidRPr="00D61EAC">
              <w:rPr>
                <w:rtl/>
              </w:rPr>
              <w:t xml:space="preserve"> ولا تظهر في القائمة الرئيسية. </w:t>
            </w:r>
          </w:p>
          <w:p w14:paraId="451584E0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br/>
            </w:r>
          </w:p>
          <w:p w14:paraId="659768FD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* يمكن استعادتها/الوصول إليها بصلاحيات محددة فقط.</w:t>
            </w:r>
          </w:p>
        </w:tc>
      </w:tr>
      <w:tr w:rsidR="00D61EAC" w:rsidRPr="00D61EAC" w14:paraId="41F2A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674DB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b/>
                <w:bCs/>
                <w:rtl/>
              </w:rPr>
              <w:t>سيناريوهات الفشل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BD44" w14:textId="77777777" w:rsidR="00D61EAC" w:rsidRPr="00D61EAC" w:rsidRDefault="00D61EAC" w:rsidP="00D61EAC">
            <w:pPr>
              <w:bidi/>
              <w:rPr>
                <w:rtl/>
              </w:rPr>
            </w:pPr>
            <w:r w:rsidRPr="00D61EAC">
              <w:rPr>
                <w:rtl/>
              </w:rPr>
              <w:t>لم تُحدد.</w:t>
            </w:r>
          </w:p>
        </w:tc>
      </w:tr>
    </w:tbl>
    <w:p w14:paraId="3C59FAC8" w14:textId="2D7C2867" w:rsidR="00D61EAC" w:rsidRDefault="00D61EAC" w:rsidP="00D61EAC">
      <w:pPr>
        <w:bidi/>
      </w:pPr>
      <w:r w:rsidRPr="00D61EAC">
        <w:pict w14:anchorId="1B56747F">
          <v:rect id="_x0000_i1059" style="width:0;height:1.5pt" o:hralign="center" o:hrstd="t" o:hrnoshade="t" o:hr="t" fillcolor="gray" stroked="f"/>
        </w:pict>
      </w:r>
    </w:p>
    <w:sectPr w:rsidR="00D61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AC"/>
    <w:rsid w:val="00A6363D"/>
    <w:rsid w:val="00D6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4A797"/>
  <w15:chartTrackingRefBased/>
  <w15:docId w15:val="{F6E4B98F-775B-4391-88B0-18CBE311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399</Words>
  <Characters>2129</Characters>
  <Application>Microsoft Office Word</Application>
  <DocSecurity>0</DocSecurity>
  <Lines>114</Lines>
  <Paragraphs>71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RASHID MOHAMMED  AL-MAAWALI</dc:creator>
  <cp:keywords/>
  <dc:description/>
  <cp:lastModifiedBy>REEM RASHID MOHAMMED  AL-MAAWALI</cp:lastModifiedBy>
  <cp:revision>1</cp:revision>
  <dcterms:created xsi:type="dcterms:W3CDTF">2025-11-01T07:04:00Z</dcterms:created>
  <dcterms:modified xsi:type="dcterms:W3CDTF">2025-11-01T07:11:00Z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4754ca77-5eae-4da9-938a-77b84030cb05</vt:lpwstr>
  </property>
</Properties>
</file>