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rFonts w:ascii="Calibri" w:cs="Calibri" w:eastAsia="Calibri" w:hAnsi="Calibri"/>
          <w:b/>
          <w:bCs/>
          <w:color w:val="2563EB"/>
          <w:spacing w:val="60"/>
          <w:sz w:val="20"/>
          <w:szCs w:val="20"/>
        </w:rPr>
        <w:t xml:space="preserve">UAE REAL ESTATE ANALYTICS</w:t>
      </w:r>
    </w:p>
    <w:p>
      <w:pPr>
        <w:spacing w:after="60" w:before="200"/>
      </w:pPr>
      <w:r>
        <w:rPr>
          <w:rFonts w:ascii="Calibri" w:cs="Calibri" w:eastAsia="Calibri" w:hAnsi="Calibri"/>
          <w:b/>
          <w:bCs/>
          <w:color w:val="0F172A"/>
          <w:sz w:val="56"/>
          <w:szCs w:val="56"/>
        </w:rPr>
        <w:t xml:space="preserve">Dubai Analytics</w:t>
      </w:r>
    </w:p>
    <w:p>
      <w:pPr>
        <w:spacing w:after="260"/>
      </w:pPr>
      <w:r>
        <w:rPr>
          <w:rFonts w:ascii="Calibri" w:cs="Calibri" w:eastAsia="Calibri" w:hAnsi="Calibri"/>
          <w:color w:val="2563EB"/>
          <w:sz w:val="44"/>
          <w:szCs w:val="44"/>
        </w:rPr>
        <w:t xml:space="preserve">Chart Reference Guide</w:t>
      </w:r>
    </w:p>
    <w:p>
      <w:pPr>
        <w:pBdr>
          <w:top w:val="single" w:color="E3E9F2" w:sz="8"/>
        </w:pBdr>
        <w:spacing w:after="200"/>
      </w:pPr>
      <w:r>
        <w:rPr>
          <w:sz w:val="2"/>
          <w:szCs w:val="2"/>
        </w:rPr>
        <w:t xml:space="preserve"/>
      </w:r>
    </w:p>
    <w:p>
      <w:pPr>
        <w:spacing w:after="120" w:before="0" w:line="276"/>
      </w:pPr>
      <w:r>
        <w:rPr>
          <w:rFonts w:ascii="Calibri" w:cs="Calibri" w:eastAsia="Calibri" w:hAnsi="Calibri"/>
          <w:color w:val="334155"/>
          <w:sz w:val="22"/>
          <w:szCs w:val="22"/>
        </w:rPr>
        <w:t xml:space="preserve">Every chart in the Dubai section of the platform: what it shows, where the numbers come from, exactly how each figure is calculated, how to read it, what it does not tell you, and how it was checked.</w:t>
      </w:r>
    </w:p>
    <w:p>
      <w:pPr>
        <w:spacing w:after="120" w:before="240" w:line="276"/>
      </w:pPr>
      <w:r>
        <w:rPr>
          <w:rFonts w:ascii="Calibri" w:cs="Calibri" w:eastAsia="Calibri" w:hAnsi="Calibri"/>
          <w:color w:val="64748B"/>
          <w:sz w:val="20"/>
          <w:szCs w:val="20"/>
        </w:rPr>
        <w:t xml:space="preserve">33 charts documented · 6 dashboard sections</w:t>
      </w:r>
    </w:p>
    <w:p>
      <w:pPr>
        <w:spacing w:after="120" w:before="0" w:line="276"/>
      </w:pPr>
      <w:r>
        <w:rPr>
          <w:rFonts w:ascii="Calibri" w:cs="Calibri" w:eastAsia="Calibri" w:hAnsi="Calibri"/>
          <w:color w:val="64748B"/>
          <w:sz w:val="20"/>
          <w:szCs w:val="20"/>
        </w:rPr>
        <w:t xml:space="preserve">Prepared for company review. Local development build — not deployed.</w:t>
      </w:r>
    </w:p>
    <w:p>
      <w:r>
        <w:br w:type="page"/>
      </w:r>
    </w:p>
    <w:p>
      <w:pPr>
        <w:pStyle w:val="Heading1"/>
        <w:spacing w:after="200" w:before="360"/>
      </w:pPr>
      <w:r>
        <w:rPr>
          <w:rFonts w:ascii="Calibri" w:cs="Calibri" w:eastAsia="Calibri" w:hAnsi="Calibri"/>
          <w:b/>
          <w:bCs/>
          <w:color w:val="0F172A"/>
          <w:sz w:val="34"/>
          <w:szCs w:val="34"/>
        </w:rPr>
        <w:t xml:space="preserve">Contents</w:t>
      </w:r>
    </w:p>
    <w:p>
      <w:pPr>
        <w:spacing w:after="40" w:before="60" w:line="260"/>
        <w:ind w:left="0"/>
      </w:pPr>
      <w:r>
        <w:rPr>
          <w:rFonts w:ascii="Calibri" w:cs="Calibri" w:eastAsia="Calibri" w:hAnsi="Calibri"/>
          <w:b/>
          <w:bCs/>
          <w:color w:val="1E293B"/>
          <w:sz w:val="19"/>
          <w:szCs w:val="19"/>
        </w:rPr>
        <w:t xml:space="preserve">1.  About this document</w:t>
      </w:r>
    </w:p>
    <w:p>
      <w:pPr>
        <w:spacing w:after="40" w:before="60" w:line="260"/>
        <w:ind w:left="0"/>
      </w:pPr>
      <w:r>
        <w:rPr>
          <w:rFonts w:ascii="Calibri" w:cs="Calibri" w:eastAsia="Calibri" w:hAnsi="Calibri"/>
          <w:b/>
          <w:bCs/>
          <w:color w:val="1E293B"/>
          <w:sz w:val="19"/>
          <w:szCs w:val="19"/>
        </w:rPr>
        <w:t xml:space="preserve">2.  The two Dubai datasets</w:t>
      </w:r>
    </w:p>
    <w:p>
      <w:pPr>
        <w:spacing w:after="40" w:before="60" w:line="260"/>
        <w:ind w:left="0"/>
      </w:pPr>
      <w:r>
        <w:rPr>
          <w:rFonts w:ascii="Calibri" w:cs="Calibri" w:eastAsia="Calibri" w:hAnsi="Calibri"/>
          <w:b/>
          <w:bCs/>
          <w:color w:val="1E293B"/>
          <w:sz w:val="19"/>
          <w:szCs w:val="19"/>
        </w:rPr>
        <w:t xml:space="preserve">3.  What was checked, and what was found</w:t>
      </w:r>
    </w:p>
    <w:p>
      <w:pPr>
        <w:spacing w:after="40" w:before="60" w:line="260"/>
        <w:ind w:left="0"/>
      </w:pPr>
      <w:r>
        <w:rPr>
          <w:rFonts w:ascii="Calibri" w:cs="Calibri" w:eastAsia="Calibri" w:hAnsi="Calibri"/>
          <w:b/>
          <w:bCs/>
          <w:color w:val="1E293B"/>
          <w:sz w:val="19"/>
          <w:szCs w:val="19"/>
        </w:rPr>
        <w:t xml:space="preserve">4.  Chart reference</w:t>
      </w:r>
    </w:p>
    <w:p>
      <w:pPr>
        <w:spacing w:after="40" w:before="60" w:line="260"/>
        <w:ind w:left="360"/>
      </w:pPr>
      <w:r>
        <w:rPr>
          <w:rFonts w:ascii="Calibri" w:cs="Calibri" w:eastAsia="Calibri" w:hAnsi="Calibri"/>
          <w:b/>
          <w:bCs/>
          <w:color w:val="2563EB"/>
          <w:sz w:val="19"/>
          <w:szCs w:val="19"/>
        </w:rPr>
        <w:t xml:space="preserve">4.1  Insights</w:t>
      </w:r>
    </w:p>
    <w:p>
      <w:pPr>
        <w:spacing w:after="40" w:before="0" w:line="260"/>
        <w:ind w:left="760"/>
      </w:pPr>
      <w:r>
        <w:rPr>
          <w:rFonts w:ascii="Calibri" w:cs="Calibri" w:eastAsia="Calibri" w:hAnsi="Calibri"/>
          <w:color w:val="334155"/>
          <w:sz w:val="18"/>
          <w:szCs w:val="18"/>
        </w:rPr>
        <w:t xml:space="preserve">4.1.1  Where the market is concentrated</w:t>
      </w:r>
    </w:p>
    <w:p>
      <w:pPr>
        <w:spacing w:after="40" w:before="0" w:line="260"/>
        <w:ind w:left="760"/>
      </w:pPr>
      <w:r>
        <w:rPr>
          <w:rFonts w:ascii="Calibri" w:cs="Calibri" w:eastAsia="Calibri" w:hAnsi="Calibri"/>
          <w:color w:val="334155"/>
          <w:sz w:val="18"/>
          <w:szCs w:val="18"/>
        </w:rPr>
        <w:t xml:space="preserve">4.1.2  Building price tier vs realised rate</w:t>
      </w:r>
    </w:p>
    <w:p>
      <w:pPr>
        <w:spacing w:after="40" w:before="0" w:line="260"/>
        <w:ind w:left="760"/>
      </w:pPr>
      <w:r>
        <w:rPr>
          <w:rFonts w:ascii="Calibri" w:cs="Calibri" w:eastAsia="Calibri" w:hAnsi="Calibri"/>
          <w:color w:val="334155"/>
          <w:sz w:val="18"/>
          <w:szCs w:val="18"/>
        </w:rPr>
        <w:t xml:space="preserve">4.1.3  Building grade vs realised rate</w:t>
      </w:r>
    </w:p>
    <w:p>
      <w:pPr>
        <w:spacing w:after="40" w:before="60" w:line="260"/>
        <w:ind w:left="360"/>
      </w:pPr>
      <w:r>
        <w:rPr>
          <w:rFonts w:ascii="Calibri" w:cs="Calibri" w:eastAsia="Calibri" w:hAnsi="Calibri"/>
          <w:b/>
          <w:bCs/>
          <w:color w:val="2563EB"/>
          <w:sz w:val="19"/>
          <w:szCs w:val="19"/>
        </w:rPr>
        <w:t xml:space="preserve">4.2  Trends</w:t>
      </w:r>
    </w:p>
    <w:p>
      <w:pPr>
        <w:spacing w:after="40" w:before="0" w:line="260"/>
        <w:ind w:left="760"/>
      </w:pPr>
      <w:r>
        <w:rPr>
          <w:rFonts w:ascii="Calibri" w:cs="Calibri" w:eastAsia="Calibri" w:hAnsi="Calibri"/>
          <w:color w:val="334155"/>
          <w:sz w:val="18"/>
          <w:szCs w:val="18"/>
        </w:rPr>
        <w:t xml:space="preserve">4.2.1  Monthly market activity</w:t>
      </w:r>
    </w:p>
    <w:p>
      <w:pPr>
        <w:spacing w:after="40" w:before="0" w:line="260"/>
        <w:ind w:left="760"/>
      </w:pPr>
      <w:r>
        <w:rPr>
          <w:rFonts w:ascii="Calibri" w:cs="Calibri" w:eastAsia="Calibri" w:hAnsi="Calibri"/>
          <w:color w:val="334155"/>
          <w:sz w:val="18"/>
          <w:szCs w:val="18"/>
        </w:rPr>
        <w:t xml:space="preserve">4.2.2  Annual volume</w:t>
      </w:r>
    </w:p>
    <w:p>
      <w:pPr>
        <w:spacing w:after="40" w:before="0" w:line="260"/>
        <w:ind w:left="760"/>
      </w:pPr>
      <w:r>
        <w:rPr>
          <w:rFonts w:ascii="Calibri" w:cs="Calibri" w:eastAsia="Calibri" w:hAnsi="Calibri"/>
          <w:color w:val="334155"/>
          <w:sz w:val="18"/>
          <w:szCs w:val="18"/>
        </w:rPr>
        <w:t xml:space="preserve">4.2.3  Quarterly pattern</w:t>
      </w:r>
    </w:p>
    <w:p>
      <w:pPr>
        <w:spacing w:after="40" w:before="0" w:line="260"/>
        <w:ind w:left="760"/>
      </w:pPr>
      <w:r>
        <w:rPr>
          <w:rFonts w:ascii="Calibri" w:cs="Calibri" w:eastAsia="Calibri" w:hAnsi="Calibri"/>
          <w:color w:val="334155"/>
          <w:sz w:val="18"/>
          <w:szCs w:val="18"/>
        </w:rPr>
        <w:t xml:space="preserve">4.2.4  Year-over-year growth</w:t>
      </w:r>
    </w:p>
    <w:p>
      <w:pPr>
        <w:spacing w:after="40" w:before="0" w:line="260"/>
        <w:ind w:left="760"/>
      </w:pPr>
      <w:r>
        <w:rPr>
          <w:rFonts w:ascii="Calibri" w:cs="Calibri" w:eastAsia="Calibri" w:hAnsi="Calibri"/>
          <w:color w:val="334155"/>
          <w:sz w:val="18"/>
          <w:szCs w:val="18"/>
        </w:rPr>
        <w:t xml:space="preserve">4.2.5  Seasonality</w:t>
      </w:r>
    </w:p>
    <w:p>
      <w:pPr>
        <w:spacing w:after="40" w:before="60" w:line="260"/>
        <w:ind w:left="360"/>
      </w:pPr>
      <w:r>
        <w:rPr>
          <w:rFonts w:ascii="Calibri" w:cs="Calibri" w:eastAsia="Calibri" w:hAnsi="Calibri"/>
          <w:b/>
          <w:bCs/>
          <w:color w:val="2563EB"/>
          <w:sz w:val="19"/>
          <w:szCs w:val="19"/>
        </w:rPr>
        <w:t xml:space="preserve">4.3  Geography</w:t>
      </w:r>
    </w:p>
    <w:p>
      <w:pPr>
        <w:spacing w:after="40" w:before="0" w:line="260"/>
        <w:ind w:left="760"/>
      </w:pPr>
      <w:r>
        <w:rPr>
          <w:rFonts w:ascii="Calibri" w:cs="Calibri" w:eastAsia="Calibri" w:hAnsi="Calibri"/>
          <w:color w:val="334155"/>
          <w:sz w:val="18"/>
          <w:szCs w:val="18"/>
        </w:rPr>
        <w:t xml:space="preserve">4.3.1  Busiest areas</w:t>
      </w:r>
    </w:p>
    <w:p>
      <w:pPr>
        <w:spacing w:after="40" w:before="0" w:line="260"/>
        <w:ind w:left="760"/>
      </w:pPr>
      <w:r>
        <w:rPr>
          <w:rFonts w:ascii="Calibri" w:cs="Calibri" w:eastAsia="Calibri" w:hAnsi="Calibri"/>
          <w:color w:val="334155"/>
          <w:sz w:val="18"/>
          <w:szCs w:val="18"/>
        </w:rPr>
        <w:t xml:space="preserve">4.3.2  Most expensive areas</w:t>
      </w:r>
    </w:p>
    <w:p>
      <w:pPr>
        <w:spacing w:after="40" w:before="0" w:line="260"/>
        <w:ind w:left="760"/>
      </w:pPr>
      <w:r>
        <w:rPr>
          <w:rFonts w:ascii="Calibri" w:cs="Calibri" w:eastAsia="Calibri" w:hAnsi="Calibri"/>
          <w:color w:val="334155"/>
          <w:sz w:val="18"/>
          <w:szCs w:val="18"/>
        </w:rPr>
        <w:t xml:space="preserve">4.3.3  Value map</w:t>
      </w:r>
    </w:p>
    <w:p>
      <w:pPr>
        <w:spacing w:after="40" w:before="0" w:line="260"/>
        <w:ind w:left="760"/>
      </w:pPr>
      <w:r>
        <w:rPr>
          <w:rFonts w:ascii="Calibri" w:cs="Calibri" w:eastAsia="Calibri" w:hAnsi="Calibri"/>
          <w:color w:val="334155"/>
          <w:sz w:val="18"/>
          <w:szCs w:val="18"/>
        </w:rPr>
        <w:t xml:space="preserve">4.3.4  Volume against price</w:t>
      </w:r>
    </w:p>
    <w:p>
      <w:pPr>
        <w:spacing w:after="40" w:before="0" w:line="260"/>
        <w:ind w:left="760"/>
      </w:pPr>
      <w:r>
        <w:rPr>
          <w:rFonts w:ascii="Calibri" w:cs="Calibri" w:eastAsia="Calibri" w:hAnsi="Calibri"/>
          <w:color w:val="334155"/>
          <w:sz w:val="18"/>
          <w:szCs w:val="18"/>
        </w:rPr>
        <w:t xml:space="preserve">4.3.5  Locality zones</w:t>
      </w:r>
    </w:p>
    <w:p>
      <w:pPr>
        <w:spacing w:after="40" w:before="0" w:line="260"/>
        <w:ind w:left="760"/>
      </w:pPr>
      <w:r>
        <w:rPr>
          <w:rFonts w:ascii="Calibri" w:cs="Calibri" w:eastAsia="Calibri" w:hAnsi="Calibri"/>
          <w:color w:val="334155"/>
          <w:sz w:val="18"/>
          <w:szCs w:val="18"/>
        </w:rPr>
        <w:t xml:space="preserve">4.3.6  Nearest metro station</w:t>
      </w:r>
    </w:p>
    <w:p>
      <w:pPr>
        <w:spacing w:after="40" w:before="60" w:line="260"/>
        <w:ind w:left="360"/>
      </w:pPr>
      <w:r>
        <w:rPr>
          <w:rFonts w:ascii="Calibri" w:cs="Calibri" w:eastAsia="Calibri" w:hAnsi="Calibri"/>
          <w:b/>
          <w:bCs/>
          <w:color w:val="2563EB"/>
          <w:sz w:val="19"/>
          <w:szCs w:val="19"/>
        </w:rPr>
        <w:t xml:space="preserve">4.4  Property</w:t>
      </w:r>
    </w:p>
    <w:p>
      <w:pPr>
        <w:spacing w:after="40" w:before="0" w:line="260"/>
        <w:ind w:left="760"/>
      </w:pPr>
      <w:r>
        <w:rPr>
          <w:rFonts w:ascii="Calibri" w:cs="Calibri" w:eastAsia="Calibri" w:hAnsi="Calibri"/>
          <w:color w:val="334155"/>
          <w:sz w:val="18"/>
          <w:szCs w:val="18"/>
        </w:rPr>
        <w:t xml:space="preserve">4.4.1  Layout mix</w:t>
      </w:r>
    </w:p>
    <w:p>
      <w:pPr>
        <w:spacing w:after="40" w:before="0" w:line="260"/>
        <w:ind w:left="760"/>
      </w:pPr>
      <w:r>
        <w:rPr>
          <w:rFonts w:ascii="Calibri" w:cs="Calibri" w:eastAsia="Calibri" w:hAnsi="Calibri"/>
          <w:color w:val="334155"/>
          <w:sz w:val="18"/>
          <w:szCs w:val="18"/>
        </w:rPr>
        <w:t xml:space="preserve">4.4.2  Typical size by layout</w:t>
      </w:r>
    </w:p>
    <w:p>
      <w:pPr>
        <w:spacing w:after="40" w:before="0" w:line="260"/>
        <w:ind w:left="760"/>
      </w:pPr>
      <w:r>
        <w:rPr>
          <w:rFonts w:ascii="Calibri" w:cs="Calibri" w:eastAsia="Calibri" w:hAnsi="Calibri"/>
          <w:color w:val="334155"/>
          <w:sz w:val="18"/>
          <w:szCs w:val="18"/>
        </w:rPr>
        <w:t xml:space="preserve">4.4.3  Rate per m² by layout</w:t>
      </w:r>
    </w:p>
    <w:p>
      <w:pPr>
        <w:spacing w:after="40" w:before="0" w:line="260"/>
        <w:ind w:left="760"/>
      </w:pPr>
      <w:r>
        <w:rPr>
          <w:rFonts w:ascii="Calibri" w:cs="Calibri" w:eastAsia="Calibri" w:hAnsi="Calibri"/>
          <w:color w:val="334155"/>
          <w:sz w:val="18"/>
          <w:szCs w:val="18"/>
        </w:rPr>
        <w:t xml:space="preserve">4.4.4  Off-plan vs existing</w:t>
      </w:r>
    </w:p>
    <w:p>
      <w:pPr>
        <w:spacing w:after="40" w:before="0" w:line="260"/>
        <w:ind w:left="760"/>
      </w:pPr>
      <w:r>
        <w:rPr>
          <w:rFonts w:ascii="Calibri" w:cs="Calibri" w:eastAsia="Calibri" w:hAnsi="Calibri"/>
          <w:color w:val="334155"/>
          <w:sz w:val="18"/>
          <w:szCs w:val="18"/>
        </w:rPr>
        <w:t xml:space="preserve">4.4.5  Transaction procedure</w:t>
      </w:r>
    </w:p>
    <w:p>
      <w:pPr>
        <w:spacing w:after="40" w:before="0" w:line="260"/>
        <w:ind w:left="760"/>
      </w:pPr>
      <w:r>
        <w:rPr>
          <w:rFonts w:ascii="Calibri" w:cs="Calibri" w:eastAsia="Calibri" w:hAnsi="Calibri"/>
          <w:color w:val="334155"/>
          <w:sz w:val="18"/>
          <w:szCs w:val="18"/>
        </w:rPr>
        <w:t xml:space="preserve">4.4.6  Size against price</w:t>
      </w:r>
    </w:p>
    <w:p>
      <w:pPr>
        <w:spacing w:after="40" w:before="60" w:line="260"/>
        <w:ind w:left="360"/>
      </w:pPr>
      <w:r>
        <w:rPr>
          <w:rFonts w:ascii="Calibri" w:cs="Calibri" w:eastAsia="Calibri" w:hAnsi="Calibri"/>
          <w:b/>
          <w:bCs/>
          <w:color w:val="2563EB"/>
          <w:sz w:val="19"/>
          <w:szCs w:val="19"/>
        </w:rPr>
        <w:t xml:space="preserve">4.5  Price</w:t>
      </w:r>
    </w:p>
    <w:p>
      <w:pPr>
        <w:spacing w:after="40" w:before="0" w:line="260"/>
        <w:ind w:left="760"/>
      </w:pPr>
      <w:r>
        <w:rPr>
          <w:rFonts w:ascii="Calibri" w:cs="Calibri" w:eastAsia="Calibri" w:hAnsi="Calibri"/>
          <w:color w:val="334155"/>
          <w:sz w:val="18"/>
          <w:szCs w:val="18"/>
        </w:rPr>
        <w:t xml:space="preserve">4.5.1  How prices are moving</w:t>
      </w:r>
    </w:p>
    <w:p>
      <w:pPr>
        <w:spacing w:after="40" w:before="0" w:line="260"/>
        <w:ind w:left="760"/>
      </w:pPr>
      <w:r>
        <w:rPr>
          <w:rFonts w:ascii="Calibri" w:cs="Calibri" w:eastAsia="Calibri" w:hAnsi="Calibri"/>
          <w:color w:val="334155"/>
          <w:sz w:val="18"/>
          <w:szCs w:val="18"/>
        </w:rPr>
        <w:t xml:space="preserve">4.5.2  Off-plan vs existing pricing</w:t>
      </w:r>
    </w:p>
    <w:p>
      <w:pPr>
        <w:spacing w:after="40" w:before="0" w:line="260"/>
        <w:ind w:left="760"/>
      </w:pPr>
      <w:r>
        <w:rPr>
          <w:rFonts w:ascii="Calibri" w:cs="Calibri" w:eastAsia="Calibri" w:hAnsi="Calibri"/>
          <w:color w:val="334155"/>
          <w:sz w:val="18"/>
          <w:szCs w:val="18"/>
        </w:rPr>
        <w:t xml:space="preserve">4.5.3  How amenities relate to price — headline comparison</w:t>
      </w:r>
    </w:p>
    <w:p>
      <w:pPr>
        <w:spacing w:after="40" w:before="0" w:line="260"/>
        <w:ind w:left="760"/>
      </w:pPr>
      <w:r>
        <w:rPr>
          <w:rFonts w:ascii="Calibri" w:cs="Calibri" w:eastAsia="Calibri" w:hAnsi="Calibri"/>
          <w:color w:val="334155"/>
          <w:sz w:val="18"/>
          <w:szCs w:val="18"/>
        </w:rPr>
        <w:t xml:space="preserve">4.5.4  How amenities relate to price — like-for-like</w:t>
      </w:r>
    </w:p>
    <w:p>
      <w:pPr>
        <w:spacing w:after="40" w:before="0" w:line="260"/>
        <w:ind w:left="760"/>
      </w:pPr>
      <w:r>
        <w:rPr>
          <w:rFonts w:ascii="Calibri" w:cs="Calibri" w:eastAsia="Calibri" w:hAnsi="Calibri"/>
          <w:color w:val="334155"/>
          <w:sz w:val="18"/>
          <w:szCs w:val="18"/>
        </w:rPr>
        <w:t xml:space="preserve">4.5.5  Where the price points are</w:t>
      </w:r>
    </w:p>
    <w:p>
      <w:pPr>
        <w:spacing w:after="40" w:before="0" w:line="260"/>
        <w:ind w:left="760"/>
      </w:pPr>
      <w:r>
        <w:rPr>
          <w:rFonts w:ascii="Calibri" w:cs="Calibri" w:eastAsia="Calibri" w:hAnsi="Calibri"/>
          <w:color w:val="334155"/>
          <w:sz w:val="18"/>
          <w:szCs w:val="18"/>
        </w:rPr>
        <w:t xml:space="preserve">4.5.6  Published price forecast</w:t>
      </w:r>
    </w:p>
    <w:p>
      <w:pPr>
        <w:spacing w:after="40" w:before="0" w:line="260"/>
        <w:ind w:left="760"/>
      </w:pPr>
      <w:r>
        <w:rPr>
          <w:rFonts w:ascii="Calibri" w:cs="Calibri" w:eastAsia="Calibri" w:hAnsi="Calibri"/>
          <w:color w:val="334155"/>
          <w:sz w:val="18"/>
          <w:szCs w:val="18"/>
        </w:rPr>
        <w:t xml:space="preserve">4.5.7  Why the raw amenity number is so much bigger</w:t>
      </w:r>
    </w:p>
    <w:p>
      <w:pPr>
        <w:spacing w:after="40" w:before="0" w:line="260"/>
        <w:ind w:left="760"/>
      </w:pPr>
      <w:r>
        <w:rPr>
          <w:rFonts w:ascii="Calibri" w:cs="Calibri" w:eastAsia="Calibri" w:hAnsi="Calibri"/>
          <w:color w:val="334155"/>
          <w:sz w:val="18"/>
          <w:szCs w:val="18"/>
        </w:rPr>
        <w:t xml:space="preserve">4.5.8  Why off-plan looks more expensive</w:t>
      </w:r>
    </w:p>
    <w:p>
      <w:pPr>
        <w:spacing w:after="40" w:before="60" w:line="260"/>
        <w:ind w:left="360"/>
      </w:pPr>
      <w:r>
        <w:rPr>
          <w:rFonts w:ascii="Calibri" w:cs="Calibri" w:eastAsia="Calibri" w:hAnsi="Calibri"/>
          <w:b/>
          <w:bCs/>
          <w:color w:val="2563EB"/>
          <w:sz w:val="19"/>
          <w:szCs w:val="19"/>
        </w:rPr>
        <w:t xml:space="preserve">4.6  Distribution</w:t>
      </w:r>
    </w:p>
    <w:p>
      <w:pPr>
        <w:spacing w:after="40" w:before="0" w:line="260"/>
        <w:ind w:left="760"/>
      </w:pPr>
      <w:r>
        <w:rPr>
          <w:rFonts w:ascii="Calibri" w:cs="Calibri" w:eastAsia="Calibri" w:hAnsi="Calibri"/>
          <w:color w:val="334155"/>
          <w:sz w:val="18"/>
          <w:szCs w:val="18"/>
        </w:rPr>
        <w:t xml:space="preserve">4.6.1  Sale price distribution</w:t>
      </w:r>
    </w:p>
    <w:p>
      <w:pPr>
        <w:spacing w:after="40" w:before="0" w:line="260"/>
        <w:ind w:left="760"/>
      </w:pPr>
      <w:r>
        <w:rPr>
          <w:rFonts w:ascii="Calibri" w:cs="Calibri" w:eastAsia="Calibri" w:hAnsi="Calibri"/>
          <w:color w:val="334155"/>
          <w:sz w:val="18"/>
          <w:szCs w:val="18"/>
        </w:rPr>
        <w:t xml:space="preserve">4.6.2  Rate per m² distribution</w:t>
      </w:r>
    </w:p>
    <w:p>
      <w:pPr>
        <w:spacing w:after="40" w:before="0" w:line="260"/>
        <w:ind w:left="760"/>
      </w:pPr>
      <w:r>
        <w:rPr>
          <w:rFonts w:ascii="Calibri" w:cs="Calibri" w:eastAsia="Calibri" w:hAnsi="Calibri"/>
          <w:color w:val="334155"/>
          <w:sz w:val="18"/>
          <w:szCs w:val="18"/>
        </w:rPr>
        <w:t xml:space="preserve">4.6.3  Unit size distribution</w:t>
      </w:r>
    </w:p>
    <w:p>
      <w:pPr>
        <w:spacing w:after="40" w:before="0" w:line="260"/>
        <w:ind w:left="760"/>
      </w:pPr>
      <w:r>
        <w:rPr>
          <w:rFonts w:ascii="Calibri" w:cs="Calibri" w:eastAsia="Calibri" w:hAnsi="Calibri"/>
          <w:color w:val="334155"/>
          <w:sz w:val="18"/>
          <w:szCs w:val="18"/>
        </w:rPr>
        <w:t xml:space="preserve">4.6.4  Sale price by registration type</w:t>
      </w:r>
    </w:p>
    <w:p>
      <w:pPr>
        <w:spacing w:after="40" w:before="0" w:line="260"/>
        <w:ind w:left="760"/>
      </w:pPr>
      <w:r>
        <w:rPr>
          <w:rFonts w:ascii="Calibri" w:cs="Calibri" w:eastAsia="Calibri" w:hAnsi="Calibri"/>
          <w:color w:val="334155"/>
          <w:sz w:val="18"/>
          <w:szCs w:val="18"/>
        </w:rPr>
        <w:t xml:space="preserve">4.6.5  How the price distribution has changed</w:t>
      </w:r>
    </w:p>
    <w:p>
      <w:pPr>
        <w:spacing w:after="40" w:before="160" w:line="260"/>
        <w:ind w:left="0"/>
      </w:pPr>
      <w:r>
        <w:rPr>
          <w:rFonts w:ascii="Calibri" w:cs="Calibri" w:eastAsia="Calibri" w:hAnsi="Calibri"/>
          <w:b/>
          <w:bCs/>
          <w:color w:val="1E293B"/>
          <w:sz w:val="19"/>
          <w:szCs w:val="19"/>
        </w:rPr>
        <w:t xml:space="preserve">Appendix A.  The amenity results, explained</w:t>
      </w:r>
    </w:p>
    <w:p>
      <w:pPr>
        <w:spacing w:after="40" w:before="0" w:line="260"/>
        <w:ind w:left="360"/>
      </w:pPr>
      <w:r>
        <w:rPr>
          <w:rFonts w:ascii="Calibri" w:cs="Calibri" w:eastAsia="Calibri" w:hAnsi="Calibri"/>
          <w:color w:val="334155"/>
          <w:sz w:val="18"/>
          <w:szCs w:val="18"/>
        </w:rPr>
        <w:t xml:space="preserve">A.1  The headline figures, and what happens when you control for property mix</w:t>
      </w:r>
    </w:p>
    <w:p>
      <w:pPr>
        <w:spacing w:after="40" w:before="0" w:line="260"/>
        <w:ind w:left="360"/>
      </w:pPr>
      <w:r>
        <w:rPr>
          <w:rFonts w:ascii="Calibri" w:cs="Calibri" w:eastAsia="Calibri" w:hAnsi="Calibri"/>
          <w:color w:val="334155"/>
          <w:sz w:val="18"/>
          <w:szCs w:val="18"/>
        </w:rPr>
        <w:t xml:space="preserve">A.2  Why the headline figures are wrong — the recording effect</w:t>
      </w:r>
    </w:p>
    <w:p>
      <w:pPr>
        <w:spacing w:after="40" w:before="0" w:line="260"/>
        <w:ind w:left="360"/>
      </w:pPr>
      <w:r>
        <w:rPr>
          <w:rFonts w:ascii="Calibri" w:cs="Calibri" w:eastAsia="Calibri" w:hAnsi="Calibri"/>
          <w:color w:val="334155"/>
          <w:sz w:val="18"/>
          <w:szCs w:val="18"/>
        </w:rPr>
        <w:t xml:space="preserve">A.3  Parking: what “+102%” actually means</w:t>
      </w:r>
    </w:p>
    <w:p>
      <w:pPr>
        <w:spacing w:after="40" w:before="0" w:line="260"/>
        <w:ind w:left="360"/>
      </w:pPr>
      <w:r>
        <w:rPr>
          <w:rFonts w:ascii="Calibri" w:cs="Calibri" w:eastAsia="Calibri" w:hAnsi="Calibri"/>
          <w:color w:val="334155"/>
          <w:sz w:val="18"/>
          <w:szCs w:val="18"/>
        </w:rPr>
        <w:t xml:space="preserve">A.4  Balcony: why a negative number does not mean “balconies are bad”</w:t>
      </w:r>
    </w:p>
    <w:p>
      <w:pPr>
        <w:spacing w:after="40" w:before="0" w:line="260"/>
        <w:ind w:left="360"/>
      </w:pPr>
      <w:r>
        <w:rPr>
          <w:rFonts w:ascii="Calibri" w:cs="Calibri" w:eastAsia="Calibri" w:hAnsi="Calibri"/>
          <w:color w:val="334155"/>
          <w:sz w:val="18"/>
          <w:szCs w:val="18"/>
        </w:rPr>
        <w:t xml:space="preserve">A.5  Rules for quoting these numbers</w:t>
      </w:r>
    </w:p>
    <w:p>
      <w:pPr>
        <w:spacing w:after="40" w:before="80" w:line="260"/>
        <w:ind w:left="0"/>
      </w:pPr>
      <w:r>
        <w:rPr>
          <w:rFonts w:ascii="Calibri" w:cs="Calibri" w:eastAsia="Calibri" w:hAnsi="Calibri"/>
          <w:b/>
          <w:bCs/>
          <w:color w:val="1E293B"/>
          <w:sz w:val="19"/>
          <w:szCs w:val="19"/>
        </w:rPr>
        <w:t xml:space="preserve">Appendix B.  Year-over-year validation</w:t>
      </w:r>
    </w:p>
    <w:p>
      <w:pPr>
        <w:spacing w:after="40" w:before="60" w:line="260"/>
        <w:ind w:left="0"/>
      </w:pPr>
      <w:r>
        <w:rPr>
          <w:rFonts w:ascii="Calibri" w:cs="Calibri" w:eastAsia="Calibri" w:hAnsi="Calibri"/>
          <w:b/>
          <w:bCs/>
          <w:color w:val="1E293B"/>
          <w:sz w:val="19"/>
          <w:szCs w:val="19"/>
        </w:rPr>
        <w:t xml:space="preserve">Appendix C.  Off-plan premium validation</w:t>
      </w:r>
    </w:p>
    <w:p>
      <w:pPr>
        <w:spacing w:after="40" w:before="0" w:line="260"/>
        <w:ind w:left="360"/>
      </w:pPr>
      <w:r>
        <w:rPr>
          <w:rFonts w:ascii="Calibri" w:cs="Calibri" w:eastAsia="Calibri" w:hAnsi="Calibri"/>
          <w:color w:val="334155"/>
          <w:sz w:val="18"/>
          <w:szCs w:val="18"/>
        </w:rPr>
        <w:t xml:space="preserve">C.1  Does the label mean what it says?</w:t>
      </w:r>
    </w:p>
    <w:p>
      <w:pPr>
        <w:spacing w:after="40" w:before="0" w:line="260"/>
        <w:ind w:left="360"/>
      </w:pPr>
      <w:r>
        <w:rPr>
          <w:rFonts w:ascii="Calibri" w:cs="Calibri" w:eastAsia="Calibri" w:hAnsi="Calibri"/>
          <w:color w:val="334155"/>
          <w:sz w:val="18"/>
          <w:szCs w:val="18"/>
        </w:rPr>
        <w:t xml:space="preserve">C.2  Then why is unbuilt property dearer than finished property?</w:t>
      </w:r>
    </w:p>
    <w:p>
      <w:pPr>
        <w:spacing w:after="40" w:before="0" w:line="260"/>
        <w:ind w:left="360"/>
      </w:pPr>
      <w:r>
        <w:rPr>
          <w:rFonts w:ascii="Calibri" w:cs="Calibri" w:eastAsia="Calibri" w:hAnsi="Calibri"/>
          <w:color w:val="334155"/>
          <w:sz w:val="18"/>
          <w:szCs w:val="18"/>
        </w:rPr>
        <w:t xml:space="preserve">C.3  The stock test</w:t>
      </w:r>
    </w:p>
    <w:p>
      <w:pPr>
        <w:spacing w:after="40" w:before="0" w:line="260"/>
        <w:ind w:left="360"/>
      </w:pPr>
      <w:r>
        <w:rPr>
          <w:rFonts w:ascii="Calibri" w:cs="Calibri" w:eastAsia="Calibri" w:hAnsi="Calibri"/>
          <w:color w:val="334155"/>
          <w:sz w:val="18"/>
          <w:szCs w:val="18"/>
        </w:rPr>
        <w:t xml:space="preserve">C.4  The two sides are not the same product</w:t>
      </w:r>
    </w:p>
    <w:p>
      <w:pPr>
        <w:spacing w:after="40" w:before="0" w:line="260"/>
        <w:ind w:left="360"/>
      </w:pPr>
      <w:r>
        <w:rPr>
          <w:rFonts w:ascii="Calibri" w:cs="Calibri" w:eastAsia="Calibri" w:hAnsi="Calibri"/>
          <w:color w:val="334155"/>
          <w:sz w:val="18"/>
          <w:szCs w:val="18"/>
        </w:rPr>
        <w:t xml:space="preserve">C.5  How to quote this</w:t>
      </w:r>
    </w:p>
    <w:p>
      <w:pPr>
        <w:spacing w:after="40" w:before="60" w:line="260"/>
        <w:ind w:left="0"/>
      </w:pPr>
      <w:r>
        <w:rPr>
          <w:rFonts w:ascii="Calibri" w:cs="Calibri" w:eastAsia="Calibri" w:hAnsi="Calibri"/>
          <w:b/>
          <w:bCs/>
          <w:color w:val="1E293B"/>
          <w:sz w:val="19"/>
          <w:szCs w:val="19"/>
        </w:rPr>
        <w:t xml:space="preserve">Appendix D.  Price-band reconciliation</w:t>
      </w:r>
    </w:p>
    <w:p>
      <w:pPr>
        <w:spacing w:after="40" w:before="60" w:line="260"/>
        <w:ind w:left="0"/>
      </w:pPr>
      <w:r>
        <w:rPr>
          <w:rFonts w:ascii="Calibri" w:cs="Calibri" w:eastAsia="Calibri" w:hAnsi="Calibri"/>
          <w:b/>
          <w:bCs/>
          <w:color w:val="1E293B"/>
          <w:sz w:val="19"/>
          <w:szCs w:val="19"/>
        </w:rPr>
        <w:t xml:space="preserve">Appendix E.  Layout distribution reference</w:t>
      </w:r>
    </w:p>
    <w:p>
      <w:pPr>
        <w:spacing w:after="40" w:before="60" w:line="260"/>
        <w:ind w:left="0"/>
      </w:pPr>
      <w:r>
        <w:rPr>
          <w:rFonts w:ascii="Calibri" w:cs="Calibri" w:eastAsia="Calibri" w:hAnsi="Calibri"/>
          <w:b/>
          <w:bCs/>
          <w:color w:val="1E293B"/>
          <w:sz w:val="19"/>
          <w:szCs w:val="19"/>
        </w:rPr>
        <w:t xml:space="preserve">Appendix F.  Every word, in plain English</w:t>
      </w:r>
    </w:p>
    <w:p>
      <w:r>
        <w:br w:type="page"/>
      </w:r>
    </w:p>
    <w:p>
      <w:pPr>
        <w:pStyle w:val="Heading1"/>
        <w:spacing w:after="200" w:before="360"/>
      </w:pPr>
      <w:r>
        <w:rPr>
          <w:rFonts w:ascii="Calibri" w:cs="Calibri" w:eastAsia="Calibri" w:hAnsi="Calibri"/>
          <w:b/>
          <w:bCs/>
          <w:color w:val="0F172A"/>
          <w:sz w:val="34"/>
          <w:szCs w:val="34"/>
        </w:rPr>
        <w:t xml:space="preserve">1. About this document</w:t>
      </w:r>
    </w:p>
    <w:p>
      <w:pPr>
        <w:spacing w:after="120" w:before="0" w:line="276"/>
      </w:pPr>
      <w:r>
        <w:rPr>
          <w:rFonts w:ascii="Calibri" w:cs="Calibri" w:eastAsia="Calibri" w:hAnsi="Calibri"/>
          <w:sz w:val="20"/>
          <w:szCs w:val="20"/>
        </w:rPr>
        <w:t xml:space="preserve">This guide documents every graph in the Dubai section of the UAE Real Estate Analytics platform. It is written for management, analysts and business users — you do not need to read code to use it.</w:t>
      </w:r>
    </w:p>
    <w:p>
      <w:pPr>
        <w:spacing w:after="120" w:before="0" w:line="276"/>
      </w:pPr>
      <w:r>
        <w:rPr>
          <w:rFonts w:ascii="Calibri" w:cs="Calibri" w:eastAsia="Calibri" w:hAnsi="Calibri"/>
          <w:sz w:val="20"/>
          <w:szCs w:val="20"/>
        </w:rPr>
        <w:t xml:space="preserve">It is generated directly from the application. The same descriptions appear behind the ⓘ icon next to each chart on screen, and every table of figures in this document is computed from the Dubai datasets when the document is built. If the dashboard changes, this guide is rebuilt from it — the two cannot drift apart.</w:t>
      </w:r>
    </w:p>
    <w:p>
      <w:pPr>
        <w:pStyle w:val="Heading3"/>
        <w:spacing w:after="100" w:before="220"/>
      </w:pPr>
      <w:r>
        <w:rPr>
          <w:rFonts w:ascii="Calibri" w:cs="Calibri" w:eastAsia="Calibri" w:hAnsi="Calibri"/>
          <w:b/>
          <w:bCs/>
          <w:color w:val="2563EB"/>
          <w:sz w:val="22"/>
          <w:szCs w:val="22"/>
        </w:rPr>
        <w:t xml:space="preserve">How each chart is documented</w:t>
      </w:r>
    </w:p>
    <w:p>
      <w:pPr>
        <w:pStyle w:val="ListParagraph"/>
        <w:numPr>
          <w:ilvl w:val="0"/>
          <w:numId w:val="2"/>
        </w:numPr>
        <w:spacing w:after="70" w:line="276"/>
      </w:pPr>
      <w:r>
        <w:rPr>
          <w:rFonts w:ascii="Calibri" w:cs="Calibri" w:eastAsia="Calibri" w:hAnsi="Calibri"/>
          <w:sz w:val="20"/>
          <w:szCs w:val="20"/>
        </w:rPr>
        <w:t xml:space="preserve">What the graph is, and why it is used.</w:t>
      </w:r>
    </w:p>
    <w:p>
      <w:pPr>
        <w:pStyle w:val="ListParagraph"/>
        <w:numPr>
          <w:ilvl w:val="0"/>
          <w:numId w:val="2"/>
        </w:numPr>
        <w:spacing w:after="70" w:line="276"/>
      </w:pPr>
      <w:r>
        <w:rPr>
          <w:rFonts w:ascii="Calibri" w:cs="Calibri" w:eastAsia="Calibri" w:hAnsi="Calibri"/>
          <w:sz w:val="20"/>
          <w:szCs w:val="20"/>
        </w:rPr>
        <w:t xml:space="preserve">Which dataset it reads — RAW, CLEANED or DERIVED — and the exact file and columns.</w:t>
      </w:r>
    </w:p>
    <w:p>
      <w:pPr>
        <w:pStyle w:val="ListParagraph"/>
        <w:numPr>
          <w:ilvl w:val="0"/>
          <w:numId w:val="2"/>
        </w:numPr>
        <w:spacing w:after="70" w:line="276"/>
      </w:pPr>
      <w:r>
        <w:rPr>
          <w:rFonts w:ascii="Calibri" w:cs="Calibri" w:eastAsia="Calibri" w:hAnsi="Calibri"/>
          <w:sz w:val="20"/>
          <w:szCs w:val="20"/>
        </w:rPr>
        <w:t xml:space="preserve">How the data is prepared, and the precise calculation.</w:t>
      </w:r>
    </w:p>
    <w:p>
      <w:pPr>
        <w:pStyle w:val="ListParagraph"/>
        <w:numPr>
          <w:ilvl w:val="0"/>
          <w:numId w:val="2"/>
        </w:numPr>
        <w:spacing w:after="70" w:line="276"/>
      </w:pPr>
      <w:r>
        <w:rPr>
          <w:rFonts w:ascii="Calibri" w:cs="Calibri" w:eastAsia="Calibri" w:hAnsi="Calibri"/>
          <w:sz w:val="20"/>
          <w:szCs w:val="20"/>
        </w:rPr>
        <w:t xml:space="preserve">Axes, legend, and which dashboard filters affect it.</w:t>
      </w:r>
    </w:p>
    <w:p>
      <w:pPr>
        <w:pStyle w:val="ListParagraph"/>
        <w:numPr>
          <w:ilvl w:val="0"/>
          <w:numId w:val="2"/>
        </w:numPr>
        <w:spacing w:after="70" w:line="276"/>
      </w:pPr>
      <w:r>
        <w:rPr>
          <w:rFonts w:ascii="Calibri" w:cs="Calibri" w:eastAsia="Calibri" w:hAnsi="Calibri"/>
          <w:sz w:val="20"/>
          <w:szCs w:val="20"/>
        </w:rPr>
        <w:t xml:space="preserve">How to read it, and how to explain it to a client.</w:t>
      </w:r>
    </w:p>
    <w:p>
      <w:pPr>
        <w:pStyle w:val="ListParagraph"/>
        <w:numPr>
          <w:ilvl w:val="0"/>
          <w:numId w:val="2"/>
        </w:numPr>
        <w:spacing w:after="70" w:line="276"/>
      </w:pPr>
      <w:r>
        <w:rPr>
          <w:rFonts w:ascii="Calibri" w:cs="Calibri" w:eastAsia="Calibri" w:hAnsi="Calibri"/>
          <w:sz w:val="20"/>
          <w:szCs w:val="20"/>
        </w:rPr>
        <w:t xml:space="preserve">What it tells you — and, just as importantly, what it does not.</w:t>
      </w:r>
    </w:p>
    <w:p>
      <w:pPr>
        <w:pStyle w:val="ListParagraph"/>
        <w:numPr>
          <w:ilvl w:val="0"/>
          <w:numId w:val="2"/>
        </w:numPr>
        <w:spacing w:after="70" w:line="276"/>
      </w:pPr>
      <w:r>
        <w:rPr>
          <w:rFonts w:ascii="Calibri" w:cs="Calibri" w:eastAsia="Calibri" w:hAnsi="Calibri"/>
          <w:sz w:val="20"/>
          <w:szCs w:val="20"/>
        </w:rPr>
        <w:t xml:space="preserve">Its limitations, and how the calculation was validated.</w:t>
      </w:r>
    </w:p>
    <w:p>
      <w:pPr>
        <w:pStyle w:val="Heading3"/>
        <w:spacing w:after="100" w:before="220"/>
      </w:pPr>
      <w:r>
        <w:rPr>
          <w:rFonts w:ascii="Calibri" w:cs="Calibri" w:eastAsia="Calibri" w:hAnsi="Calibri"/>
          <w:b/>
          <w:bCs/>
          <w:color w:val="2563EB"/>
          <w:sz w:val="22"/>
          <w:szCs w:val="22"/>
        </w:rPr>
        <w:t xml:space="preserve">Three rules this dashboard follows</w:t>
      </w:r>
    </w:p>
    <w:p>
      <w:pPr>
        <w:spacing w:after="120" w:before="0" w:line="276"/>
      </w:pPr>
      <w:r>
        <w:rPr>
          <w:rFonts w:ascii="Calibri" w:cs="Calibri" w:eastAsia="Calibri" w:hAnsi="Calibri"/>
          <w:b/>
          <w:bCs/>
          <w:sz w:val="20"/>
          <w:szCs w:val="20"/>
        </w:rPr>
        <w:t xml:space="preserve">Median over mean. </w:t>
      </w:r>
      <w:r>
        <w:rPr>
          <w:rFonts w:ascii="Calibri" w:cs="Calibri" w:eastAsia="Calibri" w:hAnsi="Calibri"/>
          <w:sz w:val="20"/>
          <w:szCs w:val="20"/>
        </w:rPr>
        <w:t xml:space="preserve">Property prices are right-skewed — a few very large deals pull the average upward. Medians are used for every headline comparison.</w:t>
      </w:r>
    </w:p>
    <w:p>
      <w:pPr>
        <w:spacing w:after="120" w:before="0" w:line="276"/>
      </w:pPr>
      <w:r>
        <w:rPr>
          <w:rFonts w:ascii="Calibri" w:cs="Calibri" w:eastAsia="Calibri" w:hAnsi="Calibri"/>
          <w:b/>
          <w:bCs/>
          <w:sz w:val="20"/>
          <w:szCs w:val="20"/>
        </w:rPr>
        <w:t xml:space="preserve">Rate per square metre over total price. </w:t>
      </w:r>
      <w:r>
        <w:rPr>
          <w:rFonts w:ascii="Calibri" w:cs="Calibri" w:eastAsia="Calibri" w:hAnsi="Calibri"/>
          <w:sz w:val="20"/>
          <w:szCs w:val="20"/>
        </w:rPr>
        <w:t xml:space="preserve">Total price mixes size with value. Rate per m² is the like-for-like comparison, and it is the measure to quote when asked whether prices are rising.</w:t>
      </w:r>
    </w:p>
    <w:p>
      <w:pPr>
        <w:spacing w:after="120" w:before="0" w:line="276"/>
      </w:pPr>
      <w:r>
        <w:rPr>
          <w:rFonts w:ascii="Calibri" w:cs="Calibri" w:eastAsia="Calibri" w:hAnsi="Calibri"/>
          <w:b/>
          <w:bCs/>
          <w:sz w:val="20"/>
          <w:szCs w:val="20"/>
        </w:rPr>
        <w:t xml:space="preserve">Association, never causation. </w:t>
      </w:r>
      <w:r>
        <w:rPr>
          <w:rFonts w:ascii="Calibri" w:cs="Calibri" w:eastAsia="Calibri" w:hAnsi="Calibri"/>
          <w:sz w:val="20"/>
          <w:szCs w:val="20"/>
        </w:rPr>
        <w:t xml:space="preserve">Where the dashboard compares two groups of properties, it says so. It never claims that a feature causes a price difference.</w:t>
      </w:r>
    </w:p>
    <w:p>
      <w:pPr>
        <w:pStyle w:val="Heading1"/>
        <w:spacing w:after="200" w:before="360"/>
      </w:pPr>
      <w:r>
        <w:rPr>
          <w:rFonts w:ascii="Calibri" w:cs="Calibri" w:eastAsia="Calibri" w:hAnsi="Calibri"/>
          <w:b/>
          <w:bCs/>
          <w:color w:val="0F172A"/>
          <w:sz w:val="34"/>
          <w:szCs w:val="34"/>
        </w:rPr>
        <w:t xml:space="preserve">2. The two Dubai datasets</w:t>
      </w:r>
    </w:p>
    <w:p>
      <w:pPr>
        <w:spacing w:after="120" w:before="0" w:line="276"/>
      </w:pPr>
      <w:r>
        <w:rPr>
          <w:rFonts w:ascii="Calibri" w:cs="Calibri" w:eastAsia="Calibri" w:hAnsi="Calibri"/>
          <w:sz w:val="20"/>
          <w:szCs w:val="20"/>
        </w:rPr>
        <w:t xml:space="preserve">Two Dubai datasets ship with the platform. Every chart states which one it uses, in a badge beside its title on screen and in its entry in this guide.</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200"/>
        <w:gridCol w:w="3580"/>
        <w:gridCol w:w="3580"/>
      </w:tblGrid>
      <w:tr>
        <w:trPr>
          <w:tblHeader/>
        </w:trPr>
        <w:tc>
          <w:tcPr>
            <w:tcW w:type="dxa" w:w="22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
            </w:r>
          </w:p>
        </w:tc>
        <w:tc>
          <w:tcPr>
            <w:tcW w:type="dxa" w:w="3580"/>
            <w:shd w:fill="F1F5F9" w:val="clear"/>
            <w:tcMar>
              <w:top w:type="dxa" w:w="70"/>
              <w:left w:type="dxa" w:w="110"/>
              <w:bottom w:type="dxa" w:w="70"/>
              <w:right w:type="dxa" w:w="110"/>
            </w:tcMar>
            <w:vAlign w:val="center"/>
          </w:tcPr>
          <w:p>
            <w:pPr>
              <w:spacing w:after="0" w:line="240"/>
              <w:jc w:val="right"/>
            </w:pPr>
            <w:r>
              <w:rPr>
                <w:rFonts w:ascii="Calibri" w:cs="Calibri" w:eastAsia="Calibri" w:hAnsi="Calibri"/>
                <w:b/>
                <w:bCs/>
                <w:sz w:val="17"/>
                <w:szCs w:val="17"/>
              </w:rPr>
              <w:t xml:space="preserve">RAW registry</w:t>
            </w:r>
          </w:p>
        </w:tc>
        <w:tc>
          <w:tcPr>
            <w:tcW w:type="dxa" w:w="3580"/>
            <w:shd w:fill="F1F5F9" w:val="clear"/>
            <w:tcMar>
              <w:top w:type="dxa" w:w="70"/>
              <w:left w:type="dxa" w:w="110"/>
              <w:bottom w:type="dxa" w:w="70"/>
              <w:right w:type="dxa" w:w="110"/>
            </w:tcMar>
            <w:vAlign w:val="center"/>
          </w:tcPr>
          <w:p>
            <w:pPr>
              <w:spacing w:after="0" w:line="240"/>
              <w:jc w:val="right"/>
            </w:pPr>
            <w:r>
              <w:rPr>
                <w:rFonts w:ascii="Calibri" w:cs="Calibri" w:eastAsia="Calibri" w:hAnsi="Calibri"/>
                <w:b/>
                <w:bCs/>
                <w:sz w:val="17"/>
                <w:szCs w:val="17"/>
              </w:rPr>
              <w:t xml:space="preserve">CLEANED dataset</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File</w:t>
            </w:r>
          </w:p>
        </w:tc>
        <w:tc>
          <w:tcPr>
            <w:tcW w:type="dxa" w:w="358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transactions.parquet</w:t>
            </w:r>
          </w:p>
        </w:tc>
        <w:tc>
          <w:tcPr>
            <w:tcW w:type="dxa" w:w="358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latest_combined_data.parquet</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Transactions</w:t>
            </w:r>
          </w:p>
        </w:tc>
        <w:tc>
          <w:tcPr>
            <w:tcW w:type="dxa" w:w="358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1,762,262</w:t>
            </w:r>
          </w:p>
        </w:tc>
        <w:tc>
          <w:tcPr>
            <w:tcW w:type="dxa" w:w="358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818,838</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Columns</w:t>
            </w:r>
          </w:p>
        </w:tc>
        <w:tc>
          <w:tcPr>
            <w:tcW w:type="dxa" w:w="358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47</w:t>
            </w:r>
          </w:p>
        </w:tc>
        <w:tc>
          <w:tcPr>
            <w:tcW w:type="dxa" w:w="358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85</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Date range</w:t>
            </w:r>
          </w:p>
        </w:tc>
        <w:tc>
          <w:tcPr>
            <w:tcW w:type="dxa" w:w="358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1966-01-18 → 2026-08-06</w:t>
            </w:r>
          </w:p>
        </w:tc>
        <w:tc>
          <w:tcPr>
            <w:tcW w:type="dxa" w:w="358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2010-01-01 → 2026-08-06</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Areas</w:t>
            </w:r>
          </w:p>
        </w:tc>
        <w:tc>
          <w:tcPr>
            <w:tcW w:type="dxa" w:w="358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258</w:t>
            </w:r>
          </w:p>
        </w:tc>
        <w:tc>
          <w:tcPr>
            <w:tcW w:type="dxa" w:w="358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69</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Transaction types</w:t>
            </w:r>
          </w:p>
        </w:tc>
        <w:tc>
          <w:tcPr>
            <w:tcW w:type="dxa" w:w="358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Sales, Mortgages, Gifts</w:t>
            </w:r>
          </w:p>
        </w:tc>
        <w:tc>
          <w:tcPr>
            <w:tcW w:type="dxa" w:w="358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Sales only</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Property types</w:t>
            </w:r>
          </w:p>
        </w:tc>
        <w:tc>
          <w:tcPr>
            <w:tcW w:type="dxa" w:w="358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Unit, Villa, Land, Building</w:t>
            </w:r>
          </w:p>
        </w:tc>
        <w:tc>
          <w:tcPr>
            <w:tcW w:type="dxa" w:w="358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Unit only</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Property usage</w:t>
            </w:r>
          </w:p>
        </w:tc>
        <w:tc>
          <w:tcPr>
            <w:tcW w:type="dxa" w:w="358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All</w:t>
            </w:r>
          </w:p>
        </w:tc>
        <w:tc>
          <w:tcPr>
            <w:tcW w:type="dxa" w:w="358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Residential only</w:t>
            </w:r>
          </w:p>
        </w:tc>
      </w:tr>
    </w:tbl>
    <w:p>
      <w:pPr>
        <w:spacing w:after="120" w:before="160" w:line="276"/>
      </w:pPr>
      <w:r>
        <w:rPr>
          <w:rFonts w:ascii="Calibri" w:cs="Calibri" w:eastAsia="Calibri" w:hAnsi="Calibri"/>
          <w:sz w:val="20"/>
          <w:szCs w:val="20"/>
        </w:rPr>
        <w:t xml:space="preserve">The cleaned file is the residential-unit SALES slice of the raw registry, restricted to 2010 onwards and enriched with engineered time parts, unit attributes, amenity flags and building / developer scoring.</w:t>
      </w:r>
    </w:p>
    <w:p>
      <w:pPr>
        <w:spacing w:after="120" w:before="0" w:line="276"/>
      </w:pPr>
      <w:r>
        <w:rPr>
          <w:rFonts w:ascii="Calibri" w:cs="Calibri" w:eastAsia="Calibri" w:hAnsi="Calibri"/>
          <w:sz w:val="20"/>
          <w:szCs w:val="20"/>
        </w:rPr>
        <w:t xml:space="preserve">Of the 928,489 residential-unit sales in the raw registry, </w:t>
      </w:r>
      <w:r>
        <w:rPr>
          <w:rFonts w:ascii="Calibri" w:cs="Calibri" w:eastAsia="Calibri" w:hAnsi="Calibri"/>
          <w:b/>
          <w:bCs/>
          <w:sz w:val="20"/>
          <w:szCs w:val="20"/>
        </w:rPr>
        <w:t xml:space="preserve">818,838 (88.2%)</w:t>
      </w:r>
      <w:r>
        <w:rPr>
          <w:rFonts w:ascii="Calibri" w:cs="Calibri" w:eastAsia="Calibri" w:hAnsi="Calibri"/>
          <w:sz w:val="20"/>
          <w:szCs w:val="20"/>
        </w:rPr>
        <w:t xml:space="preserve"> carry through to the cleaned dataset, which adds 38 engineered columns — time parts, unit attributes, amenity flags and building and developer scoring.</w:t>
      </w:r>
    </w:p>
    <w:p>
      <w:pPr>
        <w:pStyle w:val="Heading3"/>
        <w:spacing w:after="100" w:before="220"/>
      </w:pPr>
      <w:r>
        <w:rPr>
          <w:rFonts w:ascii="Calibri" w:cs="Calibri" w:eastAsia="Calibri" w:hAnsi="Calibri"/>
          <w:b/>
          <w:bCs/>
          <w:color w:val="2563EB"/>
          <w:sz w:val="22"/>
          <w:szCs w:val="22"/>
        </w:rPr>
        <w:t xml:space="preserve">Which dataset each chart uses</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1700"/>
        <w:gridCol w:w="900"/>
        <w:gridCol w:w="6760"/>
      </w:tblGrid>
      <w:tr>
        <w:trPr>
          <w:tblHeader/>
        </w:trPr>
        <w:tc>
          <w:tcPr>
            <w:tcW w:type="dxa" w:w="17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Data source</w:t>
            </w:r>
          </w:p>
        </w:tc>
        <w:tc>
          <w:tcPr>
            <w:tcW w:type="dxa" w:w="900"/>
            <w:shd w:fill="F1F5F9" w:val="clear"/>
            <w:tcMar>
              <w:top w:type="dxa" w:w="70"/>
              <w:left w:type="dxa" w:w="110"/>
              <w:bottom w:type="dxa" w:w="70"/>
              <w:right w:type="dxa" w:w="110"/>
            </w:tcMar>
            <w:vAlign w:val="center"/>
          </w:tcPr>
          <w:p>
            <w:pPr>
              <w:spacing w:after="0" w:line="240"/>
              <w:jc w:val="right"/>
            </w:pPr>
            <w:r>
              <w:rPr>
                <w:rFonts w:ascii="Calibri" w:cs="Calibri" w:eastAsia="Calibri" w:hAnsi="Calibri"/>
                <w:b/>
                <w:bCs/>
                <w:sz w:val="17"/>
                <w:szCs w:val="17"/>
              </w:rPr>
              <w:t xml:space="preserve">Charts</w:t>
            </w:r>
          </w:p>
        </w:tc>
        <w:tc>
          <w:tcPr>
            <w:tcW w:type="dxa" w:w="67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Which ones</w:t>
            </w:r>
          </w:p>
        </w:tc>
      </w:tr>
      <w:tr>
        <w:tc>
          <w:tcPr>
            <w:tcW w:type="dxa" w:w="1700"/>
            <w:tcMar>
              <w:top w:type="dxa" w:w="70"/>
              <w:left w:type="dxa" w:w="110"/>
              <w:bottom w:type="dxa" w:w="70"/>
              <w:right w:type="dxa" w:w="110"/>
            </w:tcMar>
            <w:vAlign w:val="center"/>
          </w:tcPr>
          <w:p>
            <w:pPr>
              <w:spacing w:after="0" w:line="240"/>
              <w:jc w:val="left"/>
            </w:pPr>
            <w:r>
              <w:rPr>
                <w:rFonts w:ascii="Calibri" w:cs="Calibri" w:eastAsia="Calibri" w:hAnsi="Calibri"/>
                <w:b/>
                <w:bCs/>
                <w:color w:val="0D9488"/>
                <w:sz w:val="17"/>
                <w:szCs w:val="17"/>
              </w:rPr>
              <w:t xml:space="preserve">CLEANED</w:t>
            </w:r>
          </w:p>
        </w:tc>
        <w:tc>
          <w:tcPr>
            <w:tcW w:type="dxa" w:w="9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32</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Where the market is concentrated; Building price tier vs realised rate; Building grade vs realised rate; Monthly market activity; Annual volume; Quarterly pattern; Year-over-year growth; Seasonality; Busiest areas; Most expensive areas; Value map; Volume against price; Locality zones; Nearest metro station; Layout mix; Typical size by layout; Rate per m² by layout; Off-plan vs existing; Transaction procedure; Size against price; How prices are moving; Off-plan vs existing pricing; How amenities relate to price — headline comparison; How amenities relate to price — like-for-like; Where the price points are; Sale price distribution; Rate per m² distribution; Unit size distribution; Sale price by registration type; How the price distribution has changed; Why the raw amenity number is so much bigger; Why off-plan looks more expensive</w:t>
            </w:r>
          </w:p>
        </w:tc>
      </w:tr>
      <w:tr>
        <w:tc>
          <w:tcPr>
            <w:tcW w:type="dxa" w:w="1700"/>
            <w:tcMar>
              <w:top w:type="dxa" w:w="70"/>
              <w:left w:type="dxa" w:w="110"/>
              <w:bottom w:type="dxa" w:w="70"/>
              <w:right w:type="dxa" w:w="110"/>
            </w:tcMar>
            <w:vAlign w:val="center"/>
          </w:tcPr>
          <w:p>
            <w:pPr>
              <w:spacing w:after="0" w:line="240"/>
              <w:jc w:val="left"/>
            </w:pPr>
            <w:r>
              <w:rPr>
                <w:rFonts w:ascii="Calibri" w:cs="Calibri" w:eastAsia="Calibri" w:hAnsi="Calibri"/>
                <w:b/>
                <w:bCs/>
                <w:color w:val="7C3AED"/>
                <w:sz w:val="17"/>
                <w:szCs w:val="17"/>
              </w:rPr>
              <w:t xml:space="preserve">DERIVED</w:t>
            </w:r>
          </w:p>
        </w:tc>
        <w:tc>
          <w:tcPr>
            <w:tcW w:type="dxa" w:w="9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Published price forecast</w:t>
            </w:r>
          </w:p>
        </w:tc>
      </w:tr>
    </w:tbl>
    <w:p>
      <w:pPr>
        <w:spacing w:after="0" w:before="0" w:line="120"/>
      </w:pPr>
      <w:r>
        <w:rPr>
          <w:sz w:val="6"/>
          <w:szCs w:val="6"/>
        </w:rPr>
        <w:t xml:space="preserve"/>
      </w:r>
    </w:p>
    <w:tbl>
      <w:tblPr>
        <w:tblW w:type="dxa" w:w="9360"/>
        <w:tblBorders>
          <w:top w:val="single" w:color="B45309" w:sz="2"/>
          <w:left w:val="single" w:color="B45309" w:sz="18"/>
          <w:bottom w:val="single" w:color="B45309" w:sz="2"/>
          <w:right w:val="single" w:color="B45309"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B45309"/>
                <w:sz w:val="20"/>
                <w:szCs w:val="20"/>
              </w:rPr>
              <w:t xml:space="preserve">A note on the amenity analysis</w:t>
            </w:r>
          </w:p>
          <w:p>
            <w:pPr>
              <w:spacing w:after="60" w:before="0" w:line="276"/>
            </w:pPr>
            <w:r>
              <w:rPr>
                <w:rFonts w:ascii="Calibri" w:cs="Calibri" w:eastAsia="Calibri" w:hAnsi="Calibri"/>
                <w:sz w:val="20"/>
                <w:szCs w:val="20"/>
              </w:rPr>
              <w:t xml:space="preserve">Only the parking flag exists in the raw registry. The swimming-pool, balcony, elevator and metro flags are engineered fields present only in the cleaned dataset, so they cannot be re-derived from the raw file. The parking result was additionally validated against the raw registry — see Appendix A.</w:t>
            </w:r>
          </w:p>
        </w:tc>
      </w:tr>
    </w:tbl>
    <w:p>
      <w:r>
        <w:br w:type="page"/>
      </w:r>
    </w:p>
    <w:p>
      <w:pPr>
        <w:pStyle w:val="Heading1"/>
        <w:spacing w:after="200" w:before="360"/>
      </w:pPr>
      <w:r>
        <w:rPr>
          <w:rFonts w:ascii="Calibri" w:cs="Calibri" w:eastAsia="Calibri" w:hAnsi="Calibri"/>
          <w:b/>
          <w:bCs/>
          <w:color w:val="0F172A"/>
          <w:sz w:val="34"/>
          <w:szCs w:val="34"/>
        </w:rPr>
        <w:t xml:space="preserve">3. What was checked, and what was found</w:t>
      </w:r>
    </w:p>
    <w:p>
      <w:pPr>
        <w:spacing w:after="120" w:before="0" w:line="276"/>
      </w:pPr>
      <w:r>
        <w:rPr>
          <w:rFonts w:ascii="Calibri" w:cs="Calibri" w:eastAsia="Calibri" w:hAnsi="Calibri"/>
          <w:sz w:val="20"/>
          <w:szCs w:val="20"/>
        </w:rPr>
        <w:t xml:space="preserve">Six areas of the Dubai dashboard were reviewed against the datasets. This is what the review found.</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1900"/>
        <w:gridCol w:w="1900"/>
        <w:gridCol w:w="5560"/>
      </w:tblGrid>
      <w:tr>
        <w:trPr>
          <w:tblHeader/>
        </w:trPr>
        <w:tc>
          <w:tcPr>
            <w:tcW w:type="dxa" w:w="19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Chart</w:t>
            </w:r>
          </w:p>
        </w:tc>
        <w:tc>
          <w:tcPr>
            <w:tcW w:type="dxa" w:w="19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Verdict</w:t>
            </w:r>
          </w:p>
        </w:tc>
        <w:tc>
          <w:tcPr>
            <w:tcW w:type="dxa" w:w="55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What was found</w:t>
            </w:r>
          </w:p>
        </w:tc>
      </w:tr>
      <w:tr>
        <w:tc>
          <w:tcPr>
            <w:tcW w:type="dxa" w:w="19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Year-over-year growth</w:t>
            </w:r>
          </w:p>
        </w:tc>
        <w:tc>
          <w:tcPr>
            <w:tcW w:type="dxa" w:w="19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Correct, one issue of interpretation</w:t>
            </w:r>
          </w:p>
        </w:tc>
        <w:tc>
          <w:tcPr>
            <w:tcW w:type="dxa" w:w="55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Each year is compared with the immediately preceding year. All 17 years 2010–2026 are present with no gaps. 2026 is a partial year (data ends 2026-08-06), so its -52.9% volume bar is not comparable; the like-for-like figure is -23.8%. A like-for-like panel was added. Negative years were verified as genuine and kept.</w:t>
            </w:r>
          </w:p>
        </w:tc>
      </w:tr>
      <w:tr>
        <w:tc>
          <w:tcPr>
            <w:tcW w:type="dxa" w:w="19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Rate per m² by layout</w:t>
            </w:r>
          </w:p>
        </w:tc>
        <w:tc>
          <w:tcPr>
            <w:tcW w:type="dxa" w:w="19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Chart was unreadable — rebuilt</w:t>
            </w:r>
          </w:p>
        </w:tc>
        <w:tc>
          <w:tcPr>
            <w:tcW w:type="dxa" w:w="55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All nine layouts were drawn at one x-position. Rebuilt as one panel per layout on a shared scale, with transaction counts and a full quartile table. The previous caption ("smaller units cost more per m²") was tested against the data, found to be false, and removed.</w:t>
            </w:r>
          </w:p>
        </w:tc>
      </w:tr>
      <w:tr>
        <w:tc>
          <w:tcPr>
            <w:tcW w:type="dxa" w:w="19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How prices are moving</w:t>
            </w:r>
          </w:p>
        </w:tc>
        <w:tc>
          <w:tcPr>
            <w:tcW w:type="dxa" w:w="19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Correct, readability improved</w:t>
            </w:r>
          </w:p>
        </w:tc>
        <w:tc>
          <w:tcPr>
            <w:tcW w:type="dxa" w:w="55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Monthly medians are correct. Every month carries at least 814 transactions (median 2,437), so the jaggedness is genuine, not thin-sample noise. A 3-month centred rolling median was added as an optional view: the standard deviation of month-on-month change falls from 7.6% to 4.4%. Actual observations remain selectable and tabulated.</w:t>
            </w:r>
          </w:p>
        </w:tc>
      </w:tr>
      <w:tr>
        <w:tc>
          <w:tcPr>
            <w:tcW w:type="dxa" w:w="19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Off-plan vs existing</w:t>
            </w:r>
          </w:p>
        </w:tc>
        <w:tc>
          <w:tcPr>
            <w:tcW w:type="dxa" w:w="19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Correct, made explicit</w:t>
            </w:r>
          </w:p>
        </w:tc>
        <w:tc>
          <w:tcPr>
            <w:tcW w:type="dxa" w:w="55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Classification validated on the raw registry: exactly two values, no missing rows. Off-plan traded at a premium in 17 of 17 years. A premium/discount chart was added so the gap is stated rather than eyeballed.</w:t>
            </w:r>
          </w:p>
        </w:tc>
      </w:tr>
      <w:tr>
        <w:tc>
          <w:tcPr>
            <w:tcW w:type="dxa" w:w="19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Amenities vs price</w:t>
            </w:r>
          </w:p>
        </w:tc>
        <w:tc>
          <w:tcPr>
            <w:tcW w:type="dxa" w:w="19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Headline was misleading — rebuilt</w:t>
            </w:r>
          </w:p>
        </w:tc>
        <w:tc>
          <w:tcPr>
            <w:tcW w:type="dxa" w:w="55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Recalculated and decomposed. Controlling for area, layout, year and registration type, every headline figure collapses (see Appendix A). The dashboard now shows headline and like-for-like side by side, plus a composition explorer.</w:t>
            </w:r>
          </w:p>
        </w:tc>
      </w:tr>
      <w:tr>
        <w:tc>
          <w:tcPr>
            <w:tcW w:type="dxa" w:w="19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Where the price points are</w:t>
            </w:r>
          </w:p>
        </w:tc>
        <w:tc>
          <w:tcPr>
            <w:tcW w:type="dxa" w:w="19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Correct, filter effect explained</w:t>
            </w:r>
          </w:p>
        </w:tc>
        <w:tc>
          <w:tcPr>
            <w:tcW w:type="dxa" w:w="55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Bands validated on all three datasets: counts sum exactly to the row count with zero unassigned rows and no duplicate transaction identifiers. The empty "&gt;10M" band was caused by the default price filter, not by the data — a warning now says so.</w:t>
            </w:r>
          </w:p>
        </w:tc>
      </w:tr>
    </w:tbl>
    <w:p>
      <w:r>
        <w:br w:type="page"/>
      </w:r>
    </w:p>
    <w:p>
      <w:pPr>
        <w:pStyle w:val="Heading1"/>
        <w:spacing w:after="200" w:before="360"/>
      </w:pPr>
      <w:r>
        <w:rPr>
          <w:rFonts w:ascii="Calibri" w:cs="Calibri" w:eastAsia="Calibri" w:hAnsi="Calibri"/>
          <w:b/>
          <w:bCs/>
          <w:color w:val="0F172A"/>
          <w:sz w:val="34"/>
          <w:szCs w:val="34"/>
        </w:rPr>
        <w:t xml:space="preserve">4. Chart reference</w:t>
      </w:r>
    </w:p>
    <w:p>
      <w:pPr>
        <w:spacing w:after="120" w:before="0" w:line="276"/>
      </w:pPr>
      <w:r>
        <w:rPr>
          <w:rFonts w:ascii="Calibri" w:cs="Calibri" w:eastAsia="Calibri" w:hAnsi="Calibri"/>
          <w:sz w:val="20"/>
          <w:szCs w:val="20"/>
        </w:rPr>
        <w:t xml:space="preserve">Every chart in the Dubai dashboard, in the order it appears on screen.</w:t>
      </w:r>
    </w:p>
    <w:p>
      <w:pPr>
        <w:pStyle w:val="Heading2"/>
        <w:spacing w:after="160" w:before="300"/>
      </w:pPr>
      <w:r>
        <w:rPr>
          <w:rFonts w:ascii="Calibri" w:cs="Calibri" w:eastAsia="Calibri" w:hAnsi="Calibri"/>
          <w:b/>
          <w:bCs/>
          <w:color w:val="0F172A"/>
          <w:sz w:val="27"/>
          <w:szCs w:val="27"/>
        </w:rPr>
        <w:t xml:space="preserve">4.1  Insights</w:t>
      </w:r>
    </w:p>
    <w:p>
      <w:pPr>
        <w:pStyle w:val="Heading3"/>
        <w:spacing w:after="100" w:before="220"/>
      </w:pPr>
      <w:r>
        <w:rPr>
          <w:rFonts w:ascii="Calibri" w:cs="Calibri" w:eastAsia="Calibri" w:hAnsi="Calibri"/>
          <w:b/>
          <w:bCs/>
          <w:color w:val="2563EB"/>
          <w:sz w:val="22"/>
          <w:szCs w:val="22"/>
        </w:rPr>
        <w:t xml:space="preserve">4.1.1  Where the market is concentrated</w:t>
      </w:r>
    </w:p>
    <w:p>
      <w:pPr>
        <w:spacing w:after="140" w:before="0" w:line="276"/>
      </w:pPr>
      <w:r>
        <w:rPr>
          <w:rFonts w:ascii="Calibri" w:cs="Calibri" w:eastAsia="Calibri" w:hAnsi="Calibri"/>
          <w:i/>
          <w:iCs/>
          <w:color w:val="64748B"/>
          <w:sz w:val="20"/>
          <w:szCs w:val="20"/>
        </w:rPr>
        <w:t xml:space="preserve">How transaction value is distributed across Dubai's areas.</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one sentence</w:t>
            </w:r>
          </w:p>
          <w:p>
            <w:pPr>
              <w:spacing w:after="60" w:before="0" w:line="276"/>
            </w:pPr>
            <w:r>
              <w:rPr>
                <w:rFonts w:ascii="Calibri" w:cs="Calibri" w:eastAsia="Calibri" w:hAnsi="Calibri"/>
                <w:sz w:val="20"/>
                <w:szCs w:val="20"/>
              </w:rPr>
              <w:t xml:space="preserve">A few Dubai areas take most of the money. This shows how few.</w:t>
            </w:r>
          </w:p>
        </w:tc>
      </w:tr>
    </w:tbl>
    <w:p>
      <w:pPr>
        <w:spacing w:after="60" w:before="160"/>
      </w:pPr>
      <w:r>
        <w:rPr>
          <w:rFonts w:ascii="Calibri" w:cs="Calibri" w:eastAsia="Calibri" w:hAnsi="Calibri"/>
          <w:b/>
          <w:bCs/>
          <w:color w:val="64748B"/>
          <w:spacing w:val="20"/>
          <w:sz w:val="16"/>
          <w:szCs w:val="16"/>
        </w:rPr>
        <w:t xml:space="preserve">WHAT IS THIS GRAPH?</w:t>
      </w:r>
    </w:p>
    <w:p>
      <w:pPr>
        <w:spacing w:after="120" w:before="0" w:line="276"/>
      </w:pPr>
      <w:r>
        <w:rPr>
          <w:rFonts w:ascii="Calibri" w:cs="Calibri" w:eastAsia="Calibri" w:hAnsi="Calibri"/>
          <w:sz w:val="20"/>
          <w:szCs w:val="20"/>
        </w:rPr>
        <w:t xml:space="preserve">A Pareto (ABC) chart. Bars are the total value transacted in each area, tallest first; the line is the running cumulative share of the whole market.</w:t>
      </w:r>
    </w:p>
    <w:p>
      <w:pPr>
        <w:spacing w:after="60" w:before="160"/>
      </w:pPr>
      <w:r>
        <w:rPr>
          <w:rFonts w:ascii="Calibri" w:cs="Calibri" w:eastAsia="Calibri" w:hAnsi="Calibri"/>
          <w:b/>
          <w:bCs/>
          <w:color w:val="64748B"/>
          <w:spacing w:val="20"/>
          <w:sz w:val="16"/>
          <w:szCs w:val="16"/>
        </w:rPr>
        <w:t xml:space="preserve">WHY IS THIS GRAPH USED?</w:t>
      </w:r>
    </w:p>
    <w:p>
      <w:pPr>
        <w:spacing w:after="120" w:before="0" w:line="276"/>
      </w:pPr>
      <w:r>
        <w:rPr>
          <w:rFonts w:ascii="Calibri" w:cs="Calibri" w:eastAsia="Calibri" w:hAnsi="Calibri"/>
          <w:sz w:val="20"/>
          <w:szCs w:val="20"/>
        </w:rPr>
        <w:t xml:space="preserve">To show how concentrated the market is. If a handful of areas account for most of the money, that is where attention, stock and risk sit.</w:t>
      </w:r>
    </w:p>
    <w:p>
      <w:pPr>
        <w:spacing w:after="60" w:before="160"/>
      </w:pPr>
      <w:r>
        <w:rPr>
          <w:rFonts w:ascii="Calibri" w:cs="Calibri" w:eastAsia="Calibri" w:hAnsi="Calibri"/>
          <w:b/>
          <w:bCs/>
          <w:color w:val="64748B"/>
          <w:spacing w:val="20"/>
          <w:sz w:val="16"/>
          <w:szCs w:val="16"/>
        </w:rPr>
        <w:t xml:space="preserve">WHAT HAPPENS INSIDE THIS CHART, STEP BY STEP</w:t>
      </w:r>
    </w:p>
    <w:p>
      <w:pPr>
        <w:spacing w:after="70" w:before="0" w:line="276"/>
        <w:ind w:left="240"/>
      </w:pPr>
      <w:r>
        <w:rPr>
          <w:rFonts w:ascii="Calibri" w:cs="Calibri" w:eastAsia="Calibri" w:hAnsi="Calibri"/>
          <w:b/>
          <w:bCs/>
          <w:color w:val="2563EB"/>
          <w:sz w:val="20"/>
          <w:szCs w:val="20"/>
        </w:rPr>
        <w:t xml:space="preserve">1.  </w:t>
      </w:r>
      <w:r>
        <w:rPr>
          <w:rFonts w:ascii="Calibri" w:cs="Calibri" w:eastAsia="Calibri" w:hAnsi="Calibri"/>
          <w:sz w:val="20"/>
          <w:szCs w:val="20"/>
        </w:rPr>
        <w:t xml:space="preserve">Take every sale that passes your sidebar filters.</w:t>
      </w:r>
    </w:p>
    <w:p>
      <w:pPr>
        <w:spacing w:after="70" w:before="0" w:line="276"/>
        <w:ind w:left="240"/>
      </w:pPr>
      <w:r>
        <w:rPr>
          <w:rFonts w:ascii="Calibri" w:cs="Calibri" w:eastAsia="Calibri" w:hAnsi="Calibri"/>
          <w:b/>
          <w:bCs/>
          <w:color w:val="2563EB"/>
          <w:sz w:val="20"/>
          <w:szCs w:val="20"/>
        </w:rPr>
        <w:t xml:space="preserve">2.  </w:t>
      </w:r>
      <w:r>
        <w:rPr>
          <w:rFonts w:ascii="Calibri" w:cs="Calibri" w:eastAsia="Calibri" w:hAnsi="Calibri"/>
          <w:sz w:val="20"/>
          <w:szCs w:val="20"/>
        </w:rPr>
        <w:t xml:space="preserve">Add up the money spent in each area.</w:t>
      </w:r>
    </w:p>
    <w:p>
      <w:pPr>
        <w:spacing w:after="70" w:before="0" w:line="276"/>
        <w:ind w:left="240"/>
      </w:pPr>
      <w:r>
        <w:rPr>
          <w:rFonts w:ascii="Calibri" w:cs="Calibri" w:eastAsia="Calibri" w:hAnsi="Calibri"/>
          <w:b/>
          <w:bCs/>
          <w:color w:val="2563EB"/>
          <w:sz w:val="20"/>
          <w:szCs w:val="20"/>
        </w:rPr>
        <w:t xml:space="preserve">3.  </w:t>
      </w:r>
      <w:r>
        <w:rPr>
          <w:rFonts w:ascii="Calibri" w:cs="Calibri" w:eastAsia="Calibri" w:hAnsi="Calibri"/>
          <w:sz w:val="20"/>
          <w:szCs w:val="20"/>
        </w:rPr>
        <w:t xml:space="preserve">Line the areas up, biggest spender first.</w:t>
      </w:r>
    </w:p>
    <w:p>
      <w:pPr>
        <w:spacing w:after="70" w:before="0" w:line="276"/>
        <w:ind w:left="240"/>
      </w:pPr>
      <w:r>
        <w:rPr>
          <w:rFonts w:ascii="Calibri" w:cs="Calibri" w:eastAsia="Calibri" w:hAnsi="Calibri"/>
          <w:b/>
          <w:bCs/>
          <w:color w:val="2563EB"/>
          <w:sz w:val="20"/>
          <w:szCs w:val="20"/>
        </w:rPr>
        <w:t xml:space="preserve">4.  </w:t>
      </w:r>
      <w:r>
        <w:rPr>
          <w:rFonts w:ascii="Calibri" w:cs="Calibri" w:eastAsia="Calibri" w:hAnsi="Calibri"/>
          <w:sz w:val="20"/>
          <w:szCs w:val="20"/>
        </w:rPr>
        <w:t xml:space="preserve">Draw the running total as a line, so you can see where it reaches 80%.</w:t>
      </w:r>
    </w:p>
    <w:p>
      <w:pPr>
        <w:spacing w:after="60" w:before="160"/>
      </w:pPr>
      <w:r>
        <w:rPr>
          <w:rFonts w:ascii="Calibri" w:cs="Calibri" w:eastAsia="Calibri" w:hAnsi="Calibri"/>
          <w:b/>
          <w:bCs/>
          <w:color w:val="64748B"/>
          <w:spacing w:val="20"/>
          <w:sz w:val="16"/>
          <w:szCs w:val="16"/>
        </w:rPr>
        <w:t xml:space="preserve">WORDS USED ON THIS CHART</w:t>
      </w:r>
    </w:p>
    <w:p>
      <w:pPr>
        <w:spacing w:after="70" w:before="0" w:line="276"/>
        <w:ind w:left="240"/>
      </w:pPr>
      <w:r>
        <w:rPr>
          <w:rFonts w:ascii="Calibri" w:cs="Calibri" w:eastAsia="Calibri" w:hAnsi="Calibri"/>
          <w:b/>
          <w:bCs/>
          <w:sz w:val="20"/>
          <w:szCs w:val="20"/>
        </w:rPr>
        <w:t xml:space="preserve">Pareto chart — </w:t>
      </w:r>
      <w:r>
        <w:rPr>
          <w:rFonts w:ascii="Calibri" w:cs="Calibri" w:eastAsia="Calibri" w:hAnsi="Calibri"/>
          <w:sz w:val="20"/>
          <w:szCs w:val="20"/>
        </w:rPr>
        <w:t xml:space="preserve">Bars sorted biggest first, with a line showing the running total, so you can see how few items make up most of the whole.</w:t>
      </w:r>
    </w:p>
    <w:p>
      <w:pPr>
        <w:spacing w:after="70" w:before="0" w:line="276"/>
        <w:ind w:left="240"/>
      </w:pPr>
      <w:r>
        <w:rPr>
          <w:rFonts w:ascii="Calibri" w:cs="Calibri" w:eastAsia="Calibri" w:hAnsi="Calibri"/>
          <w:b/>
          <w:bCs/>
          <w:sz w:val="20"/>
          <w:szCs w:val="20"/>
        </w:rPr>
        <w:t xml:space="preserve">Cumulative share — </w:t>
      </w:r>
      <w:r>
        <w:rPr>
          <w:rFonts w:ascii="Calibri" w:cs="Calibri" w:eastAsia="Calibri" w:hAnsi="Calibri"/>
          <w:sz w:val="20"/>
          <w:szCs w:val="20"/>
        </w:rPr>
        <w:t xml:space="preserve">A running total, as a percentage. Where it crosses 80%, everything to the left of that point accounts for four-fifths of the market.</w:t>
      </w:r>
    </w:p>
    <w:p>
      <w:pPr>
        <w:spacing w:after="70" w:before="0" w:line="276"/>
        <w:ind w:left="240"/>
      </w:pPr>
      <w:r>
        <w:rPr>
          <w:rFonts w:ascii="Calibri" w:cs="Calibri" w:eastAsia="Calibri" w:hAnsi="Calibri"/>
          <w:b/>
          <w:bCs/>
          <w:sz w:val="20"/>
          <w:szCs w:val="20"/>
        </w:rPr>
        <w:t xml:space="preserve">Total value — </w:t>
      </w:r>
      <w:r>
        <w:rPr>
          <w:rFonts w:ascii="Calibri" w:cs="Calibri" w:eastAsia="Calibri" w:hAnsi="Calibri"/>
          <w:sz w:val="20"/>
          <w:szCs w:val="20"/>
        </w:rPr>
        <w:t xml:space="preserve">Every sale price in the group added together — how much money changed hands.</w:t>
      </w:r>
    </w:p>
    <w:p>
      <w:pPr>
        <w:spacing w:after="60" w:before="160"/>
      </w:pPr>
      <w:r>
        <w:rPr>
          <w:rFonts w:ascii="Calibri" w:cs="Calibri" w:eastAsia="Calibri" w:hAnsi="Calibri"/>
          <w:b/>
          <w:bCs/>
          <w:color w:val="64748B"/>
          <w:spacing w:val="20"/>
          <w:sz w:val="16"/>
          <w:szCs w:val="16"/>
        </w:rPr>
        <w:t xml:space="preserve">DATA SOURCE</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200"/>
        <w:gridCol w:w="7160"/>
      </w:tblGrid>
      <w:tr>
        <w:trPr>
          <w:tblHeader/>
        </w:trPr>
        <w:tc>
          <w:tcPr>
            <w:tcW w:type="dxa" w:w="22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Field</w:t>
            </w:r>
          </w:p>
        </w:tc>
        <w:tc>
          <w:tcPr>
            <w:tcW w:type="dxa" w:w="71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Value</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b/>
                <w:bCs/>
                <w:color w:val="0D9488"/>
                <w:sz w:val="17"/>
                <w:szCs w:val="17"/>
              </w:rPr>
              <w:t xml:space="preserve">CLEANED</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Dataset file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data/dubai/latest_combined_data.parquet</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What that file is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818,838 residential </w:t>
            </w:r>
            <w:r>
              <w:rPr>
                <w:rFonts w:ascii="Calibri" w:cs="Calibri" w:eastAsia="Calibri" w:hAnsi="Calibri"/>
                <w:b/>
                <w:bCs/>
                <w:sz w:val="17"/>
                <w:szCs w:val="17"/>
              </w:rPr>
              <w:t xml:space="preserve">unit</w:t>
            </w:r>
            <w:r>
              <w:rPr>
                <w:rFonts w:ascii="Calibri" w:cs="Calibri" w:eastAsia="Calibri" w:hAnsi="Calibri"/>
                <w:sz w:val="17"/>
                <w:szCs w:val="17"/>
              </w:rPr>
              <w:t xml:space="preserve"> sales registered in Dubai, 2010 – Aug 2026, enriched by the project with time parts, unit attributes, amenity flags and building / developer scoring.</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 columns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area_name_en, actual_worth</w:t>
            </w:r>
          </w:p>
        </w:tc>
      </w:tr>
    </w:tbl>
    <w:p>
      <w:pPr>
        <w:spacing w:after="60" w:before="160"/>
      </w:pPr>
      <w:r>
        <w:rPr>
          <w:rFonts w:ascii="Calibri" w:cs="Calibri" w:eastAsia="Calibri" w:hAnsi="Calibri"/>
          <w:b/>
          <w:bCs/>
          <w:color w:val="64748B"/>
          <w:spacing w:val="20"/>
          <w:sz w:val="16"/>
          <w:szCs w:val="16"/>
        </w:rPr>
        <w:t xml:space="preserve">DATA PREPARATION</w:t>
      </w:r>
    </w:p>
    <w:p>
      <w:pPr>
        <w:spacing w:after="120" w:before="0" w:line="276"/>
      </w:pPr>
      <w:r>
        <w:rPr>
          <w:rFonts w:ascii="Calibri" w:cs="Calibri" w:eastAsia="Calibri" w:hAnsi="Calibri"/>
          <w:sz w:val="20"/>
          <w:szCs w:val="20"/>
        </w:rPr>
        <w:t xml:space="preserve">Rows are filtered by the sidebar selection. No other transformation.</w:t>
      </w:r>
    </w:p>
    <w:p>
      <w:pPr>
        <w:spacing w:after="60" w:before="160"/>
      </w:pPr>
      <w:r>
        <w:rPr>
          <w:rFonts w:ascii="Calibri" w:cs="Calibri" w:eastAsia="Calibri" w:hAnsi="Calibri"/>
          <w:b/>
          <w:bCs/>
          <w:color w:val="64748B"/>
          <w:spacing w:val="20"/>
          <w:sz w:val="16"/>
          <w:szCs w:val="16"/>
        </w:rPr>
        <w:t xml:space="preserve">CALCULATION</w:t>
      </w:r>
    </w:p>
    <w:p>
      <w:pPr>
        <w:spacing w:after="120" w:before="0" w:line="276"/>
      </w:pPr>
      <w:r>
        <w:rPr>
          <w:rFonts w:ascii="Calibri" w:cs="Calibri" w:eastAsia="Calibri" w:hAnsi="Calibri"/>
          <w:sz w:val="20"/>
          <w:szCs w:val="20"/>
        </w:rPr>
        <w:t xml:space="preserve">For each area, </w:t>
      </w:r>
      <w:r>
        <w:rPr>
          <w:rFonts w:ascii="Consolas" w:cs="Consolas" w:eastAsia="Consolas" w:hAnsi="Consolas"/>
          <w:color w:val="334155"/>
          <w:sz w:val="18"/>
          <w:szCs w:val="18"/>
        </w:rPr>
        <w:t xml:space="preserve">sum(actual_worth)</w:t>
      </w:r>
      <w:r>
        <w:rPr>
          <w:rFonts w:ascii="Calibri" w:cs="Calibri" w:eastAsia="Calibri" w:hAnsi="Calibri"/>
          <w:sz w:val="20"/>
          <w:szCs w:val="20"/>
        </w:rPr>
        <w:t xml:space="preserve">. Areas are sorted descending; the line is the cumulative sum divided by the grand total, as a percentage. The top 25 areas are drawn; the cumulative line uses those 25.</w:t>
      </w:r>
    </w:p>
    <w:p>
      <w:pPr>
        <w:spacing w:after="60" w:before="160"/>
      </w:pPr>
      <w:r>
        <w:rPr>
          <w:rFonts w:ascii="Calibri" w:cs="Calibri" w:eastAsia="Calibri" w:hAnsi="Calibri"/>
          <w:b/>
          <w:bCs/>
          <w:color w:val="64748B"/>
          <w:spacing w:val="20"/>
          <w:sz w:val="16"/>
          <w:szCs w:val="16"/>
        </w:rPr>
        <w:t xml:space="preserve">AXES AND LEGEND</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600"/>
        <w:gridCol w:w="6760"/>
      </w:tblGrid>
      <w:tr>
        <w:trPr>
          <w:tblHeader/>
        </w:trPr>
        <w:tc>
          <w:tcPr>
            <w:tcW w:type="dxa" w:w="26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Element</w:t>
            </w:r>
          </w:p>
        </w:tc>
        <w:tc>
          <w:tcPr>
            <w:tcW w:type="dxa" w:w="67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What it shows</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X-axis</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Area, ordered by total transaction value (highest first).</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Y-axis</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Total value transacted in the area (AED).</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Secondary (right) axis</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Cumulative share of total market value (%), capped at 105 for readability.</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Legend</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Blue bars = value per area. Amber line = cumulative share. The dotted guide marks the 80% level.</w:t>
            </w:r>
          </w:p>
        </w:tc>
      </w:tr>
    </w:tbl>
    <w:p>
      <w:pPr>
        <w:spacing w:after="60" w:before="160"/>
      </w:pPr>
      <w:r>
        <w:rPr>
          <w:rFonts w:ascii="Calibri" w:cs="Calibri" w:eastAsia="Calibri" w:hAnsi="Calibri"/>
          <w:b/>
          <w:bCs/>
          <w:color w:val="64748B"/>
          <w:spacing w:val="20"/>
          <w:sz w:val="16"/>
          <w:szCs w:val="16"/>
        </w:rPr>
        <w:t xml:space="preserve">FILTERS</w:t>
      </w:r>
    </w:p>
    <w:p>
      <w:pPr>
        <w:spacing w:after="120" w:before="0" w:line="276"/>
      </w:pPr>
      <w:r>
        <w:rPr>
          <w:rFonts w:ascii="Calibri" w:cs="Calibri" w:eastAsia="Calibri" w:hAnsi="Calibri"/>
          <w:sz w:val="20"/>
          <w:szCs w:val="20"/>
        </w:rPr>
        <w:t xml:space="preserve">All seven Dubai sidebar filters apply: year, locality zone, area, layout, registration type, sale-price range and unit-size range.</w:t>
      </w:r>
    </w:p>
    <w:p>
      <w:pPr>
        <w:spacing w:after="60" w:before="160"/>
      </w:pPr>
      <w:r>
        <w:rPr>
          <w:rFonts w:ascii="Calibri" w:cs="Calibri" w:eastAsia="Calibri" w:hAnsi="Calibri"/>
          <w:b/>
          <w:bCs/>
          <w:color w:val="64748B"/>
          <w:spacing w:val="20"/>
          <w:sz w:val="16"/>
          <w:szCs w:val="16"/>
        </w:rPr>
        <w:t xml:space="preserve">HOW TO READ IT</w:t>
      </w:r>
    </w:p>
    <w:p>
      <w:pPr>
        <w:pStyle w:val="ListParagraph"/>
        <w:numPr>
          <w:ilvl w:val="0"/>
          <w:numId w:val="2"/>
        </w:numPr>
        <w:spacing w:after="70" w:line="276"/>
      </w:pPr>
      <w:r>
        <w:rPr>
          <w:rFonts w:ascii="Calibri" w:cs="Calibri" w:eastAsia="Calibri" w:hAnsi="Calibri"/>
          <w:sz w:val="20"/>
          <w:szCs w:val="20"/>
        </w:rPr>
        <w:t xml:space="preserve">Read the bars left to right — each one is a whole area's transaction value.</w:t>
      </w:r>
    </w:p>
    <w:p>
      <w:pPr>
        <w:pStyle w:val="ListParagraph"/>
        <w:numPr>
          <w:ilvl w:val="0"/>
          <w:numId w:val="2"/>
        </w:numPr>
        <w:spacing w:after="70" w:line="276"/>
      </w:pPr>
      <w:r>
        <w:rPr>
          <w:rFonts w:ascii="Calibri" w:cs="Calibri" w:eastAsia="Calibri" w:hAnsi="Calibri"/>
          <w:sz w:val="20"/>
          <w:szCs w:val="20"/>
        </w:rPr>
        <w:t xml:space="preserve">Follow the amber line to where it crosses 80%: everything to the left of that point makes up four-fifths of the market.</w:t>
      </w:r>
    </w:p>
    <w:p>
      <w:pPr>
        <w:pStyle w:val="ListParagraph"/>
        <w:numPr>
          <w:ilvl w:val="0"/>
          <w:numId w:val="2"/>
        </w:numPr>
        <w:spacing w:after="70" w:line="276"/>
      </w:pPr>
      <w:r>
        <w:rPr>
          <w:rFonts w:ascii="Calibri" w:cs="Calibri" w:eastAsia="Calibri" w:hAnsi="Calibri"/>
          <w:sz w:val="20"/>
          <w:szCs w:val="20"/>
        </w:rPr>
        <w:t xml:space="preserve">A line that rises steeply means a very concentrated market.</w:t>
      </w:r>
    </w:p>
    <w:p>
      <w:pPr>
        <w:spacing w:after="60" w:before="160"/>
      </w:pPr>
      <w:r>
        <w:rPr>
          <w:rFonts w:ascii="Calibri" w:cs="Calibri" w:eastAsia="Calibri" w:hAnsi="Calibri"/>
          <w:b/>
          <w:bCs/>
          <w:color w:val="64748B"/>
          <w:spacing w:val="20"/>
          <w:sz w:val="16"/>
          <w:szCs w:val="16"/>
        </w:rPr>
        <w:t xml:space="preserve">HOW TO EXPLAIN IT TO A CLIENT</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plain language</w:t>
            </w:r>
          </w:p>
          <w:p>
            <w:pPr>
              <w:spacing w:after="60" w:before="0" w:line="276"/>
            </w:pPr>
            <w:r>
              <w:rPr>
                <w:rFonts w:ascii="Calibri" w:cs="Calibri" w:eastAsia="Calibri" w:hAnsi="Calibri"/>
                <w:sz w:val="20"/>
                <w:szCs w:val="20"/>
              </w:rPr>
              <w:t xml:space="preserve">Dubai's residential market is not spread evenly. This chart shows how much of the money is changing hands in how few places.</w:t>
            </w:r>
          </w:p>
        </w:tc>
      </w:tr>
    </w:tbl>
    <w:p>
      <w:pPr>
        <w:spacing w:after="60" w:before="160"/>
      </w:pPr>
      <w:r>
        <w:rPr>
          <w:rFonts w:ascii="Calibri" w:cs="Calibri" w:eastAsia="Calibri" w:hAnsi="Calibri"/>
          <w:b/>
          <w:bCs/>
          <w:color w:val="64748B"/>
          <w:spacing w:val="20"/>
          <w:sz w:val="16"/>
          <w:szCs w:val="16"/>
        </w:rPr>
        <w:t xml:space="preserve">WHAT THIS GRAPH TELLS US</w:t>
      </w:r>
    </w:p>
    <w:p>
      <w:pPr>
        <w:pStyle w:val="ListParagraph"/>
        <w:numPr>
          <w:ilvl w:val="0"/>
          <w:numId w:val="2"/>
        </w:numPr>
        <w:spacing w:after="70" w:line="276"/>
      </w:pPr>
      <w:r>
        <w:rPr>
          <w:rFonts w:ascii="Calibri" w:cs="Calibri" w:eastAsia="Calibri" w:hAnsi="Calibri"/>
          <w:sz w:val="20"/>
          <w:szCs w:val="20"/>
        </w:rPr>
        <w:t xml:space="preserve">Which areas carry the market's value, and how few of them there are.</w:t>
      </w:r>
    </w:p>
    <w:p>
      <w:pPr>
        <w:spacing w:after="60" w:before="160"/>
      </w:pPr>
      <w:r>
        <w:rPr>
          <w:rFonts w:ascii="Calibri" w:cs="Calibri" w:eastAsia="Calibri" w:hAnsi="Calibri"/>
          <w:b/>
          <w:bCs/>
          <w:color w:val="64748B"/>
          <w:spacing w:val="20"/>
          <w:sz w:val="16"/>
          <w:szCs w:val="16"/>
        </w:rPr>
        <w:t xml:space="preserve">WHAT THIS GRAPH DOES NOT TELL US</w:t>
      </w:r>
    </w:p>
    <w:p>
      <w:pPr>
        <w:pStyle w:val="ListParagraph"/>
        <w:numPr>
          <w:ilvl w:val="0"/>
          <w:numId w:val="2"/>
        </w:numPr>
        <w:spacing w:after="70" w:line="276"/>
      </w:pPr>
      <w:r>
        <w:rPr>
          <w:rFonts w:ascii="Calibri" w:cs="Calibri" w:eastAsia="Calibri" w:hAnsi="Calibri"/>
          <w:sz w:val="20"/>
          <w:szCs w:val="20"/>
        </w:rPr>
        <w:t xml:space="preserve">Nothing about profitability, yield or future performance.</w:t>
      </w:r>
    </w:p>
    <w:p>
      <w:pPr>
        <w:pStyle w:val="ListParagraph"/>
        <w:numPr>
          <w:ilvl w:val="0"/>
          <w:numId w:val="2"/>
        </w:numPr>
        <w:spacing w:after="70" w:line="276"/>
      </w:pPr>
      <w:r>
        <w:rPr>
          <w:rFonts w:ascii="Calibri" w:cs="Calibri" w:eastAsia="Calibri" w:hAnsi="Calibri"/>
          <w:sz w:val="20"/>
          <w:szCs w:val="20"/>
        </w:rPr>
        <w:t xml:space="preserve">High total value can come from many cheap deals or few expensive ones — check the accompanying table for both.</w:t>
      </w:r>
    </w:p>
    <w:p>
      <w:pPr>
        <w:spacing w:after="60" w:before="160"/>
      </w:pPr>
      <w:r>
        <w:rPr>
          <w:rFonts w:ascii="Calibri" w:cs="Calibri" w:eastAsia="Calibri" w:hAnsi="Calibri"/>
          <w:b/>
          <w:bCs/>
          <w:color w:val="64748B"/>
          <w:spacing w:val="20"/>
          <w:sz w:val="16"/>
          <w:szCs w:val="16"/>
        </w:rPr>
        <w:t xml:space="preserve">LIMITATIONS</w:t>
      </w:r>
    </w:p>
    <w:p>
      <w:pPr>
        <w:pStyle w:val="ListParagraph"/>
        <w:numPr>
          <w:ilvl w:val="0"/>
          <w:numId w:val="2"/>
        </w:numPr>
        <w:spacing w:after="70" w:line="276"/>
      </w:pPr>
      <w:r>
        <w:rPr>
          <w:rFonts w:ascii="Calibri" w:cs="Calibri" w:eastAsia="Calibri" w:hAnsi="Calibri"/>
          <w:sz w:val="20"/>
          <w:szCs w:val="20"/>
        </w:rPr>
        <w:t xml:space="preserve">Covers registered residential </w:t>
      </w:r>
      <w:r>
        <w:rPr>
          <w:rFonts w:ascii="Calibri" w:cs="Calibri" w:eastAsia="Calibri" w:hAnsi="Calibri"/>
          <w:b/>
          <w:bCs/>
          <w:sz w:val="20"/>
          <w:szCs w:val="20"/>
        </w:rPr>
        <w:t xml:space="preserve">unit</w:t>
      </w:r>
      <w:r>
        <w:rPr>
          <w:rFonts w:ascii="Calibri" w:cs="Calibri" w:eastAsia="Calibri" w:hAnsi="Calibri"/>
          <w:sz w:val="20"/>
          <w:szCs w:val="20"/>
        </w:rPr>
        <w:t xml:space="preserve"> (apartment) sales only — villas, land and whole-building transactions are not in this dataset.</w:t>
      </w:r>
    </w:p>
    <w:p>
      <w:pPr>
        <w:pStyle w:val="ListParagraph"/>
        <w:numPr>
          <w:ilvl w:val="0"/>
          <w:numId w:val="2"/>
        </w:numPr>
        <w:spacing w:after="70" w:line="276"/>
      </w:pPr>
      <w:r>
        <w:rPr>
          <w:rFonts w:ascii="Calibri" w:cs="Calibri" w:eastAsia="Calibri" w:hAnsi="Calibri"/>
          <w:sz w:val="20"/>
          <w:szCs w:val="20"/>
        </w:rPr>
        <w:t xml:space="preserve">2026 is a partial year: the data ends </w:t>
      </w:r>
      <w:r>
        <w:rPr>
          <w:rFonts w:ascii="Calibri" w:cs="Calibri" w:eastAsia="Calibri" w:hAnsi="Calibri"/>
          <w:b/>
          <w:bCs/>
          <w:sz w:val="20"/>
          <w:szCs w:val="20"/>
        </w:rPr>
        <w:t xml:space="preserve">6 August 2026</w:t>
      </w:r>
      <w:r>
        <w:rPr>
          <w:rFonts w:ascii="Calibri" w:cs="Calibri" w:eastAsia="Calibri" w:hAnsi="Calibri"/>
          <w:sz w:val="20"/>
          <w:szCs w:val="20"/>
        </w:rPr>
        <w:t xml:space="preserve">, so 2026 totals are not comparable with a full year.</w:t>
      </w:r>
    </w:p>
    <w:p>
      <w:pPr>
        <w:pStyle w:val="ListParagraph"/>
        <w:numPr>
          <w:ilvl w:val="0"/>
          <w:numId w:val="2"/>
        </w:numPr>
        <w:spacing w:after="70" w:line="276"/>
      </w:pPr>
      <w:r>
        <w:rPr>
          <w:rFonts w:ascii="Calibri" w:cs="Calibri" w:eastAsia="Calibri" w:hAnsi="Calibri"/>
          <w:sz w:val="20"/>
          <w:szCs w:val="20"/>
        </w:rPr>
        <w:t xml:space="preserve">The sale-price and unit-size sliders start at the 1st–99th percentile, so the most extreme deals are excluded until you widen them.</w:t>
      </w:r>
    </w:p>
    <w:p>
      <w:pPr>
        <w:spacing w:after="60" w:before="160"/>
      </w:pPr>
      <w:r>
        <w:rPr>
          <w:rFonts w:ascii="Calibri" w:cs="Calibri" w:eastAsia="Calibri" w:hAnsi="Calibri"/>
          <w:b/>
          <w:bCs/>
          <w:color w:val="64748B"/>
          <w:spacing w:val="20"/>
          <w:sz w:val="16"/>
          <w:szCs w:val="16"/>
        </w:rPr>
        <w:t xml:space="preserve">VALIDATION PERFORMED</w:t>
      </w:r>
    </w:p>
    <w:p>
      <w:pPr>
        <w:spacing w:after="120" w:before="0" w:line="276"/>
      </w:pPr>
      <w:r>
        <w:rPr>
          <w:rFonts w:ascii="Calibri" w:cs="Calibri" w:eastAsia="Calibri" w:hAnsi="Calibri"/>
          <w:sz w:val="20"/>
          <w:szCs w:val="20"/>
        </w:rPr>
        <w:t xml:space="preserve">The cumulative share is checked to reach 100% across all areas, and the per-area totals reconcile with the table underneath.</w:t>
      </w:r>
    </w:p>
    <w:p>
      <w:pPr>
        <w:pBdr>
          <w:bottom w:val="single" w:color="E3E9F2" w:sz="6"/>
        </w:pBdr>
        <w:spacing w:after="120" w:before="120"/>
      </w:pPr>
      <w:r>
        <w:rPr>
          <w:sz w:val="2"/>
          <w:szCs w:val="2"/>
        </w:rPr>
        <w:t xml:space="preserve"/>
      </w:r>
    </w:p>
    <w:p>
      <w:pPr>
        <w:pStyle w:val="Heading3"/>
        <w:spacing w:after="100" w:before="220"/>
      </w:pPr>
      <w:r>
        <w:rPr>
          <w:rFonts w:ascii="Calibri" w:cs="Calibri" w:eastAsia="Calibri" w:hAnsi="Calibri"/>
          <w:b/>
          <w:bCs/>
          <w:color w:val="2563EB"/>
          <w:sz w:val="22"/>
          <w:szCs w:val="22"/>
        </w:rPr>
        <w:t xml:space="preserve">4.1.2  Building price tier vs realised rate</w:t>
      </w:r>
    </w:p>
    <w:p>
      <w:pPr>
        <w:spacing w:after="140" w:before="0" w:line="276"/>
      </w:pPr>
      <w:r>
        <w:rPr>
          <w:rFonts w:ascii="Calibri" w:cs="Calibri" w:eastAsia="Calibri" w:hAnsi="Calibri"/>
          <w:i/>
          <w:iCs/>
          <w:color w:val="64748B"/>
          <w:sz w:val="20"/>
          <w:szCs w:val="20"/>
        </w:rPr>
        <w:t xml:space="preserve">Median rate per m² for each price tier carried in the dataset.</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one sentence</w:t>
            </w:r>
          </w:p>
          <w:p>
            <w:pPr>
              <w:spacing w:after="60" w:before="0" w:line="276"/>
            </w:pPr>
            <w:r>
              <w:rPr>
                <w:rFonts w:ascii="Calibri" w:cs="Calibri" w:eastAsia="Calibri" w:hAnsi="Calibri"/>
                <w:sz w:val="20"/>
                <w:szCs w:val="20"/>
              </w:rPr>
              <w:t xml:space="preserve">Do the buildings we label “premium” actually sell for premium prices?</w:t>
            </w:r>
          </w:p>
        </w:tc>
      </w:tr>
    </w:tbl>
    <w:p>
      <w:pPr>
        <w:spacing w:after="60" w:before="160"/>
      </w:pPr>
      <w:r>
        <w:rPr>
          <w:rFonts w:ascii="Calibri" w:cs="Calibri" w:eastAsia="Calibri" w:hAnsi="Calibri"/>
          <w:b/>
          <w:bCs/>
          <w:color w:val="64748B"/>
          <w:spacing w:val="20"/>
          <w:sz w:val="16"/>
          <w:szCs w:val="16"/>
        </w:rPr>
        <w:t xml:space="preserve">WHAT IS THIS GRAPH?</w:t>
      </w:r>
    </w:p>
    <w:p>
      <w:pPr>
        <w:spacing w:after="120" w:before="0" w:line="276"/>
      </w:pPr>
      <w:r>
        <w:rPr>
          <w:rFonts w:ascii="Calibri" w:cs="Calibri" w:eastAsia="Calibri" w:hAnsi="Calibri"/>
          <w:sz w:val="20"/>
          <w:szCs w:val="20"/>
        </w:rPr>
        <w:t xml:space="preserve">A ranking of the dataset's own building </w:t>
      </w:r>
      <w:r>
        <w:rPr>
          <w:rFonts w:ascii="Calibri" w:cs="Calibri" w:eastAsia="Calibri" w:hAnsi="Calibri"/>
          <w:b/>
          <w:bCs/>
          <w:sz w:val="20"/>
          <w:szCs w:val="20"/>
        </w:rPr>
        <w:t xml:space="preserve">Price Tier</w:t>
      </w:r>
      <w:r>
        <w:rPr>
          <w:rFonts w:ascii="Calibri" w:cs="Calibri" w:eastAsia="Calibri" w:hAnsi="Calibri"/>
          <w:sz w:val="20"/>
          <w:szCs w:val="20"/>
        </w:rPr>
        <w:t xml:space="preserve"> label against the rate per m² those buildings actually achieved.</w:t>
      </w:r>
    </w:p>
    <w:p>
      <w:pPr>
        <w:spacing w:after="60" w:before="160"/>
      </w:pPr>
      <w:r>
        <w:rPr>
          <w:rFonts w:ascii="Calibri" w:cs="Calibri" w:eastAsia="Calibri" w:hAnsi="Calibri"/>
          <w:b/>
          <w:bCs/>
          <w:color w:val="64748B"/>
          <w:spacing w:val="20"/>
          <w:sz w:val="16"/>
          <w:szCs w:val="16"/>
        </w:rPr>
        <w:t xml:space="preserve">WHY IS THIS GRAPH USED?</w:t>
      </w:r>
    </w:p>
    <w:p>
      <w:pPr>
        <w:spacing w:after="120" w:before="0" w:line="276"/>
      </w:pPr>
      <w:r>
        <w:rPr>
          <w:rFonts w:ascii="Calibri" w:cs="Calibri" w:eastAsia="Calibri" w:hAnsi="Calibri"/>
          <w:sz w:val="20"/>
          <w:szCs w:val="20"/>
        </w:rPr>
        <w:t xml:space="preserve">The tier label was assigned by the project's building-scoring work. This chart is the sanity check that it lines up with what buyers really paid.</w:t>
      </w:r>
    </w:p>
    <w:p>
      <w:pPr>
        <w:spacing w:after="60" w:before="160"/>
      </w:pPr>
      <w:r>
        <w:rPr>
          <w:rFonts w:ascii="Calibri" w:cs="Calibri" w:eastAsia="Calibri" w:hAnsi="Calibri"/>
          <w:b/>
          <w:bCs/>
          <w:color w:val="64748B"/>
          <w:spacing w:val="20"/>
          <w:sz w:val="16"/>
          <w:szCs w:val="16"/>
        </w:rPr>
        <w:t xml:space="preserve">WHAT HAPPENS INSIDE THIS CHART, STEP BY STEP</w:t>
      </w:r>
    </w:p>
    <w:p>
      <w:pPr>
        <w:spacing w:after="70" w:before="0" w:line="276"/>
        <w:ind w:left="240"/>
      </w:pPr>
      <w:r>
        <w:rPr>
          <w:rFonts w:ascii="Calibri" w:cs="Calibri" w:eastAsia="Calibri" w:hAnsi="Calibri"/>
          <w:b/>
          <w:bCs/>
          <w:color w:val="2563EB"/>
          <w:sz w:val="20"/>
          <w:szCs w:val="20"/>
        </w:rPr>
        <w:t xml:space="preserve">1.  </w:t>
      </w:r>
      <w:r>
        <w:rPr>
          <w:rFonts w:ascii="Calibri" w:cs="Calibri" w:eastAsia="Calibri" w:hAnsi="Calibri"/>
          <w:sz w:val="20"/>
          <w:szCs w:val="20"/>
        </w:rPr>
        <w:t xml:space="preserve">Take every sale in your selection that has a price-tier label.</w:t>
      </w:r>
    </w:p>
    <w:p>
      <w:pPr>
        <w:spacing w:after="70" w:before="0" w:line="276"/>
        <w:ind w:left="240"/>
      </w:pPr>
      <w:r>
        <w:rPr>
          <w:rFonts w:ascii="Calibri" w:cs="Calibri" w:eastAsia="Calibri" w:hAnsi="Calibri"/>
          <w:b/>
          <w:bCs/>
          <w:color w:val="2563EB"/>
          <w:sz w:val="20"/>
          <w:szCs w:val="20"/>
        </w:rPr>
        <w:t xml:space="preserve">2.  </w:t>
      </w:r>
      <w:r>
        <w:rPr>
          <w:rFonts w:ascii="Calibri" w:cs="Calibri" w:eastAsia="Calibri" w:hAnsi="Calibri"/>
          <w:sz w:val="20"/>
          <w:szCs w:val="20"/>
        </w:rPr>
        <w:t xml:space="preserve">Group the sales by that label.</w:t>
      </w:r>
    </w:p>
    <w:p>
      <w:pPr>
        <w:spacing w:after="70" w:before="0" w:line="276"/>
        <w:ind w:left="240"/>
      </w:pPr>
      <w:r>
        <w:rPr>
          <w:rFonts w:ascii="Calibri" w:cs="Calibri" w:eastAsia="Calibri" w:hAnsi="Calibri"/>
          <w:b/>
          <w:bCs/>
          <w:color w:val="2563EB"/>
          <w:sz w:val="20"/>
          <w:szCs w:val="20"/>
        </w:rPr>
        <w:t xml:space="preserve">3.  </w:t>
      </w:r>
      <w:r>
        <w:rPr>
          <w:rFonts w:ascii="Calibri" w:cs="Calibri" w:eastAsia="Calibri" w:hAnsi="Calibri"/>
          <w:sz w:val="20"/>
          <w:szCs w:val="20"/>
        </w:rPr>
        <w:t xml:space="preserve">For each label, find the middle price per square metre.</w:t>
      </w:r>
    </w:p>
    <w:p>
      <w:pPr>
        <w:spacing w:after="70" w:before="0" w:line="276"/>
        <w:ind w:left="240"/>
      </w:pPr>
      <w:r>
        <w:rPr>
          <w:rFonts w:ascii="Calibri" w:cs="Calibri" w:eastAsia="Calibri" w:hAnsi="Calibri"/>
          <w:b/>
          <w:bCs/>
          <w:color w:val="2563EB"/>
          <w:sz w:val="20"/>
          <w:szCs w:val="20"/>
        </w:rPr>
        <w:t xml:space="preserve">4.  </w:t>
      </w:r>
      <w:r>
        <w:rPr>
          <w:rFonts w:ascii="Calibri" w:cs="Calibri" w:eastAsia="Calibri" w:hAnsi="Calibri"/>
          <w:sz w:val="20"/>
          <w:szCs w:val="20"/>
        </w:rPr>
        <w:t xml:space="preserve">Draw one bar per label so the labels can be compared.</w:t>
      </w:r>
    </w:p>
    <w:p>
      <w:pPr>
        <w:spacing w:after="60" w:before="160"/>
      </w:pPr>
      <w:r>
        <w:rPr>
          <w:rFonts w:ascii="Calibri" w:cs="Calibri" w:eastAsia="Calibri" w:hAnsi="Calibri"/>
          <w:b/>
          <w:bCs/>
          <w:color w:val="64748B"/>
          <w:spacing w:val="20"/>
          <w:sz w:val="16"/>
          <w:szCs w:val="16"/>
        </w:rPr>
        <w:t xml:space="preserve">WORDS USED ON THIS CHART</w:t>
      </w:r>
    </w:p>
    <w:p>
      <w:pPr>
        <w:spacing w:after="70" w:before="0" w:line="276"/>
        <w:ind w:left="240"/>
      </w:pPr>
      <w:r>
        <w:rPr>
          <w:rFonts w:ascii="Calibri" w:cs="Calibri" w:eastAsia="Calibri" w:hAnsi="Calibri"/>
          <w:b/>
          <w:bCs/>
          <w:sz w:val="20"/>
          <w:szCs w:val="20"/>
        </w:rPr>
        <w:t xml:space="preserve">Median — </w:t>
      </w:r>
      <w:r>
        <w:rPr>
          <w:rFonts w:ascii="Calibri" w:cs="Calibri" w:eastAsia="Calibri" w:hAnsi="Calibri"/>
          <w:sz w:val="20"/>
          <w:szCs w:val="20"/>
        </w:rPr>
        <w:t xml:space="preserve">Line every sale up from cheapest to dearest and take the one in the middle — half are below it, half above. Used instead of the average because a handful of enormous deals drags an average upwards and stops it describing anybody.</w:t>
      </w:r>
    </w:p>
    <w:p>
      <w:pPr>
        <w:spacing w:after="70" w:before="0" w:line="276"/>
        <w:ind w:left="240"/>
      </w:pPr>
      <w:r>
        <w:rPr>
          <w:rFonts w:ascii="Calibri" w:cs="Calibri" w:eastAsia="Calibri" w:hAnsi="Calibri"/>
          <w:b/>
          <w:bCs/>
          <w:sz w:val="20"/>
          <w:szCs w:val="20"/>
        </w:rPr>
        <w:t xml:space="preserve">Rate per m² — </w:t>
      </w:r>
      <w:r>
        <w:rPr>
          <w:rFonts w:ascii="Calibri" w:cs="Calibri" w:eastAsia="Calibri" w:hAnsi="Calibri"/>
          <w:sz w:val="20"/>
          <w:szCs w:val="20"/>
        </w:rPr>
        <w:t xml:space="preserve">The price of one square metre: total price ÷ floor area. It lets a studio and a penthouse be compared fairly, because it takes size out of the picture.</w:t>
      </w:r>
    </w:p>
    <w:p>
      <w:pPr>
        <w:spacing w:after="60" w:before="160"/>
      </w:pPr>
      <w:r>
        <w:rPr>
          <w:rFonts w:ascii="Calibri" w:cs="Calibri" w:eastAsia="Calibri" w:hAnsi="Calibri"/>
          <w:b/>
          <w:bCs/>
          <w:color w:val="64748B"/>
          <w:spacing w:val="20"/>
          <w:sz w:val="16"/>
          <w:szCs w:val="16"/>
        </w:rPr>
        <w:t xml:space="preserve">DATA SOURCE</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200"/>
        <w:gridCol w:w="7160"/>
      </w:tblGrid>
      <w:tr>
        <w:trPr>
          <w:tblHeader/>
        </w:trPr>
        <w:tc>
          <w:tcPr>
            <w:tcW w:type="dxa" w:w="22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Field</w:t>
            </w:r>
          </w:p>
        </w:tc>
        <w:tc>
          <w:tcPr>
            <w:tcW w:type="dxa" w:w="71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Value</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b/>
                <w:bCs/>
                <w:color w:val="0D9488"/>
                <w:sz w:val="17"/>
                <w:szCs w:val="17"/>
              </w:rPr>
              <w:t xml:space="preserve">CLEANED</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Dataset file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data/dubai/latest_combined_data.parquet</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What that file is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818,838 residential </w:t>
            </w:r>
            <w:r>
              <w:rPr>
                <w:rFonts w:ascii="Calibri" w:cs="Calibri" w:eastAsia="Calibri" w:hAnsi="Calibri"/>
                <w:b/>
                <w:bCs/>
                <w:sz w:val="17"/>
                <w:szCs w:val="17"/>
              </w:rPr>
              <w:t xml:space="preserve">unit</w:t>
            </w:r>
            <w:r>
              <w:rPr>
                <w:rFonts w:ascii="Calibri" w:cs="Calibri" w:eastAsia="Calibri" w:hAnsi="Calibri"/>
                <w:sz w:val="17"/>
                <w:szCs w:val="17"/>
              </w:rPr>
              <w:t xml:space="preserve"> sales registered in Dubai, 2010 – Aug 2026, enriched by the project with time parts, unit attributes, amenity flags and building / developer scoring.</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 columns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Price Tier, meter_sale_price</w:t>
            </w:r>
          </w:p>
        </w:tc>
      </w:tr>
    </w:tbl>
    <w:p>
      <w:pPr>
        <w:spacing w:after="60" w:before="160"/>
      </w:pPr>
      <w:r>
        <w:rPr>
          <w:rFonts w:ascii="Calibri" w:cs="Calibri" w:eastAsia="Calibri" w:hAnsi="Calibri"/>
          <w:b/>
          <w:bCs/>
          <w:color w:val="64748B"/>
          <w:spacing w:val="20"/>
          <w:sz w:val="16"/>
          <w:szCs w:val="16"/>
        </w:rPr>
        <w:t xml:space="preserve">DATA PREPARATION</w:t>
      </w:r>
    </w:p>
    <w:p>
      <w:pPr>
        <w:spacing w:after="120" w:before="0" w:line="276"/>
      </w:pPr>
      <w:r>
        <w:rPr>
          <w:rFonts w:ascii="Calibri" w:cs="Calibri" w:eastAsia="Calibri" w:hAnsi="Calibri"/>
          <w:sz w:val="20"/>
          <w:szCs w:val="20"/>
        </w:rPr>
        <w:t xml:space="preserve">Rows labelled </w:t>
      </w:r>
      <w:r>
        <w:rPr>
          <w:rFonts w:ascii="Consolas" w:cs="Consolas" w:eastAsia="Consolas" w:hAnsi="Consolas"/>
          <w:color w:val="334155"/>
          <w:sz w:val="18"/>
          <w:szCs w:val="18"/>
        </w:rPr>
        <w:t xml:space="preserve">Unknown</w:t>
      </w:r>
      <w:r>
        <w:rPr>
          <w:rFonts w:ascii="Calibri" w:cs="Calibri" w:eastAsia="Calibri" w:hAnsi="Calibri"/>
          <w:sz w:val="20"/>
          <w:szCs w:val="20"/>
        </w:rPr>
        <w:t xml:space="preserve"> are excluded. Tiers with fewer than 200 transactions in the current selection are dropped so a thin group cannot top the ranking.</w:t>
      </w:r>
    </w:p>
    <w:p>
      <w:pPr>
        <w:spacing w:after="60" w:before="160"/>
      </w:pPr>
      <w:r>
        <w:rPr>
          <w:rFonts w:ascii="Calibri" w:cs="Calibri" w:eastAsia="Calibri" w:hAnsi="Calibri"/>
          <w:b/>
          <w:bCs/>
          <w:color w:val="64748B"/>
          <w:spacing w:val="20"/>
          <w:sz w:val="16"/>
          <w:szCs w:val="16"/>
        </w:rPr>
        <w:t xml:space="preserve">CALCULATION</w:t>
      </w:r>
    </w:p>
    <w:p>
      <w:pPr>
        <w:spacing w:after="120" w:before="0" w:line="276"/>
      </w:pPr>
      <w:r>
        <w:rPr>
          <w:rFonts w:ascii="Consolas" w:cs="Consolas" w:eastAsia="Consolas" w:hAnsi="Consolas"/>
          <w:color w:val="334155"/>
          <w:sz w:val="18"/>
          <w:szCs w:val="18"/>
        </w:rPr>
        <w:t xml:space="preserve">median(meter_sale_price)</w:t>
      </w:r>
      <w:r>
        <w:rPr>
          <w:rFonts w:ascii="Calibri" w:cs="Calibri" w:eastAsia="Calibri" w:hAnsi="Calibri"/>
          <w:sz w:val="20"/>
          <w:szCs w:val="20"/>
        </w:rPr>
        <w:t xml:space="preserve"> per tier.</w:t>
      </w:r>
    </w:p>
    <w:p>
      <w:pPr>
        <w:spacing w:after="60" w:before="160"/>
      </w:pPr>
      <w:r>
        <w:rPr>
          <w:rFonts w:ascii="Calibri" w:cs="Calibri" w:eastAsia="Calibri" w:hAnsi="Calibri"/>
          <w:b/>
          <w:bCs/>
          <w:color w:val="64748B"/>
          <w:spacing w:val="20"/>
          <w:sz w:val="16"/>
          <w:szCs w:val="16"/>
        </w:rPr>
        <w:t xml:space="preserve">AXES AND LEGEND</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600"/>
        <w:gridCol w:w="6760"/>
      </w:tblGrid>
      <w:tr>
        <w:trPr>
          <w:tblHeader/>
        </w:trPr>
        <w:tc>
          <w:tcPr>
            <w:tcW w:type="dxa" w:w="26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Element</w:t>
            </w:r>
          </w:p>
        </w:tc>
        <w:tc>
          <w:tcPr>
            <w:tcW w:type="dxa" w:w="67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What it shows</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X-axis</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Median rate per m² (AED).</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Y-axis</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Price tier.</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Legend</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Single series; hover shows the number of transactions behind each bar.</w:t>
            </w:r>
          </w:p>
        </w:tc>
      </w:tr>
    </w:tbl>
    <w:p>
      <w:pPr>
        <w:spacing w:after="60" w:before="160"/>
      </w:pPr>
      <w:r>
        <w:rPr>
          <w:rFonts w:ascii="Calibri" w:cs="Calibri" w:eastAsia="Calibri" w:hAnsi="Calibri"/>
          <w:b/>
          <w:bCs/>
          <w:color w:val="64748B"/>
          <w:spacing w:val="20"/>
          <w:sz w:val="16"/>
          <w:szCs w:val="16"/>
        </w:rPr>
        <w:t xml:space="preserve">FILTERS</w:t>
      </w:r>
    </w:p>
    <w:p>
      <w:pPr>
        <w:spacing w:after="120" w:before="0" w:line="276"/>
      </w:pPr>
      <w:r>
        <w:rPr>
          <w:rFonts w:ascii="Calibri" w:cs="Calibri" w:eastAsia="Calibri" w:hAnsi="Calibri"/>
          <w:sz w:val="20"/>
          <w:szCs w:val="20"/>
        </w:rPr>
        <w:t xml:space="preserve">All seven Dubai sidebar filters apply: year, locality zone, area, layout, registration type, sale-price range and unit-size range.</w:t>
      </w:r>
    </w:p>
    <w:p>
      <w:pPr>
        <w:spacing w:after="60" w:before="160"/>
      </w:pPr>
      <w:r>
        <w:rPr>
          <w:rFonts w:ascii="Calibri" w:cs="Calibri" w:eastAsia="Calibri" w:hAnsi="Calibri"/>
          <w:b/>
          <w:bCs/>
          <w:color w:val="64748B"/>
          <w:spacing w:val="20"/>
          <w:sz w:val="16"/>
          <w:szCs w:val="16"/>
        </w:rPr>
        <w:t xml:space="preserve">HOW TO READ IT</w:t>
      </w:r>
    </w:p>
    <w:p>
      <w:pPr>
        <w:pStyle w:val="ListParagraph"/>
        <w:numPr>
          <w:ilvl w:val="0"/>
          <w:numId w:val="2"/>
        </w:numPr>
        <w:spacing w:after="70" w:line="276"/>
      </w:pPr>
      <w:r>
        <w:rPr>
          <w:rFonts w:ascii="Calibri" w:cs="Calibri" w:eastAsia="Calibri" w:hAnsi="Calibri"/>
          <w:sz w:val="20"/>
          <w:szCs w:val="20"/>
        </w:rPr>
        <w:t xml:space="preserve">Tiers should step up in order. If two tiers overlap, the label is not separating the market as intended.</w:t>
      </w:r>
    </w:p>
    <w:p>
      <w:pPr>
        <w:spacing w:after="60" w:before="160"/>
      </w:pPr>
      <w:r>
        <w:rPr>
          <w:rFonts w:ascii="Calibri" w:cs="Calibri" w:eastAsia="Calibri" w:hAnsi="Calibri"/>
          <w:b/>
          <w:bCs/>
          <w:color w:val="64748B"/>
          <w:spacing w:val="20"/>
          <w:sz w:val="16"/>
          <w:szCs w:val="16"/>
        </w:rPr>
        <w:t xml:space="preserve">HOW TO EXPLAIN IT TO A CLIENT</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plain language</w:t>
            </w:r>
          </w:p>
          <w:p>
            <w:pPr>
              <w:spacing w:after="60" w:before="0" w:line="276"/>
            </w:pPr>
            <w:r>
              <w:rPr>
                <w:rFonts w:ascii="Calibri" w:cs="Calibri" w:eastAsia="Calibri" w:hAnsi="Calibri"/>
                <w:sz w:val="20"/>
                <w:szCs w:val="20"/>
              </w:rPr>
              <w:t xml:space="preserve">A check that our building tiers mean something in the market, not just on paper.</w:t>
            </w:r>
          </w:p>
        </w:tc>
      </w:tr>
    </w:tbl>
    <w:p>
      <w:pPr>
        <w:spacing w:after="60" w:before="160"/>
      </w:pPr>
      <w:r>
        <w:rPr>
          <w:rFonts w:ascii="Calibri" w:cs="Calibri" w:eastAsia="Calibri" w:hAnsi="Calibri"/>
          <w:b/>
          <w:bCs/>
          <w:color w:val="64748B"/>
          <w:spacing w:val="20"/>
          <w:sz w:val="16"/>
          <w:szCs w:val="16"/>
        </w:rPr>
        <w:t xml:space="preserve">WHAT THIS GRAPH TELLS US</w:t>
      </w:r>
    </w:p>
    <w:p>
      <w:pPr>
        <w:pStyle w:val="ListParagraph"/>
        <w:numPr>
          <w:ilvl w:val="0"/>
          <w:numId w:val="2"/>
        </w:numPr>
        <w:spacing w:after="70" w:line="276"/>
      </w:pPr>
      <w:r>
        <w:rPr>
          <w:rFonts w:ascii="Calibri" w:cs="Calibri" w:eastAsia="Calibri" w:hAnsi="Calibri"/>
          <w:sz w:val="20"/>
          <w:szCs w:val="20"/>
        </w:rPr>
        <w:t xml:space="preserve">Whether the tier labels are consistent with realised prices.</w:t>
      </w:r>
    </w:p>
    <w:p>
      <w:pPr>
        <w:spacing w:after="60" w:before="160"/>
      </w:pPr>
      <w:r>
        <w:rPr>
          <w:rFonts w:ascii="Calibri" w:cs="Calibri" w:eastAsia="Calibri" w:hAnsi="Calibri"/>
          <w:b/>
          <w:bCs/>
          <w:color w:val="64748B"/>
          <w:spacing w:val="20"/>
          <w:sz w:val="16"/>
          <w:szCs w:val="16"/>
        </w:rPr>
        <w:t xml:space="preserve">WHAT THIS GRAPH DOES NOT TELL US</w:t>
      </w:r>
    </w:p>
    <w:p>
      <w:pPr>
        <w:pStyle w:val="ListParagraph"/>
        <w:numPr>
          <w:ilvl w:val="0"/>
          <w:numId w:val="2"/>
        </w:numPr>
        <w:spacing w:after="70" w:line="276"/>
      </w:pPr>
      <w:r>
        <w:rPr>
          <w:rFonts w:ascii="Calibri" w:cs="Calibri" w:eastAsia="Calibri" w:hAnsi="Calibri"/>
          <w:sz w:val="20"/>
          <w:szCs w:val="20"/>
        </w:rPr>
        <w:t xml:space="preserve">Why a building sits in a tier — the scoring inputs are not in this dataset.</w:t>
      </w:r>
    </w:p>
    <w:p>
      <w:pPr>
        <w:spacing w:after="60" w:before="160"/>
      </w:pPr>
      <w:r>
        <w:rPr>
          <w:rFonts w:ascii="Calibri" w:cs="Calibri" w:eastAsia="Calibri" w:hAnsi="Calibri"/>
          <w:b/>
          <w:bCs/>
          <w:color w:val="64748B"/>
          <w:spacing w:val="20"/>
          <w:sz w:val="16"/>
          <w:szCs w:val="16"/>
        </w:rPr>
        <w:t xml:space="preserve">LIMITATIONS</w:t>
      </w:r>
    </w:p>
    <w:p>
      <w:pPr>
        <w:pStyle w:val="ListParagraph"/>
        <w:numPr>
          <w:ilvl w:val="0"/>
          <w:numId w:val="2"/>
        </w:numPr>
        <w:spacing w:after="70" w:line="276"/>
      </w:pPr>
      <w:r>
        <w:rPr>
          <w:rFonts w:ascii="Calibri" w:cs="Calibri" w:eastAsia="Calibri" w:hAnsi="Calibri"/>
          <w:sz w:val="20"/>
          <w:szCs w:val="20"/>
        </w:rPr>
        <w:t xml:space="preserve">Covers registered residential </w:t>
      </w:r>
      <w:r>
        <w:rPr>
          <w:rFonts w:ascii="Calibri" w:cs="Calibri" w:eastAsia="Calibri" w:hAnsi="Calibri"/>
          <w:b/>
          <w:bCs/>
          <w:sz w:val="20"/>
          <w:szCs w:val="20"/>
        </w:rPr>
        <w:t xml:space="preserve">unit</w:t>
      </w:r>
      <w:r>
        <w:rPr>
          <w:rFonts w:ascii="Calibri" w:cs="Calibri" w:eastAsia="Calibri" w:hAnsi="Calibri"/>
          <w:sz w:val="20"/>
          <w:szCs w:val="20"/>
        </w:rPr>
        <w:t xml:space="preserve"> (apartment) sales only — villas, land and whole-building transactions are not in this dataset.</w:t>
      </w:r>
    </w:p>
    <w:p>
      <w:pPr>
        <w:pStyle w:val="ListParagraph"/>
        <w:numPr>
          <w:ilvl w:val="0"/>
          <w:numId w:val="2"/>
        </w:numPr>
        <w:spacing w:after="70" w:line="276"/>
      </w:pPr>
      <w:r>
        <w:rPr>
          <w:rFonts w:ascii="Calibri" w:cs="Calibri" w:eastAsia="Calibri" w:hAnsi="Calibri"/>
          <w:sz w:val="20"/>
          <w:szCs w:val="20"/>
        </w:rPr>
        <w:t xml:space="preserve">2026 is a partial year: the data ends </w:t>
      </w:r>
      <w:r>
        <w:rPr>
          <w:rFonts w:ascii="Calibri" w:cs="Calibri" w:eastAsia="Calibri" w:hAnsi="Calibri"/>
          <w:b/>
          <w:bCs/>
          <w:sz w:val="20"/>
          <w:szCs w:val="20"/>
        </w:rPr>
        <w:t xml:space="preserve">6 August 2026</w:t>
      </w:r>
      <w:r>
        <w:rPr>
          <w:rFonts w:ascii="Calibri" w:cs="Calibri" w:eastAsia="Calibri" w:hAnsi="Calibri"/>
          <w:sz w:val="20"/>
          <w:szCs w:val="20"/>
        </w:rPr>
        <w:t xml:space="preserve">, so 2026 totals are not comparable with a full year.</w:t>
      </w:r>
    </w:p>
    <w:p>
      <w:pPr>
        <w:pStyle w:val="ListParagraph"/>
        <w:numPr>
          <w:ilvl w:val="0"/>
          <w:numId w:val="2"/>
        </w:numPr>
        <w:spacing w:after="70" w:line="276"/>
      </w:pPr>
      <w:r>
        <w:rPr>
          <w:rFonts w:ascii="Calibri" w:cs="Calibri" w:eastAsia="Calibri" w:hAnsi="Calibri"/>
          <w:sz w:val="20"/>
          <w:szCs w:val="20"/>
        </w:rPr>
        <w:t xml:space="preserve">The sale-price and unit-size sliders start at the 1st–99th percentile, so the most extreme deals are excluded until you widen them.</w:t>
      </w:r>
    </w:p>
    <w:p>
      <w:pPr>
        <w:pStyle w:val="ListParagraph"/>
        <w:numPr>
          <w:ilvl w:val="0"/>
          <w:numId w:val="2"/>
        </w:numPr>
        <w:spacing w:after="70" w:line="276"/>
      </w:pPr>
      <w:r>
        <w:rPr>
          <w:rFonts w:ascii="Calibri" w:cs="Calibri" w:eastAsia="Calibri" w:hAnsi="Calibri"/>
          <w:sz w:val="20"/>
          <w:szCs w:val="20"/>
        </w:rPr>
        <w:t xml:space="preserve">Tier is a supplied label, not something recomputed here.</w:t>
      </w:r>
    </w:p>
    <w:p>
      <w:pPr>
        <w:spacing w:after="60" w:before="160"/>
      </w:pPr>
      <w:r>
        <w:rPr>
          <w:rFonts w:ascii="Calibri" w:cs="Calibri" w:eastAsia="Calibri" w:hAnsi="Calibri"/>
          <w:b/>
          <w:bCs/>
          <w:color w:val="64748B"/>
          <w:spacing w:val="20"/>
          <w:sz w:val="16"/>
          <w:szCs w:val="16"/>
        </w:rPr>
        <w:t xml:space="preserve">VALIDATION PERFORMED</w:t>
      </w:r>
    </w:p>
    <w:p>
      <w:pPr>
        <w:spacing w:after="120" w:before="0" w:line="276"/>
      </w:pPr>
      <w:r>
        <w:rPr>
          <w:rFonts w:ascii="Calibri" w:cs="Calibri" w:eastAsia="Calibri" w:hAnsi="Calibri"/>
          <w:sz w:val="20"/>
          <w:szCs w:val="20"/>
        </w:rPr>
        <w:t xml:space="preserve">Cross-checked against the Building Grade chart beside it; both should rank in the same direction.</w:t>
      </w:r>
    </w:p>
    <w:p>
      <w:pPr>
        <w:pBdr>
          <w:bottom w:val="single" w:color="E3E9F2" w:sz="6"/>
        </w:pBdr>
        <w:spacing w:after="120" w:before="120"/>
      </w:pPr>
      <w:r>
        <w:rPr>
          <w:sz w:val="2"/>
          <w:szCs w:val="2"/>
        </w:rPr>
        <w:t xml:space="preserve"/>
      </w:r>
    </w:p>
    <w:p>
      <w:pPr>
        <w:pStyle w:val="Heading3"/>
        <w:spacing w:after="100" w:before="220"/>
      </w:pPr>
      <w:r>
        <w:rPr>
          <w:rFonts w:ascii="Calibri" w:cs="Calibri" w:eastAsia="Calibri" w:hAnsi="Calibri"/>
          <w:b/>
          <w:bCs/>
          <w:color w:val="2563EB"/>
          <w:sz w:val="22"/>
          <w:szCs w:val="22"/>
        </w:rPr>
        <w:t xml:space="preserve">4.1.3  Building grade vs realised rate</w:t>
      </w:r>
    </w:p>
    <w:p>
      <w:pPr>
        <w:spacing w:after="140" w:before="0" w:line="276"/>
      </w:pPr>
      <w:r>
        <w:rPr>
          <w:rFonts w:ascii="Calibri" w:cs="Calibri" w:eastAsia="Calibri" w:hAnsi="Calibri"/>
          <w:i/>
          <w:iCs/>
          <w:color w:val="64748B"/>
          <w:sz w:val="20"/>
          <w:szCs w:val="20"/>
        </w:rPr>
        <w:t xml:space="preserve">Median rate per m² by the A+ to D building grade in the dataset.</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one sentence</w:t>
            </w:r>
          </w:p>
          <w:p>
            <w:pPr>
              <w:spacing w:after="60" w:before="0" w:line="276"/>
            </w:pPr>
            <w:r>
              <w:rPr>
                <w:rFonts w:ascii="Calibri" w:cs="Calibri" w:eastAsia="Calibri" w:hAnsi="Calibri"/>
                <w:sz w:val="20"/>
                <w:szCs w:val="20"/>
              </w:rPr>
              <w:t xml:space="preserve">Same check as the tier chart, using the A+ to D building grade.</w:t>
            </w:r>
          </w:p>
        </w:tc>
      </w:tr>
    </w:tbl>
    <w:p>
      <w:pPr>
        <w:spacing w:after="60" w:before="160"/>
      </w:pPr>
      <w:r>
        <w:rPr>
          <w:rFonts w:ascii="Calibri" w:cs="Calibri" w:eastAsia="Calibri" w:hAnsi="Calibri"/>
          <w:b/>
          <w:bCs/>
          <w:color w:val="64748B"/>
          <w:spacing w:val="20"/>
          <w:sz w:val="16"/>
          <w:szCs w:val="16"/>
        </w:rPr>
        <w:t xml:space="preserve">WHAT IS THIS GRAPH?</w:t>
      </w:r>
    </w:p>
    <w:p>
      <w:pPr>
        <w:spacing w:after="120" w:before="0" w:line="276"/>
      </w:pPr>
      <w:r>
        <w:rPr>
          <w:rFonts w:ascii="Calibri" w:cs="Calibri" w:eastAsia="Calibri" w:hAnsi="Calibri"/>
          <w:sz w:val="20"/>
          <w:szCs w:val="20"/>
        </w:rPr>
        <w:t xml:space="preserve">The dataset's building </w:t>
      </w:r>
      <w:r>
        <w:rPr>
          <w:rFonts w:ascii="Calibri" w:cs="Calibri" w:eastAsia="Calibri" w:hAnsi="Calibri"/>
          <w:b/>
          <w:bCs/>
          <w:sz w:val="20"/>
          <w:szCs w:val="20"/>
        </w:rPr>
        <w:t xml:space="preserve">Grade</w:t>
      </w:r>
      <w:r>
        <w:rPr>
          <w:rFonts w:ascii="Calibri" w:cs="Calibri" w:eastAsia="Calibri" w:hAnsi="Calibri"/>
          <w:sz w:val="20"/>
          <w:szCs w:val="20"/>
        </w:rPr>
        <w:t xml:space="preserve"> against the rate per m² actually achieved.</w:t>
      </w:r>
    </w:p>
    <w:p>
      <w:pPr>
        <w:spacing w:after="60" w:before="160"/>
      </w:pPr>
      <w:r>
        <w:rPr>
          <w:rFonts w:ascii="Calibri" w:cs="Calibri" w:eastAsia="Calibri" w:hAnsi="Calibri"/>
          <w:b/>
          <w:bCs/>
          <w:color w:val="64748B"/>
          <w:spacing w:val="20"/>
          <w:sz w:val="16"/>
          <w:szCs w:val="16"/>
        </w:rPr>
        <w:t xml:space="preserve">WHY IS THIS GRAPH USED?</w:t>
      </w:r>
    </w:p>
    <w:p>
      <w:pPr>
        <w:spacing w:after="120" w:before="0" w:line="276"/>
      </w:pPr>
      <w:r>
        <w:rPr>
          <w:rFonts w:ascii="Calibri" w:cs="Calibri" w:eastAsia="Calibri" w:hAnsi="Calibri"/>
          <w:sz w:val="20"/>
          <w:szCs w:val="20"/>
        </w:rPr>
        <w:t xml:space="preserve">Same purpose as the price-tier chart: verifying that a supplied quality label is reflected in transaction prices.</w:t>
      </w:r>
    </w:p>
    <w:p>
      <w:pPr>
        <w:spacing w:after="60" w:before="160"/>
      </w:pPr>
      <w:r>
        <w:rPr>
          <w:rFonts w:ascii="Calibri" w:cs="Calibri" w:eastAsia="Calibri" w:hAnsi="Calibri"/>
          <w:b/>
          <w:bCs/>
          <w:color w:val="64748B"/>
          <w:spacing w:val="20"/>
          <w:sz w:val="16"/>
          <w:szCs w:val="16"/>
        </w:rPr>
        <w:t xml:space="preserve">WHAT HAPPENS INSIDE THIS CHART, STEP BY STEP</w:t>
      </w:r>
    </w:p>
    <w:p>
      <w:pPr>
        <w:spacing w:after="70" w:before="0" w:line="276"/>
        <w:ind w:left="240"/>
      </w:pPr>
      <w:r>
        <w:rPr>
          <w:rFonts w:ascii="Calibri" w:cs="Calibri" w:eastAsia="Calibri" w:hAnsi="Calibri"/>
          <w:b/>
          <w:bCs/>
          <w:color w:val="2563EB"/>
          <w:sz w:val="20"/>
          <w:szCs w:val="20"/>
        </w:rPr>
        <w:t xml:space="preserve">1.  </w:t>
      </w:r>
      <w:r>
        <w:rPr>
          <w:rFonts w:ascii="Calibri" w:cs="Calibri" w:eastAsia="Calibri" w:hAnsi="Calibri"/>
          <w:sz w:val="20"/>
          <w:szCs w:val="20"/>
        </w:rPr>
        <w:t xml:space="preserve">Take every sale that carries a building grade.</w:t>
      </w:r>
    </w:p>
    <w:p>
      <w:pPr>
        <w:spacing w:after="70" w:before="0" w:line="276"/>
        <w:ind w:left="240"/>
      </w:pPr>
      <w:r>
        <w:rPr>
          <w:rFonts w:ascii="Calibri" w:cs="Calibri" w:eastAsia="Calibri" w:hAnsi="Calibri"/>
          <w:b/>
          <w:bCs/>
          <w:color w:val="2563EB"/>
          <w:sz w:val="20"/>
          <w:szCs w:val="20"/>
        </w:rPr>
        <w:t xml:space="preserve">2.  </w:t>
      </w:r>
      <w:r>
        <w:rPr>
          <w:rFonts w:ascii="Calibri" w:cs="Calibri" w:eastAsia="Calibri" w:hAnsi="Calibri"/>
          <w:sz w:val="20"/>
          <w:szCs w:val="20"/>
        </w:rPr>
        <w:t xml:space="preserve">Group them by grade.</w:t>
      </w:r>
    </w:p>
    <w:p>
      <w:pPr>
        <w:spacing w:after="70" w:before="0" w:line="276"/>
        <w:ind w:left="240"/>
      </w:pPr>
      <w:r>
        <w:rPr>
          <w:rFonts w:ascii="Calibri" w:cs="Calibri" w:eastAsia="Calibri" w:hAnsi="Calibri"/>
          <w:b/>
          <w:bCs/>
          <w:color w:val="2563EB"/>
          <w:sz w:val="20"/>
          <w:szCs w:val="20"/>
        </w:rPr>
        <w:t xml:space="preserve">3.  </w:t>
      </w:r>
      <w:r>
        <w:rPr>
          <w:rFonts w:ascii="Calibri" w:cs="Calibri" w:eastAsia="Calibri" w:hAnsi="Calibri"/>
          <w:sz w:val="20"/>
          <w:szCs w:val="20"/>
        </w:rPr>
        <w:t xml:space="preserve">For each grade, find the middle price per square metre.</w:t>
      </w:r>
    </w:p>
    <w:p>
      <w:pPr>
        <w:spacing w:after="70" w:before="0" w:line="276"/>
        <w:ind w:left="240"/>
      </w:pPr>
      <w:r>
        <w:rPr>
          <w:rFonts w:ascii="Calibri" w:cs="Calibri" w:eastAsia="Calibri" w:hAnsi="Calibri"/>
          <w:b/>
          <w:bCs/>
          <w:color w:val="2563EB"/>
          <w:sz w:val="20"/>
          <w:szCs w:val="20"/>
        </w:rPr>
        <w:t xml:space="preserve">4.  </w:t>
      </w:r>
      <w:r>
        <w:rPr>
          <w:rFonts w:ascii="Calibri" w:cs="Calibri" w:eastAsia="Calibri" w:hAnsi="Calibri"/>
          <w:sz w:val="20"/>
          <w:szCs w:val="20"/>
        </w:rPr>
        <w:t xml:space="preserve">Rank the grades so you can see whether A+ really beats D.</w:t>
      </w:r>
    </w:p>
    <w:p>
      <w:pPr>
        <w:spacing w:after="60" w:before="160"/>
      </w:pPr>
      <w:r>
        <w:rPr>
          <w:rFonts w:ascii="Calibri" w:cs="Calibri" w:eastAsia="Calibri" w:hAnsi="Calibri"/>
          <w:b/>
          <w:bCs/>
          <w:color w:val="64748B"/>
          <w:spacing w:val="20"/>
          <w:sz w:val="16"/>
          <w:szCs w:val="16"/>
        </w:rPr>
        <w:t xml:space="preserve">WORDS USED ON THIS CHART</w:t>
      </w:r>
    </w:p>
    <w:p>
      <w:pPr>
        <w:spacing w:after="70" w:before="0" w:line="276"/>
        <w:ind w:left="240"/>
      </w:pPr>
      <w:r>
        <w:rPr>
          <w:rFonts w:ascii="Calibri" w:cs="Calibri" w:eastAsia="Calibri" w:hAnsi="Calibri"/>
          <w:b/>
          <w:bCs/>
          <w:sz w:val="20"/>
          <w:szCs w:val="20"/>
        </w:rPr>
        <w:t xml:space="preserve">Median — </w:t>
      </w:r>
      <w:r>
        <w:rPr>
          <w:rFonts w:ascii="Calibri" w:cs="Calibri" w:eastAsia="Calibri" w:hAnsi="Calibri"/>
          <w:sz w:val="20"/>
          <w:szCs w:val="20"/>
        </w:rPr>
        <w:t xml:space="preserve">Line every sale up from cheapest to dearest and take the one in the middle — half are below it, half above. Used instead of the average because a handful of enormous deals drags an average upwards and stops it describing anybody.</w:t>
      </w:r>
    </w:p>
    <w:p>
      <w:pPr>
        <w:spacing w:after="70" w:before="0" w:line="276"/>
        <w:ind w:left="240"/>
      </w:pPr>
      <w:r>
        <w:rPr>
          <w:rFonts w:ascii="Calibri" w:cs="Calibri" w:eastAsia="Calibri" w:hAnsi="Calibri"/>
          <w:b/>
          <w:bCs/>
          <w:sz w:val="20"/>
          <w:szCs w:val="20"/>
        </w:rPr>
        <w:t xml:space="preserve">Rate per m² — </w:t>
      </w:r>
      <w:r>
        <w:rPr>
          <w:rFonts w:ascii="Calibri" w:cs="Calibri" w:eastAsia="Calibri" w:hAnsi="Calibri"/>
          <w:sz w:val="20"/>
          <w:szCs w:val="20"/>
        </w:rPr>
        <w:t xml:space="preserve">The price of one square metre: total price ÷ floor area. It lets a studio and a penthouse be compared fairly, because it takes size out of the picture.</w:t>
      </w:r>
    </w:p>
    <w:p>
      <w:pPr>
        <w:spacing w:after="60" w:before="160"/>
      </w:pPr>
      <w:r>
        <w:rPr>
          <w:rFonts w:ascii="Calibri" w:cs="Calibri" w:eastAsia="Calibri" w:hAnsi="Calibri"/>
          <w:b/>
          <w:bCs/>
          <w:color w:val="64748B"/>
          <w:spacing w:val="20"/>
          <w:sz w:val="16"/>
          <w:szCs w:val="16"/>
        </w:rPr>
        <w:t xml:space="preserve">DATA SOURCE</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200"/>
        <w:gridCol w:w="7160"/>
      </w:tblGrid>
      <w:tr>
        <w:trPr>
          <w:tblHeader/>
        </w:trPr>
        <w:tc>
          <w:tcPr>
            <w:tcW w:type="dxa" w:w="22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Field</w:t>
            </w:r>
          </w:p>
        </w:tc>
        <w:tc>
          <w:tcPr>
            <w:tcW w:type="dxa" w:w="71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Value</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b/>
                <w:bCs/>
                <w:color w:val="0D9488"/>
                <w:sz w:val="17"/>
                <w:szCs w:val="17"/>
              </w:rPr>
              <w:t xml:space="preserve">CLEANED</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Dataset file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data/dubai/latest_combined_data.parquet</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What that file is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818,838 residential </w:t>
            </w:r>
            <w:r>
              <w:rPr>
                <w:rFonts w:ascii="Calibri" w:cs="Calibri" w:eastAsia="Calibri" w:hAnsi="Calibri"/>
                <w:b/>
                <w:bCs/>
                <w:sz w:val="17"/>
                <w:szCs w:val="17"/>
              </w:rPr>
              <w:t xml:space="preserve">unit</w:t>
            </w:r>
            <w:r>
              <w:rPr>
                <w:rFonts w:ascii="Calibri" w:cs="Calibri" w:eastAsia="Calibri" w:hAnsi="Calibri"/>
                <w:sz w:val="17"/>
                <w:szCs w:val="17"/>
              </w:rPr>
              <w:t xml:space="preserve"> sales registered in Dubai, 2010 – Aug 2026, enriched by the project with time parts, unit attributes, amenity flags and building / developer scoring.</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 columns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Grade, meter_sale_price</w:t>
            </w:r>
          </w:p>
        </w:tc>
      </w:tr>
    </w:tbl>
    <w:p>
      <w:pPr>
        <w:spacing w:after="60" w:before="160"/>
      </w:pPr>
      <w:r>
        <w:rPr>
          <w:rFonts w:ascii="Calibri" w:cs="Calibri" w:eastAsia="Calibri" w:hAnsi="Calibri"/>
          <w:b/>
          <w:bCs/>
          <w:color w:val="64748B"/>
          <w:spacing w:val="20"/>
          <w:sz w:val="16"/>
          <w:szCs w:val="16"/>
        </w:rPr>
        <w:t xml:space="preserve">DATA PREPARATION</w:t>
      </w:r>
    </w:p>
    <w:p>
      <w:pPr>
        <w:spacing w:after="120" w:before="0" w:line="276"/>
      </w:pPr>
      <w:r>
        <w:rPr>
          <w:rFonts w:ascii="Consolas" w:cs="Consolas" w:eastAsia="Consolas" w:hAnsi="Consolas"/>
          <w:color w:val="334155"/>
          <w:sz w:val="18"/>
          <w:szCs w:val="18"/>
        </w:rPr>
        <w:t xml:space="preserve">Unknown</w:t>
      </w:r>
      <w:r>
        <w:rPr>
          <w:rFonts w:ascii="Calibri" w:cs="Calibri" w:eastAsia="Calibri" w:hAnsi="Calibri"/>
          <w:sz w:val="20"/>
          <w:szCs w:val="20"/>
        </w:rPr>
        <w:t xml:space="preserve"> excluded; grades with fewer than 200 transactions dropped.</w:t>
      </w:r>
    </w:p>
    <w:p>
      <w:pPr>
        <w:spacing w:after="60" w:before="160"/>
      </w:pPr>
      <w:r>
        <w:rPr>
          <w:rFonts w:ascii="Calibri" w:cs="Calibri" w:eastAsia="Calibri" w:hAnsi="Calibri"/>
          <w:b/>
          <w:bCs/>
          <w:color w:val="64748B"/>
          <w:spacing w:val="20"/>
          <w:sz w:val="16"/>
          <w:szCs w:val="16"/>
        </w:rPr>
        <w:t xml:space="preserve">CALCULATION</w:t>
      </w:r>
    </w:p>
    <w:p>
      <w:pPr>
        <w:spacing w:after="120" w:before="0" w:line="276"/>
      </w:pPr>
      <w:r>
        <w:rPr>
          <w:rFonts w:ascii="Consolas" w:cs="Consolas" w:eastAsia="Consolas" w:hAnsi="Consolas"/>
          <w:color w:val="334155"/>
          <w:sz w:val="18"/>
          <w:szCs w:val="18"/>
        </w:rPr>
        <w:t xml:space="preserve">median(meter_sale_price)</w:t>
      </w:r>
      <w:r>
        <w:rPr>
          <w:rFonts w:ascii="Calibri" w:cs="Calibri" w:eastAsia="Calibri" w:hAnsi="Calibri"/>
          <w:sz w:val="20"/>
          <w:szCs w:val="20"/>
        </w:rPr>
        <w:t xml:space="preserve"> per grade.</w:t>
      </w:r>
    </w:p>
    <w:p>
      <w:pPr>
        <w:spacing w:after="60" w:before="160"/>
      </w:pPr>
      <w:r>
        <w:rPr>
          <w:rFonts w:ascii="Calibri" w:cs="Calibri" w:eastAsia="Calibri" w:hAnsi="Calibri"/>
          <w:b/>
          <w:bCs/>
          <w:color w:val="64748B"/>
          <w:spacing w:val="20"/>
          <w:sz w:val="16"/>
          <w:szCs w:val="16"/>
        </w:rPr>
        <w:t xml:space="preserve">AXES AND LEGEND</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600"/>
        <w:gridCol w:w="6760"/>
      </w:tblGrid>
      <w:tr>
        <w:trPr>
          <w:tblHeader/>
        </w:trPr>
        <w:tc>
          <w:tcPr>
            <w:tcW w:type="dxa" w:w="26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Element</w:t>
            </w:r>
          </w:p>
        </w:tc>
        <w:tc>
          <w:tcPr>
            <w:tcW w:type="dxa" w:w="67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What it shows</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X-axis</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Median rate per m² (AED).</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Y-axis</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Building grade.</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Legend</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Single series; hover shows transaction counts.</w:t>
            </w:r>
          </w:p>
        </w:tc>
      </w:tr>
    </w:tbl>
    <w:p>
      <w:pPr>
        <w:spacing w:after="60" w:before="160"/>
      </w:pPr>
      <w:r>
        <w:rPr>
          <w:rFonts w:ascii="Calibri" w:cs="Calibri" w:eastAsia="Calibri" w:hAnsi="Calibri"/>
          <w:b/>
          <w:bCs/>
          <w:color w:val="64748B"/>
          <w:spacing w:val="20"/>
          <w:sz w:val="16"/>
          <w:szCs w:val="16"/>
        </w:rPr>
        <w:t xml:space="preserve">FILTERS</w:t>
      </w:r>
    </w:p>
    <w:p>
      <w:pPr>
        <w:spacing w:after="120" w:before="0" w:line="276"/>
      </w:pPr>
      <w:r>
        <w:rPr>
          <w:rFonts w:ascii="Calibri" w:cs="Calibri" w:eastAsia="Calibri" w:hAnsi="Calibri"/>
          <w:sz w:val="20"/>
          <w:szCs w:val="20"/>
        </w:rPr>
        <w:t xml:space="preserve">All seven Dubai sidebar filters apply: year, locality zone, area, layout, registration type, sale-price range and unit-size range.</w:t>
      </w:r>
    </w:p>
    <w:p>
      <w:pPr>
        <w:spacing w:after="60" w:before="160"/>
      </w:pPr>
      <w:r>
        <w:rPr>
          <w:rFonts w:ascii="Calibri" w:cs="Calibri" w:eastAsia="Calibri" w:hAnsi="Calibri"/>
          <w:b/>
          <w:bCs/>
          <w:color w:val="64748B"/>
          <w:spacing w:val="20"/>
          <w:sz w:val="16"/>
          <w:szCs w:val="16"/>
        </w:rPr>
        <w:t xml:space="preserve">HOW TO READ IT</w:t>
      </w:r>
    </w:p>
    <w:p>
      <w:pPr>
        <w:pStyle w:val="ListParagraph"/>
        <w:numPr>
          <w:ilvl w:val="0"/>
          <w:numId w:val="2"/>
        </w:numPr>
        <w:spacing w:after="70" w:line="276"/>
      </w:pPr>
      <w:r>
        <w:rPr>
          <w:rFonts w:ascii="Calibri" w:cs="Calibri" w:eastAsia="Calibri" w:hAnsi="Calibri"/>
          <w:sz w:val="20"/>
          <w:szCs w:val="20"/>
        </w:rPr>
        <w:t xml:space="preserve">Expect A+ at the top and D at the bottom. Any inversion is worth investigating in the grading method.</w:t>
      </w:r>
    </w:p>
    <w:p>
      <w:pPr>
        <w:spacing w:after="60" w:before="160"/>
      </w:pPr>
      <w:r>
        <w:rPr>
          <w:rFonts w:ascii="Calibri" w:cs="Calibri" w:eastAsia="Calibri" w:hAnsi="Calibri"/>
          <w:b/>
          <w:bCs/>
          <w:color w:val="64748B"/>
          <w:spacing w:val="20"/>
          <w:sz w:val="16"/>
          <w:szCs w:val="16"/>
        </w:rPr>
        <w:t xml:space="preserve">HOW TO EXPLAIN IT TO A CLIENT</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plain language</w:t>
            </w:r>
          </w:p>
          <w:p>
            <w:pPr>
              <w:spacing w:after="60" w:before="0" w:line="276"/>
            </w:pPr>
            <w:r>
              <w:rPr>
                <w:rFonts w:ascii="Calibri" w:cs="Calibri" w:eastAsia="Calibri" w:hAnsi="Calibri"/>
                <w:sz w:val="20"/>
                <w:szCs w:val="20"/>
              </w:rPr>
              <w:t xml:space="preserve">Do higher-graded buildings actually sell for more? This answers it.</w:t>
            </w:r>
          </w:p>
        </w:tc>
      </w:tr>
    </w:tbl>
    <w:p>
      <w:pPr>
        <w:spacing w:after="60" w:before="160"/>
      </w:pPr>
      <w:r>
        <w:rPr>
          <w:rFonts w:ascii="Calibri" w:cs="Calibri" w:eastAsia="Calibri" w:hAnsi="Calibri"/>
          <w:b/>
          <w:bCs/>
          <w:color w:val="64748B"/>
          <w:spacing w:val="20"/>
          <w:sz w:val="16"/>
          <w:szCs w:val="16"/>
        </w:rPr>
        <w:t xml:space="preserve">WHAT THIS GRAPH TELLS US</w:t>
      </w:r>
    </w:p>
    <w:p>
      <w:pPr>
        <w:pStyle w:val="ListParagraph"/>
        <w:numPr>
          <w:ilvl w:val="0"/>
          <w:numId w:val="2"/>
        </w:numPr>
        <w:spacing w:after="70" w:line="276"/>
      </w:pPr>
      <w:r>
        <w:rPr>
          <w:rFonts w:ascii="Calibri" w:cs="Calibri" w:eastAsia="Calibri" w:hAnsi="Calibri"/>
          <w:sz w:val="20"/>
          <w:szCs w:val="20"/>
        </w:rPr>
        <w:t xml:space="preserve">Whether building grade tracks realised price.</w:t>
      </w:r>
    </w:p>
    <w:p>
      <w:pPr>
        <w:spacing w:after="60" w:before="160"/>
      </w:pPr>
      <w:r>
        <w:rPr>
          <w:rFonts w:ascii="Calibri" w:cs="Calibri" w:eastAsia="Calibri" w:hAnsi="Calibri"/>
          <w:b/>
          <w:bCs/>
          <w:color w:val="64748B"/>
          <w:spacing w:val="20"/>
          <w:sz w:val="16"/>
          <w:szCs w:val="16"/>
        </w:rPr>
        <w:t xml:space="preserve">WHAT THIS GRAPH DOES NOT TELL US</w:t>
      </w:r>
    </w:p>
    <w:p>
      <w:pPr>
        <w:pStyle w:val="ListParagraph"/>
        <w:numPr>
          <w:ilvl w:val="0"/>
          <w:numId w:val="2"/>
        </w:numPr>
        <w:spacing w:after="70" w:line="276"/>
      </w:pPr>
      <w:r>
        <w:rPr>
          <w:rFonts w:ascii="Calibri" w:cs="Calibri" w:eastAsia="Calibri" w:hAnsi="Calibri"/>
          <w:sz w:val="20"/>
          <w:szCs w:val="20"/>
        </w:rPr>
        <w:t xml:space="preserve">How the grade was derived.</w:t>
      </w:r>
    </w:p>
    <w:p>
      <w:pPr>
        <w:spacing w:after="60" w:before="160"/>
      </w:pPr>
      <w:r>
        <w:rPr>
          <w:rFonts w:ascii="Calibri" w:cs="Calibri" w:eastAsia="Calibri" w:hAnsi="Calibri"/>
          <w:b/>
          <w:bCs/>
          <w:color w:val="64748B"/>
          <w:spacing w:val="20"/>
          <w:sz w:val="16"/>
          <w:szCs w:val="16"/>
        </w:rPr>
        <w:t xml:space="preserve">LIMITATIONS</w:t>
      </w:r>
    </w:p>
    <w:p>
      <w:pPr>
        <w:pStyle w:val="ListParagraph"/>
        <w:numPr>
          <w:ilvl w:val="0"/>
          <w:numId w:val="2"/>
        </w:numPr>
        <w:spacing w:after="70" w:line="276"/>
      </w:pPr>
      <w:r>
        <w:rPr>
          <w:rFonts w:ascii="Calibri" w:cs="Calibri" w:eastAsia="Calibri" w:hAnsi="Calibri"/>
          <w:sz w:val="20"/>
          <w:szCs w:val="20"/>
        </w:rPr>
        <w:t xml:space="preserve">Covers registered residential </w:t>
      </w:r>
      <w:r>
        <w:rPr>
          <w:rFonts w:ascii="Calibri" w:cs="Calibri" w:eastAsia="Calibri" w:hAnsi="Calibri"/>
          <w:b/>
          <w:bCs/>
          <w:sz w:val="20"/>
          <w:szCs w:val="20"/>
        </w:rPr>
        <w:t xml:space="preserve">unit</w:t>
      </w:r>
      <w:r>
        <w:rPr>
          <w:rFonts w:ascii="Calibri" w:cs="Calibri" w:eastAsia="Calibri" w:hAnsi="Calibri"/>
          <w:sz w:val="20"/>
          <w:szCs w:val="20"/>
        </w:rPr>
        <w:t xml:space="preserve"> (apartment) sales only — villas, land and whole-building transactions are not in this dataset.</w:t>
      </w:r>
    </w:p>
    <w:p>
      <w:pPr>
        <w:pStyle w:val="ListParagraph"/>
        <w:numPr>
          <w:ilvl w:val="0"/>
          <w:numId w:val="2"/>
        </w:numPr>
        <w:spacing w:after="70" w:line="276"/>
      </w:pPr>
      <w:r>
        <w:rPr>
          <w:rFonts w:ascii="Calibri" w:cs="Calibri" w:eastAsia="Calibri" w:hAnsi="Calibri"/>
          <w:sz w:val="20"/>
          <w:szCs w:val="20"/>
        </w:rPr>
        <w:t xml:space="preserve">2026 is a partial year: the data ends </w:t>
      </w:r>
      <w:r>
        <w:rPr>
          <w:rFonts w:ascii="Calibri" w:cs="Calibri" w:eastAsia="Calibri" w:hAnsi="Calibri"/>
          <w:b/>
          <w:bCs/>
          <w:sz w:val="20"/>
          <w:szCs w:val="20"/>
        </w:rPr>
        <w:t xml:space="preserve">6 August 2026</w:t>
      </w:r>
      <w:r>
        <w:rPr>
          <w:rFonts w:ascii="Calibri" w:cs="Calibri" w:eastAsia="Calibri" w:hAnsi="Calibri"/>
          <w:sz w:val="20"/>
          <w:szCs w:val="20"/>
        </w:rPr>
        <w:t xml:space="preserve">, so 2026 totals are not comparable with a full year.</w:t>
      </w:r>
    </w:p>
    <w:p>
      <w:pPr>
        <w:pStyle w:val="ListParagraph"/>
        <w:numPr>
          <w:ilvl w:val="0"/>
          <w:numId w:val="2"/>
        </w:numPr>
        <w:spacing w:after="70" w:line="276"/>
      </w:pPr>
      <w:r>
        <w:rPr>
          <w:rFonts w:ascii="Calibri" w:cs="Calibri" w:eastAsia="Calibri" w:hAnsi="Calibri"/>
          <w:sz w:val="20"/>
          <w:szCs w:val="20"/>
        </w:rPr>
        <w:t xml:space="preserve">The sale-price and unit-size sliders start at the 1st–99th percentile, so the most extreme deals are excluded until you widen them.</w:t>
      </w:r>
    </w:p>
    <w:p>
      <w:pPr>
        <w:spacing w:after="60" w:before="160"/>
      </w:pPr>
      <w:r>
        <w:rPr>
          <w:rFonts w:ascii="Calibri" w:cs="Calibri" w:eastAsia="Calibri" w:hAnsi="Calibri"/>
          <w:b/>
          <w:bCs/>
          <w:color w:val="64748B"/>
          <w:spacing w:val="20"/>
          <w:sz w:val="16"/>
          <w:szCs w:val="16"/>
        </w:rPr>
        <w:t xml:space="preserve">VALIDATION PERFORMED</w:t>
      </w:r>
    </w:p>
    <w:p>
      <w:pPr>
        <w:spacing w:after="120" w:before="0" w:line="276"/>
      </w:pPr>
      <w:r>
        <w:rPr>
          <w:rFonts w:ascii="Calibri" w:cs="Calibri" w:eastAsia="Calibri" w:hAnsi="Calibri"/>
          <w:sz w:val="20"/>
          <w:szCs w:val="20"/>
        </w:rPr>
        <w:t xml:space="preserve">Compared with the price-tier ranking, which uses a different label.</w:t>
      </w:r>
    </w:p>
    <w:p>
      <w:pPr>
        <w:pBdr>
          <w:bottom w:val="single" w:color="E3E9F2" w:sz="6"/>
        </w:pBdr>
        <w:spacing w:after="120" w:before="120"/>
      </w:pPr>
      <w:r>
        <w:rPr>
          <w:sz w:val="2"/>
          <w:szCs w:val="2"/>
        </w:rPr>
        <w:t xml:space="preserve"/>
      </w:r>
    </w:p>
    <w:p>
      <w:pPr>
        <w:pStyle w:val="Heading2"/>
        <w:spacing w:after="160" w:before="300"/>
      </w:pPr>
      <w:r>
        <w:rPr>
          <w:rFonts w:ascii="Calibri" w:cs="Calibri" w:eastAsia="Calibri" w:hAnsi="Calibri"/>
          <w:b/>
          <w:bCs/>
          <w:color w:val="0F172A"/>
          <w:sz w:val="27"/>
          <w:szCs w:val="27"/>
        </w:rPr>
        <w:t xml:space="preserve">4.2  Trends</w:t>
      </w:r>
    </w:p>
    <w:p>
      <w:pPr>
        <w:pStyle w:val="Heading3"/>
        <w:spacing w:after="100" w:before="220"/>
      </w:pPr>
      <w:r>
        <w:rPr>
          <w:rFonts w:ascii="Calibri" w:cs="Calibri" w:eastAsia="Calibri" w:hAnsi="Calibri"/>
          <w:b/>
          <w:bCs/>
          <w:color w:val="2563EB"/>
          <w:sz w:val="22"/>
          <w:szCs w:val="22"/>
        </w:rPr>
        <w:t xml:space="preserve">4.2.1  Monthly market activity</w:t>
      </w:r>
    </w:p>
    <w:p>
      <w:pPr>
        <w:spacing w:after="140" w:before="0" w:line="276"/>
      </w:pPr>
      <w:r>
        <w:rPr>
          <w:rFonts w:ascii="Calibri" w:cs="Calibri" w:eastAsia="Calibri" w:hAnsi="Calibri"/>
          <w:i/>
          <w:iCs/>
          <w:color w:val="64748B"/>
          <w:sz w:val="20"/>
          <w:szCs w:val="20"/>
        </w:rPr>
        <w:t xml:space="preserve">Transaction count and total value, month by month.</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one sentence</w:t>
            </w:r>
          </w:p>
          <w:p>
            <w:pPr>
              <w:spacing w:after="60" w:before="0" w:line="276"/>
            </w:pPr>
            <w:r>
              <w:rPr>
                <w:rFonts w:ascii="Calibri" w:cs="Calibri" w:eastAsia="Calibri" w:hAnsi="Calibri"/>
                <w:sz w:val="20"/>
                <w:szCs w:val="20"/>
              </w:rPr>
              <w:t xml:space="preserve">How busy the market was, month by month, and how much money moved.</w:t>
            </w:r>
          </w:p>
        </w:tc>
      </w:tr>
    </w:tbl>
    <w:p>
      <w:pPr>
        <w:spacing w:after="60" w:before="160"/>
      </w:pPr>
      <w:r>
        <w:rPr>
          <w:rFonts w:ascii="Calibri" w:cs="Calibri" w:eastAsia="Calibri" w:hAnsi="Calibri"/>
          <w:b/>
          <w:bCs/>
          <w:color w:val="64748B"/>
          <w:spacing w:val="20"/>
          <w:sz w:val="16"/>
          <w:szCs w:val="16"/>
        </w:rPr>
        <w:t xml:space="preserve">WHAT IS THIS GRAPH?</w:t>
      </w:r>
    </w:p>
    <w:p>
      <w:pPr>
        <w:spacing w:after="120" w:before="0" w:line="276"/>
      </w:pPr>
      <w:r>
        <w:rPr>
          <w:rFonts w:ascii="Calibri" w:cs="Calibri" w:eastAsia="Calibri" w:hAnsi="Calibri"/>
          <w:sz w:val="20"/>
          <w:szCs w:val="20"/>
        </w:rPr>
        <w:t xml:space="preserve">How many sales completed each month and how much money that represented.</w:t>
      </w:r>
    </w:p>
    <w:p>
      <w:pPr>
        <w:spacing w:after="60" w:before="160"/>
      </w:pPr>
      <w:r>
        <w:rPr>
          <w:rFonts w:ascii="Calibri" w:cs="Calibri" w:eastAsia="Calibri" w:hAnsi="Calibri"/>
          <w:b/>
          <w:bCs/>
          <w:color w:val="64748B"/>
          <w:spacing w:val="20"/>
          <w:sz w:val="16"/>
          <w:szCs w:val="16"/>
        </w:rPr>
        <w:t xml:space="preserve">WHY IS THIS GRAPH USED?</w:t>
      </w:r>
    </w:p>
    <w:p>
      <w:pPr>
        <w:spacing w:after="120" w:before="0" w:line="276"/>
      </w:pPr>
      <w:r>
        <w:rPr>
          <w:rFonts w:ascii="Calibri" w:cs="Calibri" w:eastAsia="Calibri" w:hAnsi="Calibri"/>
          <w:sz w:val="20"/>
          <w:szCs w:val="20"/>
        </w:rPr>
        <w:t xml:space="preserve">Volume is the clearest measure of market activity, and it moves before prices do.</w:t>
      </w:r>
    </w:p>
    <w:p>
      <w:pPr>
        <w:spacing w:after="60" w:before="160"/>
      </w:pPr>
      <w:r>
        <w:rPr>
          <w:rFonts w:ascii="Calibri" w:cs="Calibri" w:eastAsia="Calibri" w:hAnsi="Calibri"/>
          <w:b/>
          <w:bCs/>
          <w:color w:val="64748B"/>
          <w:spacing w:val="20"/>
          <w:sz w:val="16"/>
          <w:szCs w:val="16"/>
        </w:rPr>
        <w:t xml:space="preserve">WHAT HAPPENS INSIDE THIS CHART, STEP BY STEP</w:t>
      </w:r>
    </w:p>
    <w:p>
      <w:pPr>
        <w:spacing w:after="70" w:before="0" w:line="276"/>
        <w:ind w:left="240"/>
      </w:pPr>
      <w:r>
        <w:rPr>
          <w:rFonts w:ascii="Calibri" w:cs="Calibri" w:eastAsia="Calibri" w:hAnsi="Calibri"/>
          <w:b/>
          <w:bCs/>
          <w:color w:val="2563EB"/>
          <w:sz w:val="20"/>
          <w:szCs w:val="20"/>
        </w:rPr>
        <w:t xml:space="preserve">1.  </w:t>
      </w:r>
      <w:r>
        <w:rPr>
          <w:rFonts w:ascii="Calibri" w:cs="Calibri" w:eastAsia="Calibri" w:hAnsi="Calibri"/>
          <w:sz w:val="20"/>
          <w:szCs w:val="20"/>
        </w:rPr>
        <w:t xml:space="preserve">Take every sale in your selection and note which month it happened in.</w:t>
      </w:r>
    </w:p>
    <w:p>
      <w:pPr>
        <w:spacing w:after="70" w:before="0" w:line="276"/>
        <w:ind w:left="240"/>
      </w:pPr>
      <w:r>
        <w:rPr>
          <w:rFonts w:ascii="Calibri" w:cs="Calibri" w:eastAsia="Calibri" w:hAnsi="Calibri"/>
          <w:b/>
          <w:bCs/>
          <w:color w:val="2563EB"/>
          <w:sz w:val="20"/>
          <w:szCs w:val="20"/>
        </w:rPr>
        <w:t xml:space="preserve">2.  </w:t>
      </w:r>
      <w:r>
        <w:rPr>
          <w:rFonts w:ascii="Calibri" w:cs="Calibri" w:eastAsia="Calibri" w:hAnsi="Calibri"/>
          <w:sz w:val="20"/>
          <w:szCs w:val="20"/>
        </w:rPr>
        <w:t xml:space="preserve">Count the sales in each month, and add up their prices.</w:t>
      </w:r>
    </w:p>
    <w:p>
      <w:pPr>
        <w:spacing w:after="70" w:before="0" w:line="276"/>
        <w:ind w:left="240"/>
      </w:pPr>
      <w:r>
        <w:rPr>
          <w:rFonts w:ascii="Calibri" w:cs="Calibri" w:eastAsia="Calibri" w:hAnsi="Calibri"/>
          <w:b/>
          <w:bCs/>
          <w:color w:val="2563EB"/>
          <w:sz w:val="20"/>
          <w:szCs w:val="20"/>
        </w:rPr>
        <w:t xml:space="preserve">3.  </w:t>
      </w:r>
      <w:r>
        <w:rPr>
          <w:rFonts w:ascii="Calibri" w:cs="Calibri" w:eastAsia="Calibri" w:hAnsi="Calibri"/>
          <w:sz w:val="20"/>
          <w:szCs w:val="20"/>
        </w:rPr>
        <w:t xml:space="preserve">Draw the count as the shaded area and the money as bars.</w:t>
      </w:r>
    </w:p>
    <w:p>
      <w:pPr>
        <w:spacing w:after="70" w:before="0" w:line="276"/>
        <w:ind w:left="240"/>
      </w:pPr>
      <w:r>
        <w:rPr>
          <w:rFonts w:ascii="Calibri" w:cs="Calibri" w:eastAsia="Calibri" w:hAnsi="Calibri"/>
          <w:b/>
          <w:bCs/>
          <w:color w:val="2563EB"/>
          <w:sz w:val="20"/>
          <w:szCs w:val="20"/>
        </w:rPr>
        <w:t xml:space="preserve">4.  </w:t>
      </w:r>
      <w:r>
        <w:rPr>
          <w:rFonts w:ascii="Calibri" w:cs="Calibri" w:eastAsia="Calibri" w:hAnsi="Calibri"/>
          <w:sz w:val="20"/>
          <w:szCs w:val="20"/>
        </w:rPr>
        <w:t xml:space="preserve">Add a three-month average line so the general direction is visible through the monthly wobble.</w:t>
      </w:r>
    </w:p>
    <w:p>
      <w:pPr>
        <w:spacing w:after="60" w:before="160"/>
      </w:pPr>
      <w:r>
        <w:rPr>
          <w:rFonts w:ascii="Calibri" w:cs="Calibri" w:eastAsia="Calibri" w:hAnsi="Calibri"/>
          <w:b/>
          <w:bCs/>
          <w:color w:val="64748B"/>
          <w:spacing w:val="20"/>
          <w:sz w:val="16"/>
          <w:szCs w:val="16"/>
        </w:rPr>
        <w:t xml:space="preserve">WORDS USED ON THIS CHART</w:t>
      </w:r>
    </w:p>
    <w:p>
      <w:pPr>
        <w:spacing w:after="70" w:before="0" w:line="276"/>
        <w:ind w:left="240"/>
      </w:pPr>
      <w:r>
        <w:rPr>
          <w:rFonts w:ascii="Calibri" w:cs="Calibri" w:eastAsia="Calibri" w:hAnsi="Calibri"/>
          <w:b/>
          <w:bCs/>
          <w:sz w:val="20"/>
          <w:szCs w:val="20"/>
        </w:rPr>
        <w:t xml:space="preserve">Total value — </w:t>
      </w:r>
      <w:r>
        <w:rPr>
          <w:rFonts w:ascii="Calibri" w:cs="Calibri" w:eastAsia="Calibri" w:hAnsi="Calibri"/>
          <w:sz w:val="20"/>
          <w:szCs w:val="20"/>
        </w:rPr>
        <w:t xml:space="preserve">Every sale price in the group added together — how much money changed hands.</w:t>
      </w:r>
    </w:p>
    <w:p>
      <w:pPr>
        <w:spacing w:after="70" w:before="0" w:line="276"/>
        <w:ind w:left="240"/>
      </w:pPr>
      <w:r>
        <w:rPr>
          <w:rFonts w:ascii="Calibri" w:cs="Calibri" w:eastAsia="Calibri" w:hAnsi="Calibri"/>
          <w:b/>
          <w:bCs/>
          <w:sz w:val="20"/>
          <w:szCs w:val="20"/>
        </w:rPr>
        <w:t xml:space="preserve">Rolling median — </w:t>
      </w:r>
      <w:r>
        <w:rPr>
          <w:rFonts w:ascii="Calibri" w:cs="Calibri" w:eastAsia="Calibri" w:hAnsi="Calibri"/>
          <w:sz w:val="20"/>
          <w:szCs w:val="20"/>
        </w:rPr>
        <w:t xml:space="preserve">For each month, take that month together with the one before and the one after, and use the middle value of the three. It calms the zig-zag without moving the level or hiding anything — the real monthly figures are still there.</w:t>
      </w:r>
    </w:p>
    <w:p>
      <w:pPr>
        <w:spacing w:after="60" w:before="160"/>
      </w:pPr>
      <w:r>
        <w:rPr>
          <w:rFonts w:ascii="Calibri" w:cs="Calibri" w:eastAsia="Calibri" w:hAnsi="Calibri"/>
          <w:b/>
          <w:bCs/>
          <w:color w:val="64748B"/>
          <w:spacing w:val="20"/>
          <w:sz w:val="16"/>
          <w:szCs w:val="16"/>
        </w:rPr>
        <w:t xml:space="preserve">DATA SOURCE</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200"/>
        <w:gridCol w:w="7160"/>
      </w:tblGrid>
      <w:tr>
        <w:trPr>
          <w:tblHeader/>
        </w:trPr>
        <w:tc>
          <w:tcPr>
            <w:tcW w:type="dxa" w:w="22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Field</w:t>
            </w:r>
          </w:p>
        </w:tc>
        <w:tc>
          <w:tcPr>
            <w:tcW w:type="dxa" w:w="71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Value</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b/>
                <w:bCs/>
                <w:color w:val="0D9488"/>
                <w:sz w:val="17"/>
                <w:szCs w:val="17"/>
              </w:rPr>
              <w:t xml:space="preserve">CLEANED</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Dataset file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data/dubai/latest_combined_data.parquet</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What that file is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818,838 residential </w:t>
            </w:r>
            <w:r>
              <w:rPr>
                <w:rFonts w:ascii="Calibri" w:cs="Calibri" w:eastAsia="Calibri" w:hAnsi="Calibri"/>
                <w:b/>
                <w:bCs/>
                <w:sz w:val="17"/>
                <w:szCs w:val="17"/>
              </w:rPr>
              <w:t xml:space="preserve">unit</w:t>
            </w:r>
            <w:r>
              <w:rPr>
                <w:rFonts w:ascii="Calibri" w:cs="Calibri" w:eastAsia="Calibri" w:hAnsi="Calibri"/>
                <w:sz w:val="17"/>
                <w:szCs w:val="17"/>
              </w:rPr>
              <w:t xml:space="preserve"> sales registered in Dubai, 2010 – Aug 2026, enriched by the project with time parts, unit attributes, amenity flags and building / developer scoring.</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 columns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instance_date, year_month, actual_worth</w:t>
            </w:r>
          </w:p>
        </w:tc>
      </w:tr>
    </w:tbl>
    <w:p>
      <w:pPr>
        <w:spacing w:after="60" w:before="160"/>
      </w:pPr>
      <w:r>
        <w:rPr>
          <w:rFonts w:ascii="Calibri" w:cs="Calibri" w:eastAsia="Calibri" w:hAnsi="Calibri"/>
          <w:b/>
          <w:bCs/>
          <w:color w:val="64748B"/>
          <w:spacing w:val="20"/>
          <w:sz w:val="16"/>
          <w:szCs w:val="16"/>
        </w:rPr>
        <w:t xml:space="preserve">DATA PREPARATION</w:t>
      </w:r>
    </w:p>
    <w:p>
      <w:pPr>
        <w:spacing w:after="120" w:before="0" w:line="276"/>
      </w:pPr>
      <w:r>
        <w:rPr>
          <w:rFonts w:ascii="Calibri" w:cs="Calibri" w:eastAsia="Calibri" w:hAnsi="Calibri"/>
          <w:sz w:val="20"/>
          <w:szCs w:val="20"/>
        </w:rPr>
        <w:t xml:space="preserve">Transactions are grouped by calendar month using </w:t>
      </w:r>
      <w:r>
        <w:rPr>
          <w:rFonts w:ascii="Consolas" w:cs="Consolas" w:eastAsia="Consolas" w:hAnsi="Consolas"/>
          <w:color w:val="334155"/>
          <w:sz w:val="18"/>
          <w:szCs w:val="18"/>
        </w:rPr>
        <w:t xml:space="preserve">year_month</w:t>
      </w:r>
      <w:r>
        <w:rPr>
          <w:rFonts w:ascii="Calibri" w:cs="Calibri" w:eastAsia="Calibri" w:hAnsi="Calibri"/>
          <w:sz w:val="20"/>
          <w:szCs w:val="20"/>
        </w:rPr>
        <w:t xml:space="preserve">.</w:t>
      </w:r>
    </w:p>
    <w:p>
      <w:pPr>
        <w:spacing w:after="60" w:before="160"/>
      </w:pPr>
      <w:r>
        <w:rPr>
          <w:rFonts w:ascii="Calibri" w:cs="Calibri" w:eastAsia="Calibri" w:hAnsi="Calibri"/>
          <w:b/>
          <w:bCs/>
          <w:color w:val="64748B"/>
          <w:spacing w:val="20"/>
          <w:sz w:val="16"/>
          <w:szCs w:val="16"/>
        </w:rPr>
        <w:t xml:space="preserve">CALCULATION</w:t>
      </w:r>
    </w:p>
    <w:p>
      <w:pPr>
        <w:spacing w:after="120" w:before="0" w:line="276"/>
      </w:pPr>
      <w:r>
        <w:rPr>
          <w:rFonts w:ascii="Calibri" w:cs="Calibri" w:eastAsia="Calibri" w:hAnsi="Calibri"/>
          <w:sz w:val="20"/>
          <w:szCs w:val="20"/>
        </w:rPr>
        <w:t xml:space="preserve">Per month: </w:t>
      </w:r>
      <w:r>
        <w:rPr>
          <w:rFonts w:ascii="Consolas" w:cs="Consolas" w:eastAsia="Consolas" w:hAnsi="Consolas"/>
          <w:color w:val="334155"/>
          <w:sz w:val="18"/>
          <w:szCs w:val="18"/>
        </w:rPr>
        <w:t xml:space="preserve">count(rows)</w:t>
      </w:r>
      <w:r>
        <w:rPr>
          <w:rFonts w:ascii="Calibri" w:cs="Calibri" w:eastAsia="Calibri" w:hAnsi="Calibri"/>
          <w:sz w:val="20"/>
          <w:szCs w:val="20"/>
        </w:rPr>
        <w:t xml:space="preserve">, </w:t>
      </w:r>
      <w:r>
        <w:rPr>
          <w:rFonts w:ascii="Consolas" w:cs="Consolas" w:eastAsia="Consolas" w:hAnsi="Consolas"/>
          <w:color w:val="334155"/>
          <w:sz w:val="18"/>
          <w:szCs w:val="18"/>
        </w:rPr>
        <w:t xml:space="preserve">sum(actual_worth)</w:t>
      </w:r>
      <w:r>
        <w:rPr>
          <w:rFonts w:ascii="Calibri" w:cs="Calibri" w:eastAsia="Calibri" w:hAnsi="Calibri"/>
          <w:sz w:val="20"/>
          <w:szCs w:val="20"/>
        </w:rPr>
        <w:t xml:space="preserve">, and a centred 3-month rolling mean of the count.</w:t>
      </w:r>
    </w:p>
    <w:p>
      <w:pPr>
        <w:spacing w:after="60" w:before="160"/>
      </w:pPr>
      <w:r>
        <w:rPr>
          <w:rFonts w:ascii="Calibri" w:cs="Calibri" w:eastAsia="Calibri" w:hAnsi="Calibri"/>
          <w:b/>
          <w:bCs/>
          <w:color w:val="64748B"/>
          <w:spacing w:val="20"/>
          <w:sz w:val="16"/>
          <w:szCs w:val="16"/>
        </w:rPr>
        <w:t xml:space="preserve">AXES AND LEGEND</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600"/>
        <w:gridCol w:w="6760"/>
      </w:tblGrid>
      <w:tr>
        <w:trPr>
          <w:tblHeader/>
        </w:trPr>
        <w:tc>
          <w:tcPr>
            <w:tcW w:type="dxa" w:w="26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Element</w:t>
            </w:r>
          </w:p>
        </w:tc>
        <w:tc>
          <w:tcPr>
            <w:tcW w:type="dxa" w:w="67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What it shows</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X-axis</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Month.</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Y-axis</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Number of transactions.</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Secondary (right) axis</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Total value transacted (AED).</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Legend</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Blue area = transactions. Dotted amber = 3-month average. Teal bars = total value.</w:t>
            </w:r>
          </w:p>
        </w:tc>
      </w:tr>
    </w:tbl>
    <w:p>
      <w:pPr>
        <w:spacing w:after="60" w:before="160"/>
      </w:pPr>
      <w:r>
        <w:rPr>
          <w:rFonts w:ascii="Calibri" w:cs="Calibri" w:eastAsia="Calibri" w:hAnsi="Calibri"/>
          <w:b/>
          <w:bCs/>
          <w:color w:val="64748B"/>
          <w:spacing w:val="20"/>
          <w:sz w:val="16"/>
          <w:szCs w:val="16"/>
        </w:rPr>
        <w:t xml:space="preserve">FILTERS</w:t>
      </w:r>
    </w:p>
    <w:p>
      <w:pPr>
        <w:spacing w:after="120" w:before="0" w:line="276"/>
      </w:pPr>
      <w:r>
        <w:rPr>
          <w:rFonts w:ascii="Calibri" w:cs="Calibri" w:eastAsia="Calibri" w:hAnsi="Calibri"/>
          <w:sz w:val="20"/>
          <w:szCs w:val="20"/>
        </w:rPr>
        <w:t xml:space="preserve">All seven Dubai sidebar filters apply: year, locality zone, area, layout, registration type, sale-price range and unit-size range.</w:t>
      </w:r>
    </w:p>
    <w:p>
      <w:pPr>
        <w:spacing w:after="60" w:before="160"/>
      </w:pPr>
      <w:r>
        <w:rPr>
          <w:rFonts w:ascii="Calibri" w:cs="Calibri" w:eastAsia="Calibri" w:hAnsi="Calibri"/>
          <w:b/>
          <w:bCs/>
          <w:color w:val="64748B"/>
          <w:spacing w:val="20"/>
          <w:sz w:val="16"/>
          <w:szCs w:val="16"/>
        </w:rPr>
        <w:t xml:space="preserve">HOW TO READ IT</w:t>
      </w:r>
    </w:p>
    <w:p>
      <w:pPr>
        <w:pStyle w:val="ListParagraph"/>
        <w:numPr>
          <w:ilvl w:val="0"/>
          <w:numId w:val="2"/>
        </w:numPr>
        <w:spacing w:after="70" w:line="276"/>
      </w:pPr>
      <w:r>
        <w:rPr>
          <w:rFonts w:ascii="Calibri" w:cs="Calibri" w:eastAsia="Calibri" w:hAnsi="Calibri"/>
          <w:sz w:val="20"/>
          <w:szCs w:val="20"/>
        </w:rPr>
        <w:t xml:space="preserve">The blue area is the raw monthly count; the dotted line smooths it.</w:t>
      </w:r>
    </w:p>
    <w:p>
      <w:pPr>
        <w:pStyle w:val="ListParagraph"/>
        <w:numPr>
          <w:ilvl w:val="0"/>
          <w:numId w:val="2"/>
        </w:numPr>
        <w:spacing w:after="70" w:line="276"/>
      </w:pPr>
      <w:r>
        <w:rPr>
          <w:rFonts w:ascii="Calibri" w:cs="Calibri" w:eastAsia="Calibri" w:hAnsi="Calibri"/>
          <w:sz w:val="20"/>
          <w:szCs w:val="20"/>
        </w:rPr>
        <w:t xml:space="preserve">Bars and line moving apart means the average deal size is changing.</w:t>
      </w:r>
    </w:p>
    <w:p>
      <w:pPr>
        <w:spacing w:after="60" w:before="160"/>
      </w:pPr>
      <w:r>
        <w:rPr>
          <w:rFonts w:ascii="Calibri" w:cs="Calibri" w:eastAsia="Calibri" w:hAnsi="Calibri"/>
          <w:b/>
          <w:bCs/>
          <w:color w:val="64748B"/>
          <w:spacing w:val="20"/>
          <w:sz w:val="16"/>
          <w:szCs w:val="16"/>
        </w:rPr>
        <w:t xml:space="preserve">HOW TO EXPLAIN IT TO A CLIENT</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plain language</w:t>
            </w:r>
          </w:p>
          <w:p>
            <w:pPr>
              <w:spacing w:after="60" w:before="0" w:line="276"/>
            </w:pPr>
            <w:r>
              <w:rPr>
                <w:rFonts w:ascii="Calibri" w:cs="Calibri" w:eastAsia="Calibri" w:hAnsi="Calibri"/>
                <w:sz w:val="20"/>
                <w:szCs w:val="20"/>
              </w:rPr>
              <w:t xml:space="preserve">How busy the market has been, month by month.</w:t>
            </w:r>
          </w:p>
        </w:tc>
      </w:tr>
    </w:tbl>
    <w:p>
      <w:pPr>
        <w:spacing w:after="60" w:before="160"/>
      </w:pPr>
      <w:r>
        <w:rPr>
          <w:rFonts w:ascii="Calibri" w:cs="Calibri" w:eastAsia="Calibri" w:hAnsi="Calibri"/>
          <w:b/>
          <w:bCs/>
          <w:color w:val="64748B"/>
          <w:spacing w:val="20"/>
          <w:sz w:val="16"/>
          <w:szCs w:val="16"/>
        </w:rPr>
        <w:t xml:space="preserve">WHAT THIS GRAPH TELLS US</w:t>
      </w:r>
    </w:p>
    <w:p>
      <w:pPr>
        <w:pStyle w:val="ListParagraph"/>
        <w:numPr>
          <w:ilvl w:val="0"/>
          <w:numId w:val="2"/>
        </w:numPr>
        <w:spacing w:after="70" w:line="276"/>
      </w:pPr>
      <w:r>
        <w:rPr>
          <w:rFonts w:ascii="Calibri" w:cs="Calibri" w:eastAsia="Calibri" w:hAnsi="Calibri"/>
          <w:sz w:val="20"/>
          <w:szCs w:val="20"/>
        </w:rPr>
        <w:t xml:space="preserve">The direction and pace of market activity.</w:t>
      </w:r>
    </w:p>
    <w:p>
      <w:pPr>
        <w:spacing w:after="60" w:before="160"/>
      </w:pPr>
      <w:r>
        <w:rPr>
          <w:rFonts w:ascii="Calibri" w:cs="Calibri" w:eastAsia="Calibri" w:hAnsi="Calibri"/>
          <w:b/>
          <w:bCs/>
          <w:color w:val="64748B"/>
          <w:spacing w:val="20"/>
          <w:sz w:val="16"/>
          <w:szCs w:val="16"/>
        </w:rPr>
        <w:t xml:space="preserve">WHAT THIS GRAPH DOES NOT TELL US</w:t>
      </w:r>
    </w:p>
    <w:p>
      <w:pPr>
        <w:pStyle w:val="ListParagraph"/>
        <w:numPr>
          <w:ilvl w:val="0"/>
          <w:numId w:val="2"/>
        </w:numPr>
        <w:spacing w:after="70" w:line="276"/>
      </w:pPr>
      <w:r>
        <w:rPr>
          <w:rFonts w:ascii="Calibri" w:cs="Calibri" w:eastAsia="Calibri" w:hAnsi="Calibri"/>
          <w:sz w:val="20"/>
          <w:szCs w:val="20"/>
        </w:rPr>
        <w:t xml:space="preserve">Nothing about price levels — see the Price section.</w:t>
      </w:r>
    </w:p>
    <w:p>
      <w:pPr>
        <w:spacing w:after="60" w:before="160"/>
      </w:pPr>
      <w:r>
        <w:rPr>
          <w:rFonts w:ascii="Calibri" w:cs="Calibri" w:eastAsia="Calibri" w:hAnsi="Calibri"/>
          <w:b/>
          <w:bCs/>
          <w:color w:val="64748B"/>
          <w:spacing w:val="20"/>
          <w:sz w:val="16"/>
          <w:szCs w:val="16"/>
        </w:rPr>
        <w:t xml:space="preserve">LIMITATIONS</w:t>
      </w:r>
    </w:p>
    <w:p>
      <w:pPr>
        <w:pStyle w:val="ListParagraph"/>
        <w:numPr>
          <w:ilvl w:val="0"/>
          <w:numId w:val="2"/>
        </w:numPr>
        <w:spacing w:after="70" w:line="276"/>
      </w:pPr>
      <w:r>
        <w:rPr>
          <w:rFonts w:ascii="Calibri" w:cs="Calibri" w:eastAsia="Calibri" w:hAnsi="Calibri"/>
          <w:sz w:val="20"/>
          <w:szCs w:val="20"/>
        </w:rPr>
        <w:t xml:space="preserve">Covers registered residential </w:t>
      </w:r>
      <w:r>
        <w:rPr>
          <w:rFonts w:ascii="Calibri" w:cs="Calibri" w:eastAsia="Calibri" w:hAnsi="Calibri"/>
          <w:b/>
          <w:bCs/>
          <w:sz w:val="20"/>
          <w:szCs w:val="20"/>
        </w:rPr>
        <w:t xml:space="preserve">unit</w:t>
      </w:r>
      <w:r>
        <w:rPr>
          <w:rFonts w:ascii="Calibri" w:cs="Calibri" w:eastAsia="Calibri" w:hAnsi="Calibri"/>
          <w:sz w:val="20"/>
          <w:szCs w:val="20"/>
        </w:rPr>
        <w:t xml:space="preserve"> (apartment) sales only — villas, land and whole-building transactions are not in this dataset.</w:t>
      </w:r>
    </w:p>
    <w:p>
      <w:pPr>
        <w:pStyle w:val="ListParagraph"/>
        <w:numPr>
          <w:ilvl w:val="0"/>
          <w:numId w:val="2"/>
        </w:numPr>
        <w:spacing w:after="70" w:line="276"/>
      </w:pPr>
      <w:r>
        <w:rPr>
          <w:rFonts w:ascii="Calibri" w:cs="Calibri" w:eastAsia="Calibri" w:hAnsi="Calibri"/>
          <w:sz w:val="20"/>
          <w:szCs w:val="20"/>
        </w:rPr>
        <w:t xml:space="preserve">2026 is a partial year: the data ends </w:t>
      </w:r>
      <w:r>
        <w:rPr>
          <w:rFonts w:ascii="Calibri" w:cs="Calibri" w:eastAsia="Calibri" w:hAnsi="Calibri"/>
          <w:b/>
          <w:bCs/>
          <w:sz w:val="20"/>
          <w:szCs w:val="20"/>
        </w:rPr>
        <w:t xml:space="preserve">6 August 2026</w:t>
      </w:r>
      <w:r>
        <w:rPr>
          <w:rFonts w:ascii="Calibri" w:cs="Calibri" w:eastAsia="Calibri" w:hAnsi="Calibri"/>
          <w:sz w:val="20"/>
          <w:szCs w:val="20"/>
        </w:rPr>
        <w:t xml:space="preserve">, so 2026 totals are not comparable with a full year.</w:t>
      </w:r>
    </w:p>
    <w:p>
      <w:pPr>
        <w:pStyle w:val="ListParagraph"/>
        <w:numPr>
          <w:ilvl w:val="0"/>
          <w:numId w:val="2"/>
        </w:numPr>
        <w:spacing w:after="70" w:line="276"/>
      </w:pPr>
      <w:r>
        <w:rPr>
          <w:rFonts w:ascii="Calibri" w:cs="Calibri" w:eastAsia="Calibri" w:hAnsi="Calibri"/>
          <w:sz w:val="20"/>
          <w:szCs w:val="20"/>
        </w:rPr>
        <w:t xml:space="preserve">The sale-price and unit-size sliders start at the 1st–99th percentile, so the most extreme deals are excluded until you widen them.</w:t>
      </w:r>
    </w:p>
    <w:p>
      <w:pPr>
        <w:pStyle w:val="ListParagraph"/>
        <w:numPr>
          <w:ilvl w:val="0"/>
          <w:numId w:val="2"/>
        </w:numPr>
        <w:spacing w:after="70" w:line="276"/>
      </w:pPr>
      <w:r>
        <w:rPr>
          <w:rFonts w:ascii="Calibri" w:cs="Calibri" w:eastAsia="Calibri" w:hAnsi="Calibri"/>
          <w:sz w:val="20"/>
          <w:szCs w:val="20"/>
        </w:rPr>
        <w:t xml:space="preserve">The final month (August 2026) is </w:t>
      </w:r>
      <w:r>
        <w:rPr>
          <w:rFonts w:ascii="Calibri" w:cs="Calibri" w:eastAsia="Calibri" w:hAnsi="Calibri"/>
          <w:b/>
          <w:bCs/>
          <w:sz w:val="20"/>
          <w:szCs w:val="20"/>
        </w:rPr>
        <w:t xml:space="preserve">incomplete</w:t>
      </w:r>
      <w:r>
        <w:rPr>
          <w:rFonts w:ascii="Calibri" w:cs="Calibri" w:eastAsia="Calibri" w:hAnsi="Calibri"/>
          <w:sz w:val="20"/>
          <w:szCs w:val="20"/>
        </w:rPr>
        <w:t xml:space="preserve"> — only 2,157 transactions to 6 August versus about 10,800 in a full month, so the last point always falls sharply.</w:t>
      </w:r>
    </w:p>
    <w:p>
      <w:pPr>
        <w:spacing w:after="60" w:before="160"/>
      </w:pPr>
      <w:r>
        <w:rPr>
          <w:rFonts w:ascii="Calibri" w:cs="Calibri" w:eastAsia="Calibri" w:hAnsi="Calibri"/>
          <w:b/>
          <w:bCs/>
          <w:color w:val="64748B"/>
          <w:spacing w:val="20"/>
          <w:sz w:val="16"/>
          <w:szCs w:val="16"/>
        </w:rPr>
        <w:t xml:space="preserve">VALIDATION PERFORMED</w:t>
      </w:r>
    </w:p>
    <w:p>
      <w:pPr>
        <w:spacing w:after="120" w:before="0" w:line="276"/>
      </w:pPr>
      <w:r>
        <w:rPr>
          <w:rFonts w:ascii="Calibri" w:cs="Calibri" w:eastAsia="Calibri" w:hAnsi="Calibri"/>
          <w:sz w:val="20"/>
          <w:szCs w:val="20"/>
        </w:rPr>
        <w:t xml:space="preserve">Monthly counts sum to the filtered row count.</w:t>
      </w:r>
    </w:p>
    <w:p>
      <w:pPr>
        <w:pBdr>
          <w:bottom w:val="single" w:color="E3E9F2" w:sz="6"/>
        </w:pBdr>
        <w:spacing w:after="120" w:before="120"/>
      </w:pPr>
      <w:r>
        <w:rPr>
          <w:sz w:val="2"/>
          <w:szCs w:val="2"/>
        </w:rPr>
        <w:t xml:space="preserve"/>
      </w:r>
    </w:p>
    <w:p>
      <w:pPr>
        <w:pStyle w:val="Heading3"/>
        <w:spacing w:after="100" w:before="220"/>
      </w:pPr>
      <w:r>
        <w:rPr>
          <w:rFonts w:ascii="Calibri" w:cs="Calibri" w:eastAsia="Calibri" w:hAnsi="Calibri"/>
          <w:b/>
          <w:bCs/>
          <w:color w:val="2563EB"/>
          <w:sz w:val="22"/>
          <w:szCs w:val="22"/>
        </w:rPr>
        <w:t xml:space="preserve">4.2.2  Annual volume</w:t>
      </w:r>
    </w:p>
    <w:p>
      <w:pPr>
        <w:spacing w:after="140" w:before="0" w:line="276"/>
      </w:pPr>
      <w:r>
        <w:rPr>
          <w:rFonts w:ascii="Calibri" w:cs="Calibri" w:eastAsia="Calibri" w:hAnsi="Calibri"/>
          <w:i/>
          <w:iCs/>
          <w:color w:val="64748B"/>
          <w:sz w:val="20"/>
          <w:szCs w:val="20"/>
        </w:rPr>
        <w:t xml:space="preserve">Transactions completed each year.</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one sentence</w:t>
            </w:r>
          </w:p>
          <w:p>
            <w:pPr>
              <w:spacing w:after="60" w:before="0" w:line="276"/>
            </w:pPr>
            <w:r>
              <w:rPr>
                <w:rFonts w:ascii="Calibri" w:cs="Calibri" w:eastAsia="Calibri" w:hAnsi="Calibri"/>
                <w:sz w:val="20"/>
                <w:szCs w:val="20"/>
              </w:rPr>
              <w:t xml:space="preserve">How many homes changed hands each year.</w:t>
            </w:r>
          </w:p>
        </w:tc>
      </w:tr>
    </w:tbl>
    <w:p>
      <w:pPr>
        <w:spacing w:after="60" w:before="160"/>
      </w:pPr>
      <w:r>
        <w:rPr>
          <w:rFonts w:ascii="Calibri" w:cs="Calibri" w:eastAsia="Calibri" w:hAnsi="Calibri"/>
          <w:b/>
          <w:bCs/>
          <w:color w:val="64748B"/>
          <w:spacing w:val="20"/>
          <w:sz w:val="16"/>
          <w:szCs w:val="16"/>
        </w:rPr>
        <w:t xml:space="preserve">WHAT IS THIS GRAPH?</w:t>
      </w:r>
    </w:p>
    <w:p>
      <w:pPr>
        <w:spacing w:after="120" w:before="0" w:line="276"/>
      </w:pPr>
      <w:r>
        <w:rPr>
          <w:rFonts w:ascii="Calibri" w:cs="Calibri" w:eastAsia="Calibri" w:hAnsi="Calibri"/>
          <w:sz w:val="20"/>
          <w:szCs w:val="20"/>
        </w:rPr>
        <w:t xml:space="preserve">One bar per calendar year, showing how many sales were registered.</w:t>
      </w:r>
    </w:p>
    <w:p>
      <w:pPr>
        <w:spacing w:after="60" w:before="160"/>
      </w:pPr>
      <w:r>
        <w:rPr>
          <w:rFonts w:ascii="Calibri" w:cs="Calibri" w:eastAsia="Calibri" w:hAnsi="Calibri"/>
          <w:b/>
          <w:bCs/>
          <w:color w:val="64748B"/>
          <w:spacing w:val="20"/>
          <w:sz w:val="16"/>
          <w:szCs w:val="16"/>
        </w:rPr>
        <w:t xml:space="preserve">WHY IS THIS GRAPH USED?</w:t>
      </w:r>
    </w:p>
    <w:p>
      <w:pPr>
        <w:spacing w:after="120" w:before="0" w:line="276"/>
      </w:pPr>
      <w:r>
        <w:rPr>
          <w:rFonts w:ascii="Calibri" w:cs="Calibri" w:eastAsia="Calibri" w:hAnsi="Calibri"/>
          <w:sz w:val="20"/>
          <w:szCs w:val="20"/>
        </w:rPr>
        <w:t xml:space="preserve">The simplest long-run view of whether the market is growing or contracting.</w:t>
      </w:r>
    </w:p>
    <w:p>
      <w:pPr>
        <w:spacing w:after="60" w:before="160"/>
      </w:pPr>
      <w:r>
        <w:rPr>
          <w:rFonts w:ascii="Calibri" w:cs="Calibri" w:eastAsia="Calibri" w:hAnsi="Calibri"/>
          <w:b/>
          <w:bCs/>
          <w:color w:val="64748B"/>
          <w:spacing w:val="20"/>
          <w:sz w:val="16"/>
          <w:szCs w:val="16"/>
        </w:rPr>
        <w:t xml:space="preserve">WHAT HAPPENS INSIDE THIS CHART, STEP BY STEP</w:t>
      </w:r>
    </w:p>
    <w:p>
      <w:pPr>
        <w:spacing w:after="70" w:before="0" w:line="276"/>
        <w:ind w:left="240"/>
      </w:pPr>
      <w:r>
        <w:rPr>
          <w:rFonts w:ascii="Calibri" w:cs="Calibri" w:eastAsia="Calibri" w:hAnsi="Calibri"/>
          <w:b/>
          <w:bCs/>
          <w:color w:val="2563EB"/>
          <w:sz w:val="20"/>
          <w:szCs w:val="20"/>
        </w:rPr>
        <w:t xml:space="preserve">1.  </w:t>
      </w:r>
      <w:r>
        <w:rPr>
          <w:rFonts w:ascii="Calibri" w:cs="Calibri" w:eastAsia="Calibri" w:hAnsi="Calibri"/>
          <w:sz w:val="20"/>
          <w:szCs w:val="20"/>
        </w:rPr>
        <w:t xml:space="preserve">Take every sale in your selection.</w:t>
      </w:r>
    </w:p>
    <w:p>
      <w:pPr>
        <w:spacing w:after="70" w:before="0" w:line="276"/>
        <w:ind w:left="240"/>
      </w:pPr>
      <w:r>
        <w:rPr>
          <w:rFonts w:ascii="Calibri" w:cs="Calibri" w:eastAsia="Calibri" w:hAnsi="Calibri"/>
          <w:b/>
          <w:bCs/>
          <w:color w:val="2563EB"/>
          <w:sz w:val="20"/>
          <w:szCs w:val="20"/>
        </w:rPr>
        <w:t xml:space="preserve">2.  </w:t>
      </w:r>
      <w:r>
        <w:rPr>
          <w:rFonts w:ascii="Calibri" w:cs="Calibri" w:eastAsia="Calibri" w:hAnsi="Calibri"/>
          <w:sz w:val="20"/>
          <w:szCs w:val="20"/>
        </w:rPr>
        <w:t xml:space="preserve">Count how many happened in each calendar year.</w:t>
      </w:r>
    </w:p>
    <w:p>
      <w:pPr>
        <w:spacing w:after="70" w:before="0" w:line="276"/>
        <w:ind w:left="240"/>
      </w:pPr>
      <w:r>
        <w:rPr>
          <w:rFonts w:ascii="Calibri" w:cs="Calibri" w:eastAsia="Calibri" w:hAnsi="Calibri"/>
          <w:b/>
          <w:bCs/>
          <w:color w:val="2563EB"/>
          <w:sz w:val="20"/>
          <w:szCs w:val="20"/>
        </w:rPr>
        <w:t xml:space="preserve">3.  </w:t>
      </w:r>
      <w:r>
        <w:rPr>
          <w:rFonts w:ascii="Calibri" w:cs="Calibri" w:eastAsia="Calibri" w:hAnsi="Calibri"/>
          <w:sz w:val="20"/>
          <w:szCs w:val="20"/>
        </w:rPr>
        <w:t xml:space="preserve">Draw one bar per year.</w:t>
      </w:r>
    </w:p>
    <w:p>
      <w:pPr>
        <w:spacing w:after="60" w:before="160"/>
      </w:pPr>
      <w:r>
        <w:rPr>
          <w:rFonts w:ascii="Calibri" w:cs="Calibri" w:eastAsia="Calibri" w:hAnsi="Calibri"/>
          <w:b/>
          <w:bCs/>
          <w:color w:val="64748B"/>
          <w:spacing w:val="20"/>
          <w:sz w:val="16"/>
          <w:szCs w:val="16"/>
        </w:rPr>
        <w:t xml:space="preserve">WORDS USED ON THIS CHART</w:t>
      </w:r>
    </w:p>
    <w:p>
      <w:pPr>
        <w:spacing w:after="70" w:before="0" w:line="276"/>
        <w:ind w:left="240"/>
      </w:pPr>
      <w:r>
        <w:rPr>
          <w:rFonts w:ascii="Calibri" w:cs="Calibri" w:eastAsia="Calibri" w:hAnsi="Calibri"/>
          <w:b/>
          <w:bCs/>
          <w:sz w:val="20"/>
          <w:szCs w:val="20"/>
        </w:rPr>
        <w:t xml:space="preserve">Partial year — </w:t>
      </w:r>
      <w:r>
        <w:rPr>
          <w:rFonts w:ascii="Calibri" w:cs="Calibri" w:eastAsia="Calibri" w:hAnsi="Calibri"/>
          <w:sz w:val="20"/>
          <w:szCs w:val="20"/>
        </w:rPr>
        <w:t xml:space="preserve">A year the data does not cover in full. 2026 stops on 6 August, so eight months of it are being compared with somebody else's twelve.</w:t>
      </w:r>
    </w:p>
    <w:p>
      <w:pPr>
        <w:spacing w:after="60" w:before="160"/>
      </w:pPr>
      <w:r>
        <w:rPr>
          <w:rFonts w:ascii="Calibri" w:cs="Calibri" w:eastAsia="Calibri" w:hAnsi="Calibri"/>
          <w:b/>
          <w:bCs/>
          <w:color w:val="64748B"/>
          <w:spacing w:val="20"/>
          <w:sz w:val="16"/>
          <w:szCs w:val="16"/>
        </w:rPr>
        <w:t xml:space="preserve">DATA SOURCE</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200"/>
        <w:gridCol w:w="7160"/>
      </w:tblGrid>
      <w:tr>
        <w:trPr>
          <w:tblHeader/>
        </w:trPr>
        <w:tc>
          <w:tcPr>
            <w:tcW w:type="dxa" w:w="22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Field</w:t>
            </w:r>
          </w:p>
        </w:tc>
        <w:tc>
          <w:tcPr>
            <w:tcW w:type="dxa" w:w="71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Value</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b/>
                <w:bCs/>
                <w:color w:val="0D9488"/>
                <w:sz w:val="17"/>
                <w:szCs w:val="17"/>
              </w:rPr>
              <w:t xml:space="preserve">CLEANED</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Dataset file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data/dubai/latest_combined_data.parquet</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What that file is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818,838 residential </w:t>
            </w:r>
            <w:r>
              <w:rPr>
                <w:rFonts w:ascii="Calibri" w:cs="Calibri" w:eastAsia="Calibri" w:hAnsi="Calibri"/>
                <w:b/>
                <w:bCs/>
                <w:sz w:val="17"/>
                <w:szCs w:val="17"/>
              </w:rPr>
              <w:t xml:space="preserve">unit</w:t>
            </w:r>
            <w:r>
              <w:rPr>
                <w:rFonts w:ascii="Calibri" w:cs="Calibri" w:eastAsia="Calibri" w:hAnsi="Calibri"/>
                <w:sz w:val="17"/>
                <w:szCs w:val="17"/>
              </w:rPr>
              <w:t xml:space="preserve"> sales registered in Dubai, 2010 – Aug 2026, enriched by the project with time parts, unit attributes, amenity flags and building / developer scoring.</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 columns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year, actual_worth</w:t>
            </w:r>
          </w:p>
        </w:tc>
      </w:tr>
    </w:tbl>
    <w:p>
      <w:pPr>
        <w:spacing w:after="60" w:before="160"/>
      </w:pPr>
      <w:r>
        <w:rPr>
          <w:rFonts w:ascii="Calibri" w:cs="Calibri" w:eastAsia="Calibri" w:hAnsi="Calibri"/>
          <w:b/>
          <w:bCs/>
          <w:color w:val="64748B"/>
          <w:spacing w:val="20"/>
          <w:sz w:val="16"/>
          <w:szCs w:val="16"/>
        </w:rPr>
        <w:t xml:space="preserve">DATA PREPARATION</w:t>
      </w:r>
    </w:p>
    <w:p>
      <w:pPr>
        <w:spacing w:after="120" w:before="0" w:line="276"/>
      </w:pPr>
      <w:r>
        <w:rPr>
          <w:rFonts w:ascii="Calibri" w:cs="Calibri" w:eastAsia="Calibri" w:hAnsi="Calibri"/>
          <w:sz w:val="20"/>
          <w:szCs w:val="20"/>
        </w:rPr>
        <w:t xml:space="preserve">Grouped by the </w:t>
      </w:r>
      <w:r>
        <w:rPr>
          <w:rFonts w:ascii="Consolas" w:cs="Consolas" w:eastAsia="Consolas" w:hAnsi="Consolas"/>
          <w:color w:val="334155"/>
          <w:sz w:val="18"/>
          <w:szCs w:val="18"/>
        </w:rPr>
        <w:t xml:space="preserve">year</w:t>
      </w:r>
      <w:r>
        <w:rPr>
          <w:rFonts w:ascii="Calibri" w:cs="Calibri" w:eastAsia="Calibri" w:hAnsi="Calibri"/>
          <w:sz w:val="20"/>
          <w:szCs w:val="20"/>
        </w:rPr>
        <w:t xml:space="preserve"> column already present in the dataset.</w:t>
      </w:r>
    </w:p>
    <w:p>
      <w:pPr>
        <w:spacing w:after="60" w:before="160"/>
      </w:pPr>
      <w:r>
        <w:rPr>
          <w:rFonts w:ascii="Calibri" w:cs="Calibri" w:eastAsia="Calibri" w:hAnsi="Calibri"/>
          <w:b/>
          <w:bCs/>
          <w:color w:val="64748B"/>
          <w:spacing w:val="20"/>
          <w:sz w:val="16"/>
          <w:szCs w:val="16"/>
        </w:rPr>
        <w:t xml:space="preserve">CALCULATION</w:t>
      </w:r>
    </w:p>
    <w:p>
      <w:pPr>
        <w:spacing w:after="120" w:before="0" w:line="276"/>
      </w:pPr>
      <w:r>
        <w:rPr>
          <w:rFonts w:ascii="Consolas" w:cs="Consolas" w:eastAsia="Consolas" w:hAnsi="Consolas"/>
          <w:color w:val="334155"/>
          <w:sz w:val="18"/>
          <w:szCs w:val="18"/>
        </w:rPr>
        <w:t xml:space="preserve">count(rows)</w:t>
      </w:r>
      <w:r>
        <w:rPr>
          <w:rFonts w:ascii="Calibri" w:cs="Calibri" w:eastAsia="Calibri" w:hAnsi="Calibri"/>
          <w:sz w:val="20"/>
          <w:szCs w:val="20"/>
        </w:rPr>
        <w:t xml:space="preserve"> per year.</w:t>
      </w:r>
    </w:p>
    <w:p>
      <w:pPr>
        <w:spacing w:after="60" w:before="160"/>
      </w:pPr>
      <w:r>
        <w:rPr>
          <w:rFonts w:ascii="Calibri" w:cs="Calibri" w:eastAsia="Calibri" w:hAnsi="Calibri"/>
          <w:b/>
          <w:bCs/>
          <w:color w:val="64748B"/>
          <w:spacing w:val="20"/>
          <w:sz w:val="16"/>
          <w:szCs w:val="16"/>
        </w:rPr>
        <w:t xml:space="preserve">AXES AND LEGEND</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600"/>
        <w:gridCol w:w="6760"/>
      </w:tblGrid>
      <w:tr>
        <w:trPr>
          <w:tblHeader/>
        </w:trPr>
        <w:tc>
          <w:tcPr>
            <w:tcW w:type="dxa" w:w="26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Element</w:t>
            </w:r>
          </w:p>
        </w:tc>
        <w:tc>
          <w:tcPr>
            <w:tcW w:type="dxa" w:w="67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What it shows</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X-axis</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Year.</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Y-axis</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Number of transactions.</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Legend</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Bars are coloured red when the year fell against the previous one.</w:t>
            </w:r>
          </w:p>
        </w:tc>
      </w:tr>
    </w:tbl>
    <w:p>
      <w:pPr>
        <w:spacing w:after="60" w:before="160"/>
      </w:pPr>
      <w:r>
        <w:rPr>
          <w:rFonts w:ascii="Calibri" w:cs="Calibri" w:eastAsia="Calibri" w:hAnsi="Calibri"/>
          <w:b/>
          <w:bCs/>
          <w:color w:val="64748B"/>
          <w:spacing w:val="20"/>
          <w:sz w:val="16"/>
          <w:szCs w:val="16"/>
        </w:rPr>
        <w:t xml:space="preserve">FILTERS</w:t>
      </w:r>
    </w:p>
    <w:p>
      <w:pPr>
        <w:spacing w:after="120" w:before="0" w:line="276"/>
      </w:pPr>
      <w:r>
        <w:rPr>
          <w:rFonts w:ascii="Calibri" w:cs="Calibri" w:eastAsia="Calibri" w:hAnsi="Calibri"/>
          <w:sz w:val="20"/>
          <w:szCs w:val="20"/>
        </w:rPr>
        <w:t xml:space="preserve">All seven Dubai sidebar filters apply: year, locality zone, area, layout, registration type, sale-price range and unit-size range.</w:t>
      </w:r>
    </w:p>
    <w:p>
      <w:pPr>
        <w:spacing w:after="60" w:before="160"/>
      </w:pPr>
      <w:r>
        <w:rPr>
          <w:rFonts w:ascii="Calibri" w:cs="Calibri" w:eastAsia="Calibri" w:hAnsi="Calibri"/>
          <w:b/>
          <w:bCs/>
          <w:color w:val="64748B"/>
          <w:spacing w:val="20"/>
          <w:sz w:val="16"/>
          <w:szCs w:val="16"/>
        </w:rPr>
        <w:t xml:space="preserve">HOW TO READ IT</w:t>
      </w:r>
    </w:p>
    <w:p>
      <w:pPr>
        <w:pStyle w:val="ListParagraph"/>
        <w:numPr>
          <w:ilvl w:val="0"/>
          <w:numId w:val="2"/>
        </w:numPr>
        <w:spacing w:after="70" w:line="276"/>
      </w:pPr>
      <w:r>
        <w:rPr>
          <w:rFonts w:ascii="Calibri" w:cs="Calibri" w:eastAsia="Calibri" w:hAnsi="Calibri"/>
          <w:sz w:val="20"/>
          <w:szCs w:val="20"/>
        </w:rPr>
        <w:t xml:space="preserve">Taller bar = more deals closed.</w:t>
      </w:r>
    </w:p>
    <w:p>
      <w:pPr>
        <w:spacing w:after="60" w:before="160"/>
      </w:pPr>
      <w:r>
        <w:rPr>
          <w:rFonts w:ascii="Calibri" w:cs="Calibri" w:eastAsia="Calibri" w:hAnsi="Calibri"/>
          <w:b/>
          <w:bCs/>
          <w:color w:val="64748B"/>
          <w:spacing w:val="20"/>
          <w:sz w:val="16"/>
          <w:szCs w:val="16"/>
        </w:rPr>
        <w:t xml:space="preserve">HOW TO EXPLAIN IT TO A CLIENT</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plain language</w:t>
            </w:r>
          </w:p>
          <w:p>
            <w:pPr>
              <w:spacing w:after="60" w:before="0" w:line="276"/>
            </w:pPr>
            <w:r>
              <w:rPr>
                <w:rFonts w:ascii="Calibri" w:cs="Calibri" w:eastAsia="Calibri" w:hAnsi="Calibri"/>
                <w:sz w:val="20"/>
                <w:szCs w:val="20"/>
              </w:rPr>
              <w:t xml:space="preserve">Year by year, how many homes changed hands.</w:t>
            </w:r>
          </w:p>
        </w:tc>
      </w:tr>
    </w:tbl>
    <w:p>
      <w:pPr>
        <w:spacing w:after="60" w:before="160"/>
      </w:pPr>
      <w:r>
        <w:rPr>
          <w:rFonts w:ascii="Calibri" w:cs="Calibri" w:eastAsia="Calibri" w:hAnsi="Calibri"/>
          <w:b/>
          <w:bCs/>
          <w:color w:val="64748B"/>
          <w:spacing w:val="20"/>
          <w:sz w:val="16"/>
          <w:szCs w:val="16"/>
        </w:rPr>
        <w:t xml:space="preserve">WHAT THIS GRAPH TELLS US</w:t>
      </w:r>
    </w:p>
    <w:p>
      <w:pPr>
        <w:pStyle w:val="ListParagraph"/>
        <w:numPr>
          <w:ilvl w:val="0"/>
          <w:numId w:val="2"/>
        </w:numPr>
        <w:spacing w:after="70" w:line="276"/>
      </w:pPr>
      <w:r>
        <w:rPr>
          <w:rFonts w:ascii="Calibri" w:cs="Calibri" w:eastAsia="Calibri" w:hAnsi="Calibri"/>
          <w:sz w:val="20"/>
          <w:szCs w:val="20"/>
        </w:rPr>
        <w:t xml:space="preserve">The long-run growth of the Dubai residential-unit market.</w:t>
      </w:r>
    </w:p>
    <w:p>
      <w:pPr>
        <w:spacing w:after="60" w:before="160"/>
      </w:pPr>
      <w:r>
        <w:rPr>
          <w:rFonts w:ascii="Calibri" w:cs="Calibri" w:eastAsia="Calibri" w:hAnsi="Calibri"/>
          <w:b/>
          <w:bCs/>
          <w:color w:val="64748B"/>
          <w:spacing w:val="20"/>
          <w:sz w:val="16"/>
          <w:szCs w:val="16"/>
        </w:rPr>
        <w:t xml:space="preserve">WHAT THIS GRAPH DOES NOT TELL US</w:t>
      </w:r>
    </w:p>
    <w:p>
      <w:pPr>
        <w:pStyle w:val="ListParagraph"/>
        <w:numPr>
          <w:ilvl w:val="0"/>
          <w:numId w:val="2"/>
        </w:numPr>
        <w:spacing w:after="70" w:line="276"/>
      </w:pPr>
      <w:r>
        <w:rPr>
          <w:rFonts w:ascii="Calibri" w:cs="Calibri" w:eastAsia="Calibri" w:hAnsi="Calibri"/>
          <w:sz w:val="20"/>
          <w:szCs w:val="20"/>
        </w:rPr>
        <w:t xml:space="preserve">Nothing about prices.</w:t>
      </w:r>
    </w:p>
    <w:p>
      <w:pPr>
        <w:spacing w:after="60" w:before="160"/>
      </w:pPr>
      <w:r>
        <w:rPr>
          <w:rFonts w:ascii="Calibri" w:cs="Calibri" w:eastAsia="Calibri" w:hAnsi="Calibri"/>
          <w:b/>
          <w:bCs/>
          <w:color w:val="64748B"/>
          <w:spacing w:val="20"/>
          <w:sz w:val="16"/>
          <w:szCs w:val="16"/>
        </w:rPr>
        <w:t xml:space="preserve">LIMITATIONS</w:t>
      </w:r>
    </w:p>
    <w:p>
      <w:pPr>
        <w:pStyle w:val="ListParagraph"/>
        <w:numPr>
          <w:ilvl w:val="0"/>
          <w:numId w:val="2"/>
        </w:numPr>
        <w:spacing w:after="70" w:line="276"/>
      </w:pPr>
      <w:r>
        <w:rPr>
          <w:rFonts w:ascii="Calibri" w:cs="Calibri" w:eastAsia="Calibri" w:hAnsi="Calibri"/>
          <w:sz w:val="20"/>
          <w:szCs w:val="20"/>
        </w:rPr>
        <w:t xml:space="preserve">Covers registered residential </w:t>
      </w:r>
      <w:r>
        <w:rPr>
          <w:rFonts w:ascii="Calibri" w:cs="Calibri" w:eastAsia="Calibri" w:hAnsi="Calibri"/>
          <w:b/>
          <w:bCs/>
          <w:sz w:val="20"/>
          <w:szCs w:val="20"/>
        </w:rPr>
        <w:t xml:space="preserve">unit</w:t>
      </w:r>
      <w:r>
        <w:rPr>
          <w:rFonts w:ascii="Calibri" w:cs="Calibri" w:eastAsia="Calibri" w:hAnsi="Calibri"/>
          <w:sz w:val="20"/>
          <w:szCs w:val="20"/>
        </w:rPr>
        <w:t xml:space="preserve"> (apartment) sales only — villas, land and whole-building transactions are not in this dataset.</w:t>
      </w:r>
    </w:p>
    <w:p>
      <w:pPr>
        <w:pStyle w:val="ListParagraph"/>
        <w:numPr>
          <w:ilvl w:val="0"/>
          <w:numId w:val="2"/>
        </w:numPr>
        <w:spacing w:after="70" w:line="276"/>
      </w:pPr>
      <w:r>
        <w:rPr>
          <w:rFonts w:ascii="Calibri" w:cs="Calibri" w:eastAsia="Calibri" w:hAnsi="Calibri"/>
          <w:sz w:val="20"/>
          <w:szCs w:val="20"/>
        </w:rPr>
        <w:t xml:space="preserve">2026 is a partial year: the data ends </w:t>
      </w:r>
      <w:r>
        <w:rPr>
          <w:rFonts w:ascii="Calibri" w:cs="Calibri" w:eastAsia="Calibri" w:hAnsi="Calibri"/>
          <w:b/>
          <w:bCs/>
          <w:sz w:val="20"/>
          <w:szCs w:val="20"/>
        </w:rPr>
        <w:t xml:space="preserve">6 August 2026</w:t>
      </w:r>
      <w:r>
        <w:rPr>
          <w:rFonts w:ascii="Calibri" w:cs="Calibri" w:eastAsia="Calibri" w:hAnsi="Calibri"/>
          <w:sz w:val="20"/>
          <w:szCs w:val="20"/>
        </w:rPr>
        <w:t xml:space="preserve">, so 2026 totals are not comparable with a full year.</w:t>
      </w:r>
    </w:p>
    <w:p>
      <w:pPr>
        <w:pStyle w:val="ListParagraph"/>
        <w:numPr>
          <w:ilvl w:val="0"/>
          <w:numId w:val="2"/>
        </w:numPr>
        <w:spacing w:after="70" w:line="276"/>
      </w:pPr>
      <w:r>
        <w:rPr>
          <w:rFonts w:ascii="Calibri" w:cs="Calibri" w:eastAsia="Calibri" w:hAnsi="Calibri"/>
          <w:sz w:val="20"/>
          <w:szCs w:val="20"/>
        </w:rPr>
        <w:t xml:space="preserve">The sale-price and unit-size sliders start at the 1st–99th percentile, so the most extreme deals are excluded until you widen them.</w:t>
      </w:r>
    </w:p>
    <w:p>
      <w:pPr>
        <w:pStyle w:val="ListParagraph"/>
        <w:numPr>
          <w:ilvl w:val="0"/>
          <w:numId w:val="2"/>
        </w:numPr>
        <w:spacing w:after="70" w:line="276"/>
      </w:pPr>
      <w:r>
        <w:rPr>
          <w:rFonts w:ascii="Calibri" w:cs="Calibri" w:eastAsia="Calibri" w:hAnsi="Calibri"/>
          <w:sz w:val="20"/>
          <w:szCs w:val="20"/>
        </w:rPr>
        <w:t xml:space="preserve">The 2026 bar covers January–August only and will look artificially low.</w:t>
      </w:r>
    </w:p>
    <w:p>
      <w:pPr>
        <w:spacing w:after="60" w:before="160"/>
      </w:pPr>
      <w:r>
        <w:rPr>
          <w:rFonts w:ascii="Calibri" w:cs="Calibri" w:eastAsia="Calibri" w:hAnsi="Calibri"/>
          <w:b/>
          <w:bCs/>
          <w:color w:val="64748B"/>
          <w:spacing w:val="20"/>
          <w:sz w:val="16"/>
          <w:szCs w:val="16"/>
        </w:rPr>
        <w:t xml:space="preserve">VALIDATION PERFORMED</w:t>
      </w:r>
    </w:p>
    <w:p>
      <w:pPr>
        <w:spacing w:after="120" w:before="0" w:line="276"/>
      </w:pPr>
      <w:r>
        <w:rPr>
          <w:rFonts w:ascii="Calibri" w:cs="Calibri" w:eastAsia="Calibri" w:hAnsi="Calibri"/>
          <w:sz w:val="20"/>
          <w:szCs w:val="20"/>
        </w:rPr>
        <w:t xml:space="preserve">Yearly counts sum to the filtered row count.</w:t>
      </w:r>
    </w:p>
    <w:p>
      <w:pPr>
        <w:pBdr>
          <w:bottom w:val="single" w:color="E3E9F2" w:sz="6"/>
        </w:pBdr>
        <w:spacing w:after="120" w:before="120"/>
      </w:pPr>
      <w:r>
        <w:rPr>
          <w:sz w:val="2"/>
          <w:szCs w:val="2"/>
        </w:rPr>
        <w:t xml:space="preserve"/>
      </w:r>
    </w:p>
    <w:p>
      <w:pPr>
        <w:pStyle w:val="Heading3"/>
        <w:spacing w:after="100" w:before="220"/>
      </w:pPr>
      <w:r>
        <w:rPr>
          <w:rFonts w:ascii="Calibri" w:cs="Calibri" w:eastAsia="Calibri" w:hAnsi="Calibri"/>
          <w:b/>
          <w:bCs/>
          <w:color w:val="2563EB"/>
          <w:sz w:val="22"/>
          <w:szCs w:val="22"/>
        </w:rPr>
        <w:t xml:space="preserve">4.2.3  Quarterly pattern</w:t>
      </w:r>
    </w:p>
    <w:p>
      <w:pPr>
        <w:spacing w:after="140" w:before="0" w:line="276"/>
      </w:pPr>
      <w:r>
        <w:rPr>
          <w:rFonts w:ascii="Calibri" w:cs="Calibri" w:eastAsia="Calibri" w:hAnsi="Calibri"/>
          <w:i/>
          <w:iCs/>
          <w:color w:val="64748B"/>
          <w:sz w:val="20"/>
          <w:szCs w:val="20"/>
        </w:rPr>
        <w:t xml:space="preserve">Transaction counts by year and quarter.</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one sentence</w:t>
            </w:r>
          </w:p>
          <w:p>
            <w:pPr>
              <w:spacing w:after="60" w:before="0" w:line="276"/>
            </w:pPr>
            <w:r>
              <w:rPr>
                <w:rFonts w:ascii="Calibri" w:cs="Calibri" w:eastAsia="Calibri" w:hAnsi="Calibri"/>
                <w:sz w:val="20"/>
                <w:szCs w:val="20"/>
              </w:rPr>
              <w:t xml:space="preserve">A calendar grid: which three-month stretches are busy, and whether that has changed over the years.</w:t>
            </w:r>
          </w:p>
        </w:tc>
      </w:tr>
    </w:tbl>
    <w:p>
      <w:pPr>
        <w:spacing w:after="60" w:before="160"/>
      </w:pPr>
      <w:r>
        <w:rPr>
          <w:rFonts w:ascii="Calibri" w:cs="Calibri" w:eastAsia="Calibri" w:hAnsi="Calibri"/>
          <w:b/>
          <w:bCs/>
          <w:color w:val="64748B"/>
          <w:spacing w:val="20"/>
          <w:sz w:val="16"/>
          <w:szCs w:val="16"/>
        </w:rPr>
        <w:t xml:space="preserve">WHAT IS THIS GRAPH?</w:t>
      </w:r>
    </w:p>
    <w:p>
      <w:pPr>
        <w:spacing w:after="120" w:before="0" w:line="276"/>
      </w:pPr>
      <w:r>
        <w:rPr>
          <w:rFonts w:ascii="Calibri" w:cs="Calibri" w:eastAsia="Calibri" w:hAnsi="Calibri"/>
          <w:sz w:val="20"/>
          <w:szCs w:val="20"/>
        </w:rPr>
        <w:t xml:space="preserve">A grid of years against quarters, shaded by how busy each quarter was.</w:t>
      </w:r>
    </w:p>
    <w:p>
      <w:pPr>
        <w:spacing w:after="60" w:before="160"/>
      </w:pPr>
      <w:r>
        <w:rPr>
          <w:rFonts w:ascii="Calibri" w:cs="Calibri" w:eastAsia="Calibri" w:hAnsi="Calibri"/>
          <w:b/>
          <w:bCs/>
          <w:color w:val="64748B"/>
          <w:spacing w:val="20"/>
          <w:sz w:val="16"/>
          <w:szCs w:val="16"/>
        </w:rPr>
        <w:t xml:space="preserve">WHY IS THIS GRAPH USED?</w:t>
      </w:r>
    </w:p>
    <w:p>
      <w:pPr>
        <w:spacing w:after="120" w:before="0" w:line="276"/>
      </w:pPr>
      <w:r>
        <w:rPr>
          <w:rFonts w:ascii="Calibri" w:cs="Calibri" w:eastAsia="Calibri" w:hAnsi="Calibri"/>
          <w:sz w:val="20"/>
          <w:szCs w:val="20"/>
        </w:rPr>
        <w:t xml:space="preserve">Separates the long-run trend (down the grid) from any repeating within-year rhythm (across the grid).</w:t>
      </w:r>
    </w:p>
    <w:p>
      <w:pPr>
        <w:spacing w:after="60" w:before="160"/>
      </w:pPr>
      <w:r>
        <w:rPr>
          <w:rFonts w:ascii="Calibri" w:cs="Calibri" w:eastAsia="Calibri" w:hAnsi="Calibri"/>
          <w:b/>
          <w:bCs/>
          <w:color w:val="64748B"/>
          <w:spacing w:val="20"/>
          <w:sz w:val="16"/>
          <w:szCs w:val="16"/>
        </w:rPr>
        <w:t xml:space="preserve">WHAT HAPPENS INSIDE THIS CHART, STEP BY STEP</w:t>
      </w:r>
    </w:p>
    <w:p>
      <w:pPr>
        <w:spacing w:after="70" w:before="0" w:line="276"/>
        <w:ind w:left="240"/>
      </w:pPr>
      <w:r>
        <w:rPr>
          <w:rFonts w:ascii="Calibri" w:cs="Calibri" w:eastAsia="Calibri" w:hAnsi="Calibri"/>
          <w:b/>
          <w:bCs/>
          <w:color w:val="2563EB"/>
          <w:sz w:val="20"/>
          <w:szCs w:val="20"/>
        </w:rPr>
        <w:t xml:space="preserve">1.  </w:t>
      </w:r>
      <w:r>
        <w:rPr>
          <w:rFonts w:ascii="Calibri" w:cs="Calibri" w:eastAsia="Calibri" w:hAnsi="Calibri"/>
          <w:sz w:val="20"/>
          <w:szCs w:val="20"/>
        </w:rPr>
        <w:t xml:space="preserve">Put every sale into the year and quarter it happened in.</w:t>
      </w:r>
    </w:p>
    <w:p>
      <w:pPr>
        <w:spacing w:after="70" w:before="0" w:line="276"/>
        <w:ind w:left="240"/>
      </w:pPr>
      <w:r>
        <w:rPr>
          <w:rFonts w:ascii="Calibri" w:cs="Calibri" w:eastAsia="Calibri" w:hAnsi="Calibri"/>
          <w:b/>
          <w:bCs/>
          <w:color w:val="2563EB"/>
          <w:sz w:val="20"/>
          <w:szCs w:val="20"/>
        </w:rPr>
        <w:t xml:space="preserve">2.  </w:t>
      </w:r>
      <w:r>
        <w:rPr>
          <w:rFonts w:ascii="Calibri" w:cs="Calibri" w:eastAsia="Calibri" w:hAnsi="Calibri"/>
          <w:sz w:val="20"/>
          <w:szCs w:val="20"/>
        </w:rPr>
        <w:t xml:space="preserve">Count the sales in each year-and-quarter square.</w:t>
      </w:r>
    </w:p>
    <w:p>
      <w:pPr>
        <w:spacing w:after="70" w:before="0" w:line="276"/>
        <w:ind w:left="240"/>
      </w:pPr>
      <w:r>
        <w:rPr>
          <w:rFonts w:ascii="Calibri" w:cs="Calibri" w:eastAsia="Calibri" w:hAnsi="Calibri"/>
          <w:b/>
          <w:bCs/>
          <w:color w:val="2563EB"/>
          <w:sz w:val="20"/>
          <w:szCs w:val="20"/>
        </w:rPr>
        <w:t xml:space="preserve">3.  </w:t>
      </w:r>
      <w:r>
        <w:rPr>
          <w:rFonts w:ascii="Calibri" w:cs="Calibri" w:eastAsia="Calibri" w:hAnsi="Calibri"/>
          <w:sz w:val="20"/>
          <w:szCs w:val="20"/>
        </w:rPr>
        <w:t xml:space="preserve">Shade each square — darker means busier.</w:t>
      </w:r>
    </w:p>
    <w:p>
      <w:pPr>
        <w:spacing w:after="60" w:before="160"/>
      </w:pPr>
      <w:r>
        <w:rPr>
          <w:rFonts w:ascii="Calibri" w:cs="Calibri" w:eastAsia="Calibri" w:hAnsi="Calibri"/>
          <w:b/>
          <w:bCs/>
          <w:color w:val="64748B"/>
          <w:spacing w:val="20"/>
          <w:sz w:val="16"/>
          <w:szCs w:val="16"/>
        </w:rPr>
        <w:t xml:space="preserve">WORDS USED ON THIS CHART</w:t>
      </w:r>
    </w:p>
    <w:p>
      <w:pPr>
        <w:spacing w:after="70" w:before="0" w:line="276"/>
        <w:ind w:left="240"/>
      </w:pPr>
      <w:r>
        <w:rPr>
          <w:rFonts w:ascii="Calibri" w:cs="Calibri" w:eastAsia="Calibri" w:hAnsi="Calibri"/>
          <w:b/>
          <w:bCs/>
          <w:sz w:val="20"/>
          <w:szCs w:val="20"/>
        </w:rPr>
        <w:t xml:space="preserve">Partial year — </w:t>
      </w:r>
      <w:r>
        <w:rPr>
          <w:rFonts w:ascii="Calibri" w:cs="Calibri" w:eastAsia="Calibri" w:hAnsi="Calibri"/>
          <w:sz w:val="20"/>
          <w:szCs w:val="20"/>
        </w:rPr>
        <w:t xml:space="preserve">A year the data does not cover in full. 2026 stops on 6 August, so eight months of it are being compared with somebody else's twelve.</w:t>
      </w:r>
    </w:p>
    <w:p>
      <w:pPr>
        <w:spacing w:after="60" w:before="160"/>
      </w:pPr>
      <w:r>
        <w:rPr>
          <w:rFonts w:ascii="Calibri" w:cs="Calibri" w:eastAsia="Calibri" w:hAnsi="Calibri"/>
          <w:b/>
          <w:bCs/>
          <w:color w:val="64748B"/>
          <w:spacing w:val="20"/>
          <w:sz w:val="16"/>
          <w:szCs w:val="16"/>
        </w:rPr>
        <w:t xml:space="preserve">DATA SOURCE</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200"/>
        <w:gridCol w:w="7160"/>
      </w:tblGrid>
      <w:tr>
        <w:trPr>
          <w:tblHeader/>
        </w:trPr>
        <w:tc>
          <w:tcPr>
            <w:tcW w:type="dxa" w:w="22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Field</w:t>
            </w:r>
          </w:p>
        </w:tc>
        <w:tc>
          <w:tcPr>
            <w:tcW w:type="dxa" w:w="71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Value</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b/>
                <w:bCs/>
                <w:color w:val="0D9488"/>
                <w:sz w:val="17"/>
                <w:szCs w:val="17"/>
              </w:rPr>
              <w:t xml:space="preserve">CLEANED</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Dataset file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data/dubai/latest_combined_data.parquet</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What that file is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818,838 residential </w:t>
            </w:r>
            <w:r>
              <w:rPr>
                <w:rFonts w:ascii="Calibri" w:cs="Calibri" w:eastAsia="Calibri" w:hAnsi="Calibri"/>
                <w:b/>
                <w:bCs/>
                <w:sz w:val="17"/>
                <w:szCs w:val="17"/>
              </w:rPr>
              <w:t xml:space="preserve">unit</w:t>
            </w:r>
            <w:r>
              <w:rPr>
                <w:rFonts w:ascii="Calibri" w:cs="Calibri" w:eastAsia="Calibri" w:hAnsi="Calibri"/>
                <w:sz w:val="17"/>
                <w:szCs w:val="17"/>
              </w:rPr>
              <w:t xml:space="preserve"> sales registered in Dubai, 2010 – Aug 2026, enriched by the project with time parts, unit attributes, amenity flags and building / developer scoring.</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 columns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year, quarter, actual_worth</w:t>
            </w:r>
          </w:p>
        </w:tc>
      </w:tr>
    </w:tbl>
    <w:p>
      <w:pPr>
        <w:spacing w:after="60" w:before="160"/>
      </w:pPr>
      <w:r>
        <w:rPr>
          <w:rFonts w:ascii="Calibri" w:cs="Calibri" w:eastAsia="Calibri" w:hAnsi="Calibri"/>
          <w:b/>
          <w:bCs/>
          <w:color w:val="64748B"/>
          <w:spacing w:val="20"/>
          <w:sz w:val="16"/>
          <w:szCs w:val="16"/>
        </w:rPr>
        <w:t xml:space="preserve">DATA PREPARATION</w:t>
      </w:r>
    </w:p>
    <w:p>
      <w:pPr>
        <w:spacing w:after="120" w:before="0" w:line="276"/>
      </w:pPr>
      <w:r>
        <w:rPr>
          <w:rFonts w:ascii="Calibri" w:cs="Calibri" w:eastAsia="Calibri" w:hAnsi="Calibri"/>
          <w:sz w:val="20"/>
          <w:szCs w:val="20"/>
        </w:rPr>
        <w:t xml:space="preserve">Pivot of the filtered rows; no aggregation beyond counting.</w:t>
      </w:r>
    </w:p>
    <w:p>
      <w:pPr>
        <w:spacing w:after="60" w:before="160"/>
      </w:pPr>
      <w:r>
        <w:rPr>
          <w:rFonts w:ascii="Calibri" w:cs="Calibri" w:eastAsia="Calibri" w:hAnsi="Calibri"/>
          <w:b/>
          <w:bCs/>
          <w:color w:val="64748B"/>
          <w:spacing w:val="20"/>
          <w:sz w:val="16"/>
          <w:szCs w:val="16"/>
        </w:rPr>
        <w:t xml:space="preserve">CALCULATION</w:t>
      </w:r>
    </w:p>
    <w:p>
      <w:pPr>
        <w:spacing w:after="120" w:before="0" w:line="276"/>
      </w:pPr>
      <w:r>
        <w:rPr>
          <w:rFonts w:ascii="Consolas" w:cs="Consolas" w:eastAsia="Consolas" w:hAnsi="Consolas"/>
          <w:color w:val="334155"/>
          <w:sz w:val="18"/>
          <w:szCs w:val="18"/>
        </w:rPr>
        <w:t xml:space="preserve">count(rows)</w:t>
      </w:r>
      <w:r>
        <w:rPr>
          <w:rFonts w:ascii="Calibri" w:cs="Calibri" w:eastAsia="Calibri" w:hAnsi="Calibri"/>
          <w:sz w:val="20"/>
          <w:szCs w:val="20"/>
        </w:rPr>
        <w:t xml:space="preserve"> for each year × quarter cell.</w:t>
      </w:r>
    </w:p>
    <w:p>
      <w:pPr>
        <w:spacing w:after="60" w:before="160"/>
      </w:pPr>
      <w:r>
        <w:rPr>
          <w:rFonts w:ascii="Calibri" w:cs="Calibri" w:eastAsia="Calibri" w:hAnsi="Calibri"/>
          <w:b/>
          <w:bCs/>
          <w:color w:val="64748B"/>
          <w:spacing w:val="20"/>
          <w:sz w:val="16"/>
          <w:szCs w:val="16"/>
        </w:rPr>
        <w:t xml:space="preserve">AXES AND LEGEND</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600"/>
        <w:gridCol w:w="6760"/>
      </w:tblGrid>
      <w:tr>
        <w:trPr>
          <w:tblHeader/>
        </w:trPr>
        <w:tc>
          <w:tcPr>
            <w:tcW w:type="dxa" w:w="26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Element</w:t>
            </w:r>
          </w:p>
        </w:tc>
        <w:tc>
          <w:tcPr>
            <w:tcW w:type="dxa" w:w="67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What it shows</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X-axis</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Quarter (Q1–Q4).</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Y-axis</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Year.</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Legend</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Darker cell = more transactions.</w:t>
            </w:r>
          </w:p>
        </w:tc>
      </w:tr>
    </w:tbl>
    <w:p>
      <w:pPr>
        <w:spacing w:after="60" w:before="160"/>
      </w:pPr>
      <w:r>
        <w:rPr>
          <w:rFonts w:ascii="Calibri" w:cs="Calibri" w:eastAsia="Calibri" w:hAnsi="Calibri"/>
          <w:b/>
          <w:bCs/>
          <w:color w:val="64748B"/>
          <w:spacing w:val="20"/>
          <w:sz w:val="16"/>
          <w:szCs w:val="16"/>
        </w:rPr>
        <w:t xml:space="preserve">FILTERS</w:t>
      </w:r>
    </w:p>
    <w:p>
      <w:pPr>
        <w:spacing w:after="120" w:before="0" w:line="276"/>
      </w:pPr>
      <w:r>
        <w:rPr>
          <w:rFonts w:ascii="Calibri" w:cs="Calibri" w:eastAsia="Calibri" w:hAnsi="Calibri"/>
          <w:sz w:val="20"/>
          <w:szCs w:val="20"/>
        </w:rPr>
        <w:t xml:space="preserve">All seven Dubai sidebar filters apply: year, locality zone, area, layout, registration type, sale-price range and unit-size range.</w:t>
      </w:r>
    </w:p>
    <w:p>
      <w:pPr>
        <w:spacing w:after="60" w:before="160"/>
      </w:pPr>
      <w:r>
        <w:rPr>
          <w:rFonts w:ascii="Calibri" w:cs="Calibri" w:eastAsia="Calibri" w:hAnsi="Calibri"/>
          <w:b/>
          <w:bCs/>
          <w:color w:val="64748B"/>
          <w:spacing w:val="20"/>
          <w:sz w:val="16"/>
          <w:szCs w:val="16"/>
        </w:rPr>
        <w:t xml:space="preserve">HOW TO READ IT</w:t>
      </w:r>
    </w:p>
    <w:p>
      <w:pPr>
        <w:pStyle w:val="ListParagraph"/>
        <w:numPr>
          <w:ilvl w:val="0"/>
          <w:numId w:val="2"/>
        </w:numPr>
        <w:spacing w:after="70" w:line="276"/>
      </w:pPr>
      <w:r>
        <w:rPr>
          <w:rFonts w:ascii="Calibri" w:cs="Calibri" w:eastAsia="Calibri" w:hAnsi="Calibri"/>
          <w:sz w:val="20"/>
          <w:szCs w:val="20"/>
        </w:rPr>
        <w:t xml:space="preserve">Scan down a column to see how one quarter has changed over the years.</w:t>
      </w:r>
    </w:p>
    <w:p>
      <w:pPr>
        <w:pStyle w:val="ListParagraph"/>
        <w:numPr>
          <w:ilvl w:val="0"/>
          <w:numId w:val="2"/>
        </w:numPr>
        <w:spacing w:after="70" w:line="276"/>
      </w:pPr>
      <w:r>
        <w:rPr>
          <w:rFonts w:ascii="Calibri" w:cs="Calibri" w:eastAsia="Calibri" w:hAnsi="Calibri"/>
          <w:sz w:val="20"/>
          <w:szCs w:val="20"/>
        </w:rPr>
        <w:t xml:space="preserve">Scan across a row to see the shape of a single year.</w:t>
      </w:r>
    </w:p>
    <w:p>
      <w:pPr>
        <w:spacing w:after="60" w:before="160"/>
      </w:pPr>
      <w:r>
        <w:rPr>
          <w:rFonts w:ascii="Calibri" w:cs="Calibri" w:eastAsia="Calibri" w:hAnsi="Calibri"/>
          <w:b/>
          <w:bCs/>
          <w:color w:val="64748B"/>
          <w:spacing w:val="20"/>
          <w:sz w:val="16"/>
          <w:szCs w:val="16"/>
        </w:rPr>
        <w:t xml:space="preserve">HOW TO EXPLAIN IT TO A CLIENT</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plain language</w:t>
            </w:r>
          </w:p>
          <w:p>
            <w:pPr>
              <w:spacing w:after="60" w:before="0" w:line="276"/>
            </w:pPr>
            <w:r>
              <w:rPr>
                <w:rFonts w:ascii="Calibri" w:cs="Calibri" w:eastAsia="Calibri" w:hAnsi="Calibri"/>
                <w:sz w:val="20"/>
                <w:szCs w:val="20"/>
              </w:rPr>
              <w:t xml:space="preserve">Which parts of the year are busiest, and whether that has changed.</w:t>
            </w:r>
          </w:p>
        </w:tc>
      </w:tr>
    </w:tbl>
    <w:p>
      <w:pPr>
        <w:spacing w:after="60" w:before="160"/>
      </w:pPr>
      <w:r>
        <w:rPr>
          <w:rFonts w:ascii="Calibri" w:cs="Calibri" w:eastAsia="Calibri" w:hAnsi="Calibri"/>
          <w:b/>
          <w:bCs/>
          <w:color w:val="64748B"/>
          <w:spacing w:val="20"/>
          <w:sz w:val="16"/>
          <w:szCs w:val="16"/>
        </w:rPr>
        <w:t xml:space="preserve">WHAT THIS GRAPH TELLS US</w:t>
      </w:r>
    </w:p>
    <w:p>
      <w:pPr>
        <w:pStyle w:val="ListParagraph"/>
        <w:numPr>
          <w:ilvl w:val="0"/>
          <w:numId w:val="2"/>
        </w:numPr>
        <w:spacing w:after="70" w:line="276"/>
      </w:pPr>
      <w:r>
        <w:rPr>
          <w:rFonts w:ascii="Calibri" w:cs="Calibri" w:eastAsia="Calibri" w:hAnsi="Calibri"/>
          <w:sz w:val="20"/>
          <w:szCs w:val="20"/>
        </w:rPr>
        <w:t xml:space="preserve">Whether Dubai has a recurring seasonal pattern, and how it has changed.</w:t>
      </w:r>
    </w:p>
    <w:p>
      <w:pPr>
        <w:spacing w:after="60" w:before="160"/>
      </w:pPr>
      <w:r>
        <w:rPr>
          <w:rFonts w:ascii="Calibri" w:cs="Calibri" w:eastAsia="Calibri" w:hAnsi="Calibri"/>
          <w:b/>
          <w:bCs/>
          <w:color w:val="64748B"/>
          <w:spacing w:val="20"/>
          <w:sz w:val="16"/>
          <w:szCs w:val="16"/>
        </w:rPr>
        <w:t xml:space="preserve">WHAT THIS GRAPH DOES NOT TELL US</w:t>
      </w:r>
    </w:p>
    <w:p>
      <w:pPr>
        <w:pStyle w:val="ListParagraph"/>
        <w:numPr>
          <w:ilvl w:val="0"/>
          <w:numId w:val="2"/>
        </w:numPr>
        <w:spacing w:after="70" w:line="276"/>
      </w:pPr>
      <w:r>
        <w:rPr>
          <w:rFonts w:ascii="Calibri" w:cs="Calibri" w:eastAsia="Calibri" w:hAnsi="Calibri"/>
          <w:sz w:val="20"/>
          <w:szCs w:val="20"/>
        </w:rPr>
        <w:t xml:space="preserve">Nothing about prices or deal size.</w:t>
      </w:r>
    </w:p>
    <w:p>
      <w:pPr>
        <w:spacing w:after="60" w:before="160"/>
      </w:pPr>
      <w:r>
        <w:rPr>
          <w:rFonts w:ascii="Calibri" w:cs="Calibri" w:eastAsia="Calibri" w:hAnsi="Calibri"/>
          <w:b/>
          <w:bCs/>
          <w:color w:val="64748B"/>
          <w:spacing w:val="20"/>
          <w:sz w:val="16"/>
          <w:szCs w:val="16"/>
        </w:rPr>
        <w:t xml:space="preserve">LIMITATIONS</w:t>
      </w:r>
    </w:p>
    <w:p>
      <w:pPr>
        <w:pStyle w:val="ListParagraph"/>
        <w:numPr>
          <w:ilvl w:val="0"/>
          <w:numId w:val="2"/>
        </w:numPr>
        <w:spacing w:after="70" w:line="276"/>
      </w:pPr>
      <w:r>
        <w:rPr>
          <w:rFonts w:ascii="Calibri" w:cs="Calibri" w:eastAsia="Calibri" w:hAnsi="Calibri"/>
          <w:sz w:val="20"/>
          <w:szCs w:val="20"/>
        </w:rPr>
        <w:t xml:space="preserve">Covers registered residential </w:t>
      </w:r>
      <w:r>
        <w:rPr>
          <w:rFonts w:ascii="Calibri" w:cs="Calibri" w:eastAsia="Calibri" w:hAnsi="Calibri"/>
          <w:b/>
          <w:bCs/>
          <w:sz w:val="20"/>
          <w:szCs w:val="20"/>
        </w:rPr>
        <w:t xml:space="preserve">unit</w:t>
      </w:r>
      <w:r>
        <w:rPr>
          <w:rFonts w:ascii="Calibri" w:cs="Calibri" w:eastAsia="Calibri" w:hAnsi="Calibri"/>
          <w:sz w:val="20"/>
          <w:szCs w:val="20"/>
        </w:rPr>
        <w:t xml:space="preserve"> (apartment) sales only — villas, land and whole-building transactions are not in this dataset.</w:t>
      </w:r>
    </w:p>
    <w:p>
      <w:pPr>
        <w:pStyle w:val="ListParagraph"/>
        <w:numPr>
          <w:ilvl w:val="0"/>
          <w:numId w:val="2"/>
        </w:numPr>
        <w:spacing w:after="70" w:line="276"/>
      </w:pPr>
      <w:r>
        <w:rPr>
          <w:rFonts w:ascii="Calibri" w:cs="Calibri" w:eastAsia="Calibri" w:hAnsi="Calibri"/>
          <w:sz w:val="20"/>
          <w:szCs w:val="20"/>
        </w:rPr>
        <w:t xml:space="preserve">2026 is a partial year: the data ends </w:t>
      </w:r>
      <w:r>
        <w:rPr>
          <w:rFonts w:ascii="Calibri" w:cs="Calibri" w:eastAsia="Calibri" w:hAnsi="Calibri"/>
          <w:b/>
          <w:bCs/>
          <w:sz w:val="20"/>
          <w:szCs w:val="20"/>
        </w:rPr>
        <w:t xml:space="preserve">6 August 2026</w:t>
      </w:r>
      <w:r>
        <w:rPr>
          <w:rFonts w:ascii="Calibri" w:cs="Calibri" w:eastAsia="Calibri" w:hAnsi="Calibri"/>
          <w:sz w:val="20"/>
          <w:szCs w:val="20"/>
        </w:rPr>
        <w:t xml:space="preserve">, so 2026 totals are not comparable with a full year.</w:t>
      </w:r>
    </w:p>
    <w:p>
      <w:pPr>
        <w:pStyle w:val="ListParagraph"/>
        <w:numPr>
          <w:ilvl w:val="0"/>
          <w:numId w:val="2"/>
        </w:numPr>
        <w:spacing w:after="70" w:line="276"/>
      </w:pPr>
      <w:r>
        <w:rPr>
          <w:rFonts w:ascii="Calibri" w:cs="Calibri" w:eastAsia="Calibri" w:hAnsi="Calibri"/>
          <w:sz w:val="20"/>
          <w:szCs w:val="20"/>
        </w:rPr>
        <w:t xml:space="preserve">The sale-price and unit-size sliders start at the 1st–99th percentile, so the most extreme deals are excluded until you widen them.</w:t>
      </w:r>
    </w:p>
    <w:p>
      <w:pPr>
        <w:pStyle w:val="ListParagraph"/>
        <w:numPr>
          <w:ilvl w:val="0"/>
          <w:numId w:val="2"/>
        </w:numPr>
        <w:spacing w:after="70" w:line="276"/>
      </w:pPr>
      <w:r>
        <w:rPr>
          <w:rFonts w:ascii="Calibri" w:cs="Calibri" w:eastAsia="Calibri" w:hAnsi="Calibri"/>
          <w:sz w:val="20"/>
          <w:szCs w:val="20"/>
        </w:rPr>
        <w:t xml:space="preserve">2026 Q3 is partial and Q4 is absent.</w:t>
      </w:r>
    </w:p>
    <w:p>
      <w:pPr>
        <w:spacing w:after="60" w:before="160"/>
      </w:pPr>
      <w:r>
        <w:rPr>
          <w:rFonts w:ascii="Calibri" w:cs="Calibri" w:eastAsia="Calibri" w:hAnsi="Calibri"/>
          <w:b/>
          <w:bCs/>
          <w:color w:val="64748B"/>
          <w:spacing w:val="20"/>
          <w:sz w:val="16"/>
          <w:szCs w:val="16"/>
        </w:rPr>
        <w:t xml:space="preserve">VALIDATION PERFORMED</w:t>
      </w:r>
    </w:p>
    <w:p>
      <w:pPr>
        <w:spacing w:after="120" w:before="0" w:line="276"/>
      </w:pPr>
      <w:r>
        <w:rPr>
          <w:rFonts w:ascii="Calibri" w:cs="Calibri" w:eastAsia="Calibri" w:hAnsi="Calibri"/>
          <w:sz w:val="20"/>
          <w:szCs w:val="20"/>
        </w:rPr>
        <w:t xml:space="preserve">Cell counts sum to the filtered row count.</w:t>
      </w:r>
    </w:p>
    <w:p>
      <w:pPr>
        <w:pBdr>
          <w:bottom w:val="single" w:color="E3E9F2" w:sz="6"/>
        </w:pBdr>
        <w:spacing w:after="120" w:before="120"/>
      </w:pPr>
      <w:r>
        <w:rPr>
          <w:sz w:val="2"/>
          <w:szCs w:val="2"/>
        </w:rPr>
        <w:t xml:space="preserve"/>
      </w:r>
    </w:p>
    <w:p>
      <w:pPr>
        <w:pStyle w:val="Heading3"/>
        <w:spacing w:after="100" w:before="220"/>
      </w:pPr>
      <w:r>
        <w:rPr>
          <w:rFonts w:ascii="Calibri" w:cs="Calibri" w:eastAsia="Calibri" w:hAnsi="Calibri"/>
          <w:b/>
          <w:bCs/>
          <w:color w:val="2563EB"/>
          <w:sz w:val="22"/>
          <w:szCs w:val="22"/>
        </w:rPr>
        <w:t xml:space="preserve">4.2.4  Year-over-year growth</w:t>
      </w:r>
    </w:p>
    <w:p>
      <w:pPr>
        <w:spacing w:after="140" w:before="0" w:line="276"/>
      </w:pPr>
      <w:r>
        <w:rPr>
          <w:rFonts w:ascii="Calibri" w:cs="Calibri" w:eastAsia="Calibri" w:hAnsi="Calibri"/>
          <w:i/>
          <w:iCs/>
          <w:color w:val="64748B"/>
          <w:sz w:val="20"/>
          <w:szCs w:val="20"/>
        </w:rPr>
        <w:t xml:space="preserve">Change in volume and in median rate per m², each year against the one before it.</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one sentence</w:t>
            </w:r>
          </w:p>
          <w:p>
            <w:pPr>
              <w:spacing w:after="60" w:before="0" w:line="276"/>
            </w:pPr>
            <w:r>
              <w:rPr>
                <w:rFonts w:ascii="Calibri" w:cs="Calibri" w:eastAsia="Calibri" w:hAnsi="Calibri"/>
                <w:sz w:val="20"/>
                <w:szCs w:val="20"/>
              </w:rPr>
              <w:t xml:space="preserve">Did the market get busier or quieter than last year, and did prices per square metre rise or fall?</w:t>
            </w:r>
          </w:p>
        </w:tc>
      </w:tr>
    </w:tbl>
    <w:p>
      <w:pPr>
        <w:spacing w:after="60" w:before="160"/>
      </w:pPr>
      <w:r>
        <w:rPr>
          <w:rFonts w:ascii="Calibri" w:cs="Calibri" w:eastAsia="Calibri" w:hAnsi="Calibri"/>
          <w:b/>
          <w:bCs/>
          <w:color w:val="64748B"/>
          <w:spacing w:val="20"/>
          <w:sz w:val="16"/>
          <w:szCs w:val="16"/>
        </w:rPr>
        <w:t xml:space="preserve">WHAT IS THIS GRAPH?</w:t>
      </w:r>
    </w:p>
    <w:p>
      <w:pPr>
        <w:spacing w:after="120" w:before="0" w:line="276"/>
      </w:pPr>
      <w:r>
        <w:rPr>
          <w:rFonts w:ascii="Calibri" w:cs="Calibri" w:eastAsia="Calibri" w:hAnsi="Calibri"/>
          <w:sz w:val="20"/>
          <w:szCs w:val="20"/>
        </w:rPr>
        <w:t xml:space="preserve">For every year, the percentage change against the </w:t>
      </w:r>
      <w:r>
        <w:rPr>
          <w:rFonts w:ascii="Calibri" w:cs="Calibri" w:eastAsia="Calibri" w:hAnsi="Calibri"/>
          <w:b/>
          <w:bCs/>
          <w:sz w:val="20"/>
          <w:szCs w:val="20"/>
        </w:rPr>
        <w:t xml:space="preserve">immediately preceding year</w:t>
      </w:r>
      <w:r>
        <w:rPr>
          <w:rFonts w:ascii="Calibri" w:cs="Calibri" w:eastAsia="Calibri" w:hAnsi="Calibri"/>
          <w:sz w:val="20"/>
          <w:szCs w:val="20"/>
        </w:rPr>
        <w:t xml:space="preserve"> — never against a fixed baseline.</w:t>
      </w:r>
    </w:p>
    <w:p>
      <w:pPr>
        <w:spacing w:after="60" w:before="160"/>
      </w:pPr>
      <w:r>
        <w:rPr>
          <w:rFonts w:ascii="Calibri" w:cs="Calibri" w:eastAsia="Calibri" w:hAnsi="Calibri"/>
          <w:b/>
          <w:bCs/>
          <w:color w:val="64748B"/>
          <w:spacing w:val="20"/>
          <w:sz w:val="16"/>
          <w:szCs w:val="16"/>
        </w:rPr>
        <w:t xml:space="preserve">WHY IS THIS GRAPH USED?</w:t>
      </w:r>
    </w:p>
    <w:p>
      <w:pPr>
        <w:spacing w:after="120" w:before="0" w:line="276"/>
      </w:pPr>
      <w:r>
        <w:rPr>
          <w:rFonts w:ascii="Calibri" w:cs="Calibri" w:eastAsia="Calibri" w:hAnsi="Calibri"/>
          <w:sz w:val="20"/>
          <w:szCs w:val="20"/>
        </w:rPr>
        <w:t xml:space="preserve">This is the chart that answers “compared with last year, did pricing go up or down?”</w:t>
      </w:r>
    </w:p>
    <w:p>
      <w:pPr>
        <w:spacing w:after="60" w:before="160"/>
      </w:pPr>
      <w:r>
        <w:rPr>
          <w:rFonts w:ascii="Calibri" w:cs="Calibri" w:eastAsia="Calibri" w:hAnsi="Calibri"/>
          <w:b/>
          <w:bCs/>
          <w:color w:val="64748B"/>
          <w:spacing w:val="20"/>
          <w:sz w:val="16"/>
          <w:szCs w:val="16"/>
        </w:rPr>
        <w:t xml:space="preserve">WHAT HAPPENS INSIDE THIS CHART, STEP BY STEP</w:t>
      </w:r>
    </w:p>
    <w:p>
      <w:pPr>
        <w:spacing w:after="70" w:before="0" w:line="276"/>
        <w:ind w:left="240"/>
      </w:pPr>
      <w:r>
        <w:rPr>
          <w:rFonts w:ascii="Calibri" w:cs="Calibri" w:eastAsia="Calibri" w:hAnsi="Calibri"/>
          <w:b/>
          <w:bCs/>
          <w:color w:val="2563EB"/>
          <w:sz w:val="20"/>
          <w:szCs w:val="20"/>
        </w:rPr>
        <w:t xml:space="preserve">1.  </w:t>
      </w:r>
      <w:r>
        <w:rPr>
          <w:rFonts w:ascii="Calibri" w:cs="Calibri" w:eastAsia="Calibri" w:hAnsi="Calibri"/>
          <w:sz w:val="20"/>
          <w:szCs w:val="20"/>
        </w:rPr>
        <w:t xml:space="preserve">Count the sales in each year, and find each year's middle price per square metre.</w:t>
      </w:r>
    </w:p>
    <w:p>
      <w:pPr>
        <w:spacing w:after="70" w:before="0" w:line="276"/>
        <w:ind w:left="240"/>
      </w:pPr>
      <w:r>
        <w:rPr>
          <w:rFonts w:ascii="Calibri" w:cs="Calibri" w:eastAsia="Calibri" w:hAnsi="Calibri"/>
          <w:b/>
          <w:bCs/>
          <w:color w:val="2563EB"/>
          <w:sz w:val="20"/>
          <w:szCs w:val="20"/>
        </w:rPr>
        <w:t xml:space="preserve">2.  </w:t>
      </w:r>
      <w:r>
        <w:rPr>
          <w:rFonts w:ascii="Calibri" w:cs="Calibri" w:eastAsia="Calibri" w:hAnsi="Calibri"/>
          <w:sz w:val="20"/>
          <w:szCs w:val="20"/>
        </w:rPr>
        <w:t xml:space="preserve">Take one year and the year immediately before it.</w:t>
      </w:r>
    </w:p>
    <w:p>
      <w:pPr>
        <w:spacing w:after="70" w:before="0" w:line="276"/>
        <w:ind w:left="240"/>
      </w:pPr>
      <w:r>
        <w:rPr>
          <w:rFonts w:ascii="Calibri" w:cs="Calibri" w:eastAsia="Calibri" w:hAnsi="Calibri"/>
          <w:b/>
          <w:bCs/>
          <w:color w:val="2563EB"/>
          <w:sz w:val="20"/>
          <w:szCs w:val="20"/>
        </w:rPr>
        <w:t xml:space="preserve">3.  </w:t>
      </w:r>
      <w:r>
        <w:rPr>
          <w:rFonts w:ascii="Calibri" w:cs="Calibri" w:eastAsia="Calibri" w:hAnsi="Calibri"/>
          <w:sz w:val="20"/>
          <w:szCs w:val="20"/>
        </w:rPr>
        <w:t xml:space="preserve">Work out the change as a percentage of that previous year.</w:t>
      </w:r>
    </w:p>
    <w:p>
      <w:pPr>
        <w:spacing w:after="70" w:before="0" w:line="276"/>
        <w:ind w:left="240"/>
      </w:pPr>
      <w:r>
        <w:rPr>
          <w:rFonts w:ascii="Calibri" w:cs="Calibri" w:eastAsia="Calibri" w:hAnsi="Calibri"/>
          <w:b/>
          <w:bCs/>
          <w:color w:val="2563EB"/>
          <w:sz w:val="20"/>
          <w:szCs w:val="20"/>
        </w:rPr>
        <w:t xml:space="preserve">4.  </w:t>
      </w:r>
      <w:r>
        <w:rPr>
          <w:rFonts w:ascii="Calibri" w:cs="Calibri" w:eastAsia="Calibri" w:hAnsi="Calibri"/>
          <w:sz w:val="20"/>
          <w:szCs w:val="20"/>
        </w:rPr>
        <w:t xml:space="preserve">Repeat down the whole series, so every year is compared with its own predecessor — never with a fixed starting year.</w:t>
      </w:r>
    </w:p>
    <w:p>
      <w:pPr>
        <w:spacing w:after="60" w:before="160"/>
      </w:pPr>
      <w:r>
        <w:rPr>
          <w:rFonts w:ascii="Calibri" w:cs="Calibri" w:eastAsia="Calibri" w:hAnsi="Calibri"/>
          <w:b/>
          <w:bCs/>
          <w:color w:val="64748B"/>
          <w:spacing w:val="20"/>
          <w:sz w:val="16"/>
          <w:szCs w:val="16"/>
        </w:rPr>
        <w:t xml:space="preserve">WORDS USED ON THIS CHART</w:t>
      </w:r>
    </w:p>
    <w:p>
      <w:pPr>
        <w:spacing w:after="70" w:before="0" w:line="276"/>
        <w:ind w:left="240"/>
      </w:pPr>
      <w:r>
        <w:rPr>
          <w:rFonts w:ascii="Calibri" w:cs="Calibri" w:eastAsia="Calibri" w:hAnsi="Calibri"/>
          <w:b/>
          <w:bCs/>
          <w:sz w:val="20"/>
          <w:szCs w:val="20"/>
        </w:rPr>
        <w:t xml:space="preserve">Year-over-year — </w:t>
      </w:r>
      <w:r>
        <w:rPr>
          <w:rFonts w:ascii="Calibri" w:cs="Calibri" w:eastAsia="Calibri" w:hAnsi="Calibri"/>
          <w:sz w:val="20"/>
          <w:szCs w:val="20"/>
        </w:rPr>
        <w:t xml:space="preserve">This year compared with the year immediately before it — never with a fixed starting year. So 2025 is measured against 2024, and 2024 against 2023.</w:t>
      </w:r>
    </w:p>
    <w:p>
      <w:pPr>
        <w:spacing w:after="70" w:before="0" w:line="276"/>
        <w:ind w:left="240"/>
      </w:pPr>
      <w:r>
        <w:rPr>
          <w:rFonts w:ascii="Calibri" w:cs="Calibri" w:eastAsia="Calibri" w:hAnsi="Calibri"/>
          <w:b/>
          <w:bCs/>
          <w:sz w:val="20"/>
          <w:szCs w:val="20"/>
        </w:rPr>
        <w:t xml:space="preserve">Median — </w:t>
      </w:r>
      <w:r>
        <w:rPr>
          <w:rFonts w:ascii="Calibri" w:cs="Calibri" w:eastAsia="Calibri" w:hAnsi="Calibri"/>
          <w:sz w:val="20"/>
          <w:szCs w:val="20"/>
        </w:rPr>
        <w:t xml:space="preserve">Line every sale up from cheapest to dearest and take the one in the middle — half are below it, half above. Used instead of the average because a handful of enormous deals drags an average upwards and stops it describing anybody.</w:t>
      </w:r>
    </w:p>
    <w:p>
      <w:pPr>
        <w:spacing w:after="70" w:before="0" w:line="276"/>
        <w:ind w:left="240"/>
      </w:pPr>
      <w:r>
        <w:rPr>
          <w:rFonts w:ascii="Calibri" w:cs="Calibri" w:eastAsia="Calibri" w:hAnsi="Calibri"/>
          <w:b/>
          <w:bCs/>
          <w:sz w:val="20"/>
          <w:szCs w:val="20"/>
        </w:rPr>
        <w:t xml:space="preserve">Rate per m² — </w:t>
      </w:r>
      <w:r>
        <w:rPr>
          <w:rFonts w:ascii="Calibri" w:cs="Calibri" w:eastAsia="Calibri" w:hAnsi="Calibri"/>
          <w:sz w:val="20"/>
          <w:szCs w:val="20"/>
        </w:rPr>
        <w:t xml:space="preserve">The price of one square metre: total price ÷ floor area. It lets a studio and a penthouse be compared fairly, because it takes size out of the picture.</w:t>
      </w:r>
    </w:p>
    <w:p>
      <w:pPr>
        <w:spacing w:after="70" w:before="0" w:line="276"/>
        <w:ind w:left="240"/>
      </w:pPr>
      <w:r>
        <w:rPr>
          <w:rFonts w:ascii="Calibri" w:cs="Calibri" w:eastAsia="Calibri" w:hAnsi="Calibri"/>
          <w:b/>
          <w:bCs/>
          <w:sz w:val="20"/>
          <w:szCs w:val="20"/>
        </w:rPr>
        <w:t xml:space="preserve">Partial year — </w:t>
      </w:r>
      <w:r>
        <w:rPr>
          <w:rFonts w:ascii="Calibri" w:cs="Calibri" w:eastAsia="Calibri" w:hAnsi="Calibri"/>
          <w:sz w:val="20"/>
          <w:szCs w:val="20"/>
        </w:rPr>
        <w:t xml:space="preserve">A year the data does not cover in full. 2026 stops on 6 August, so eight months of it are being compared with somebody else's twelve.</w:t>
      </w:r>
    </w:p>
    <w:p>
      <w:pPr>
        <w:spacing w:after="60" w:before="160"/>
      </w:pPr>
      <w:r>
        <w:rPr>
          <w:rFonts w:ascii="Calibri" w:cs="Calibri" w:eastAsia="Calibri" w:hAnsi="Calibri"/>
          <w:b/>
          <w:bCs/>
          <w:color w:val="64748B"/>
          <w:spacing w:val="20"/>
          <w:sz w:val="16"/>
          <w:szCs w:val="16"/>
        </w:rPr>
        <w:t xml:space="preserve">DATA SOURCE</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200"/>
        <w:gridCol w:w="7160"/>
      </w:tblGrid>
      <w:tr>
        <w:trPr>
          <w:tblHeader/>
        </w:trPr>
        <w:tc>
          <w:tcPr>
            <w:tcW w:type="dxa" w:w="22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Field</w:t>
            </w:r>
          </w:p>
        </w:tc>
        <w:tc>
          <w:tcPr>
            <w:tcW w:type="dxa" w:w="71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Value</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b/>
                <w:bCs/>
                <w:color w:val="0D9488"/>
                <w:sz w:val="17"/>
                <w:szCs w:val="17"/>
              </w:rPr>
              <w:t xml:space="preserve">CLEANED</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Dataset file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data/dubai/latest_combined_data.parquet</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What that file is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818,838 residential </w:t>
            </w:r>
            <w:r>
              <w:rPr>
                <w:rFonts w:ascii="Calibri" w:cs="Calibri" w:eastAsia="Calibri" w:hAnsi="Calibri"/>
                <w:b/>
                <w:bCs/>
                <w:sz w:val="17"/>
                <w:szCs w:val="17"/>
              </w:rPr>
              <w:t xml:space="preserve">unit</w:t>
            </w:r>
            <w:r>
              <w:rPr>
                <w:rFonts w:ascii="Calibri" w:cs="Calibri" w:eastAsia="Calibri" w:hAnsi="Calibri"/>
                <w:sz w:val="17"/>
                <w:szCs w:val="17"/>
              </w:rPr>
              <w:t xml:space="preserve"> sales registered in Dubai, 2010 – Aug 2026, enriched by the project with time parts, unit attributes, amenity flags and building / developer scoring.</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 columns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year, actual_worth, meter_sale_price</w:t>
            </w:r>
          </w:p>
        </w:tc>
      </w:tr>
    </w:tbl>
    <w:p>
      <w:pPr>
        <w:spacing w:after="60" w:before="160"/>
      </w:pPr>
      <w:r>
        <w:rPr>
          <w:rFonts w:ascii="Calibri" w:cs="Calibri" w:eastAsia="Calibri" w:hAnsi="Calibri"/>
          <w:b/>
          <w:bCs/>
          <w:color w:val="64748B"/>
          <w:spacing w:val="20"/>
          <w:sz w:val="16"/>
          <w:szCs w:val="16"/>
        </w:rPr>
        <w:t xml:space="preserve">DATA PREPARATION</w:t>
      </w:r>
    </w:p>
    <w:p>
      <w:pPr>
        <w:spacing w:after="120" w:before="0" w:line="276"/>
      </w:pPr>
      <w:r>
        <w:rPr>
          <w:rFonts w:ascii="Calibri" w:cs="Calibri" w:eastAsia="Calibri" w:hAnsi="Calibri"/>
          <w:sz w:val="20"/>
          <w:szCs w:val="20"/>
        </w:rPr>
        <w:t xml:space="preserve">Years are sorted ascending. Every year from 2010 to 2026 is present in the data, so no year is compared across a gap.</w:t>
      </w:r>
    </w:p>
    <w:p>
      <w:pPr>
        <w:spacing w:after="60" w:before="160"/>
      </w:pPr>
      <w:r>
        <w:rPr>
          <w:rFonts w:ascii="Calibri" w:cs="Calibri" w:eastAsia="Calibri" w:hAnsi="Calibri"/>
          <w:b/>
          <w:bCs/>
          <w:color w:val="64748B"/>
          <w:spacing w:val="20"/>
          <w:sz w:val="16"/>
          <w:szCs w:val="16"/>
        </w:rPr>
        <w:t xml:space="preserve">CALCULATION</w:t>
      </w:r>
    </w:p>
    <w:p>
      <w:pPr>
        <w:spacing w:after="120" w:before="0" w:line="276"/>
      </w:pPr>
      <w:r>
        <w:rPr>
          <w:rFonts w:ascii="Calibri" w:cs="Calibri" w:eastAsia="Calibri" w:hAnsi="Calibri"/>
          <w:sz w:val="20"/>
          <w:szCs w:val="20"/>
        </w:rPr>
        <w:t xml:space="preserve">Growth (%) = (this year − previous year) ÷ previous year × 100, applied to the transaction count and to </w:t>
      </w:r>
      <w:r>
        <w:rPr>
          <w:rFonts w:ascii="Consolas" w:cs="Consolas" w:eastAsia="Consolas" w:hAnsi="Consolas"/>
          <w:color w:val="334155"/>
          <w:sz w:val="18"/>
          <w:szCs w:val="18"/>
        </w:rPr>
        <w:t xml:space="preserve">median(meter_sale_price)</w:t>
      </w:r>
      <w:r>
        <w:rPr>
          <w:rFonts w:ascii="Calibri" w:cs="Calibri" w:eastAsia="Calibri" w:hAnsi="Calibri"/>
          <w:sz w:val="20"/>
          <w:szCs w:val="20"/>
        </w:rPr>
        <w:t xml:space="preserve"> separately. Implemented as </w:t>
      </w:r>
      <w:r>
        <w:rPr>
          <w:rFonts w:ascii="Consolas" w:cs="Consolas" w:eastAsia="Consolas" w:hAnsi="Consolas"/>
          <w:color w:val="334155"/>
          <w:sz w:val="18"/>
          <w:szCs w:val="18"/>
        </w:rPr>
        <w:t xml:space="preserve">pct_change()</w:t>
      </w:r>
      <w:r>
        <w:rPr>
          <w:rFonts w:ascii="Calibri" w:cs="Calibri" w:eastAsia="Calibri" w:hAnsi="Calibri"/>
          <w:sz w:val="20"/>
          <w:szCs w:val="20"/>
        </w:rPr>
        <w:t xml:space="preserve"> on a year-sorted series, so 2020 is compared with 2019, 2021 with 2020, and so on.</w:t>
      </w:r>
    </w:p>
    <w:p>
      <w:pPr>
        <w:spacing w:after="60" w:before="160"/>
      </w:pPr>
      <w:r>
        <w:rPr>
          <w:rFonts w:ascii="Calibri" w:cs="Calibri" w:eastAsia="Calibri" w:hAnsi="Calibri"/>
          <w:b/>
          <w:bCs/>
          <w:color w:val="64748B"/>
          <w:spacing w:val="20"/>
          <w:sz w:val="16"/>
          <w:szCs w:val="16"/>
        </w:rPr>
        <w:t xml:space="preserve">AXES AND LEGEND</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600"/>
        <w:gridCol w:w="6760"/>
      </w:tblGrid>
      <w:tr>
        <w:trPr>
          <w:tblHeader/>
        </w:trPr>
        <w:tc>
          <w:tcPr>
            <w:tcW w:type="dxa" w:w="26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Element</w:t>
            </w:r>
          </w:p>
        </w:tc>
        <w:tc>
          <w:tcPr>
            <w:tcW w:type="dxa" w:w="67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What it shows</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X-axis</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Year (the first year has no bar — there is nothing to compare it with).</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Y-axis</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Change in transaction volume vs the previous year (%).</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Secondary (right) axis</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Change in median rate per m² vs the previous year (%).</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Legend</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Bars = volume growth, teal when positive and red when negative. Dotted blue line = rate growth.</w:t>
            </w:r>
          </w:p>
        </w:tc>
      </w:tr>
    </w:tbl>
    <w:p>
      <w:pPr>
        <w:spacing w:after="60" w:before="160"/>
      </w:pPr>
      <w:r>
        <w:rPr>
          <w:rFonts w:ascii="Calibri" w:cs="Calibri" w:eastAsia="Calibri" w:hAnsi="Calibri"/>
          <w:b/>
          <w:bCs/>
          <w:color w:val="64748B"/>
          <w:spacing w:val="20"/>
          <w:sz w:val="16"/>
          <w:szCs w:val="16"/>
        </w:rPr>
        <w:t xml:space="preserve">FILTERS</w:t>
      </w:r>
    </w:p>
    <w:p>
      <w:pPr>
        <w:spacing w:after="120" w:before="0" w:line="276"/>
      </w:pPr>
      <w:r>
        <w:rPr>
          <w:rFonts w:ascii="Calibri" w:cs="Calibri" w:eastAsia="Calibri" w:hAnsi="Calibri"/>
          <w:sz w:val="20"/>
          <w:szCs w:val="20"/>
        </w:rPr>
        <w:t xml:space="preserve">All seven Dubai sidebar filters apply: year, locality zone, area, layout, registration type, sale-price range and unit-size range.</w:t>
      </w:r>
    </w:p>
    <w:p>
      <w:pPr>
        <w:spacing w:after="60" w:before="160"/>
      </w:pPr>
      <w:r>
        <w:rPr>
          <w:rFonts w:ascii="Calibri" w:cs="Calibri" w:eastAsia="Calibri" w:hAnsi="Calibri"/>
          <w:b/>
          <w:bCs/>
          <w:color w:val="64748B"/>
          <w:spacing w:val="20"/>
          <w:sz w:val="16"/>
          <w:szCs w:val="16"/>
        </w:rPr>
        <w:t xml:space="preserve">HOW TO READ IT</w:t>
      </w:r>
    </w:p>
    <w:p>
      <w:pPr>
        <w:pStyle w:val="ListParagraph"/>
        <w:numPr>
          <w:ilvl w:val="0"/>
          <w:numId w:val="2"/>
        </w:numPr>
        <w:spacing w:after="70" w:line="276"/>
      </w:pPr>
      <w:r>
        <w:rPr>
          <w:rFonts w:ascii="Calibri" w:cs="Calibri" w:eastAsia="Calibri" w:hAnsi="Calibri"/>
          <w:sz w:val="20"/>
          <w:szCs w:val="20"/>
        </w:rPr>
        <w:t xml:space="preserve">Bars above the zero line mean more deals than last year; below means fewer.</w:t>
      </w:r>
    </w:p>
    <w:p>
      <w:pPr>
        <w:pStyle w:val="ListParagraph"/>
        <w:numPr>
          <w:ilvl w:val="0"/>
          <w:numId w:val="2"/>
        </w:numPr>
        <w:spacing w:after="70" w:line="276"/>
      </w:pPr>
      <w:r>
        <w:rPr>
          <w:rFonts w:ascii="Calibri" w:cs="Calibri" w:eastAsia="Calibri" w:hAnsi="Calibri"/>
          <w:sz w:val="20"/>
          <w:szCs w:val="20"/>
        </w:rPr>
        <w:t xml:space="preserve">The dotted line is the pricing answer: above zero, the market got more expensive per m² than the year before.</w:t>
      </w:r>
    </w:p>
    <w:p>
      <w:pPr>
        <w:pStyle w:val="ListParagraph"/>
        <w:numPr>
          <w:ilvl w:val="0"/>
          <w:numId w:val="2"/>
        </w:numPr>
        <w:spacing w:after="70" w:line="276"/>
      </w:pPr>
      <w:r>
        <w:rPr>
          <w:rFonts w:ascii="Calibri" w:cs="Calibri" w:eastAsia="Calibri" w:hAnsi="Calibri"/>
          <w:sz w:val="20"/>
          <w:szCs w:val="20"/>
        </w:rPr>
        <w:t xml:space="preserve">The two do </w:t>
      </w:r>
      <w:r>
        <w:rPr>
          <w:rFonts w:ascii="Calibri" w:cs="Calibri" w:eastAsia="Calibri" w:hAnsi="Calibri"/>
          <w:b/>
          <w:bCs/>
          <w:sz w:val="20"/>
          <w:szCs w:val="20"/>
        </w:rPr>
        <w:t xml:space="preserve">not</w:t>
      </w:r>
      <w:r>
        <w:rPr>
          <w:rFonts w:ascii="Calibri" w:cs="Calibri" w:eastAsia="Calibri" w:hAnsi="Calibri"/>
          <w:sz w:val="20"/>
          <w:szCs w:val="20"/>
        </w:rPr>
        <w:t xml:space="preserve"> have to agree — a busy year can be a flat pricing year.</w:t>
      </w:r>
    </w:p>
    <w:p>
      <w:pPr>
        <w:spacing w:after="60" w:before="160"/>
      </w:pPr>
      <w:r>
        <w:rPr>
          <w:rFonts w:ascii="Calibri" w:cs="Calibri" w:eastAsia="Calibri" w:hAnsi="Calibri"/>
          <w:b/>
          <w:bCs/>
          <w:color w:val="64748B"/>
          <w:spacing w:val="20"/>
          <w:sz w:val="16"/>
          <w:szCs w:val="16"/>
        </w:rPr>
        <w:t xml:space="preserve">HOW TO EXPLAIN IT TO A CLIENT</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plain language</w:t>
            </w:r>
          </w:p>
          <w:p>
            <w:pPr>
              <w:spacing w:after="60" w:before="0" w:line="276"/>
            </w:pPr>
            <w:r>
              <w:rPr>
                <w:rFonts w:ascii="Calibri" w:cs="Calibri" w:eastAsia="Calibri" w:hAnsi="Calibri"/>
                <w:sz w:val="20"/>
                <w:szCs w:val="20"/>
              </w:rPr>
              <w:t xml:space="preserve">“Against last year, did the market get busier or quieter, and did prices per square metre rise or fall?” Bars answer the first, the dotted line answers the second.</w:t>
            </w:r>
          </w:p>
        </w:tc>
      </w:tr>
    </w:tbl>
    <w:p>
      <w:pPr>
        <w:spacing w:after="60" w:before="160"/>
      </w:pPr>
      <w:r>
        <w:rPr>
          <w:rFonts w:ascii="Calibri" w:cs="Calibri" w:eastAsia="Calibri" w:hAnsi="Calibri"/>
          <w:b/>
          <w:bCs/>
          <w:color w:val="64748B"/>
          <w:spacing w:val="20"/>
          <w:sz w:val="16"/>
          <w:szCs w:val="16"/>
        </w:rPr>
        <w:t xml:space="preserve">WHAT THIS GRAPH TELLS US</w:t>
      </w:r>
    </w:p>
    <w:p>
      <w:pPr>
        <w:pStyle w:val="ListParagraph"/>
        <w:numPr>
          <w:ilvl w:val="0"/>
          <w:numId w:val="2"/>
        </w:numPr>
        <w:spacing w:after="70" w:line="276"/>
      </w:pPr>
      <w:r>
        <w:rPr>
          <w:rFonts w:ascii="Calibri" w:cs="Calibri" w:eastAsia="Calibri" w:hAnsi="Calibri"/>
          <w:sz w:val="20"/>
          <w:szCs w:val="20"/>
        </w:rPr>
        <w:t xml:space="preserve">Whether pricing rose or fell against the previous year, and by how much.</w:t>
      </w:r>
    </w:p>
    <w:p>
      <w:pPr>
        <w:pStyle w:val="ListParagraph"/>
        <w:numPr>
          <w:ilvl w:val="0"/>
          <w:numId w:val="2"/>
        </w:numPr>
        <w:spacing w:after="70" w:line="276"/>
      </w:pPr>
      <w:r>
        <w:rPr>
          <w:rFonts w:ascii="Calibri" w:cs="Calibri" w:eastAsia="Calibri" w:hAnsi="Calibri"/>
          <w:sz w:val="20"/>
          <w:szCs w:val="20"/>
        </w:rPr>
        <w:t xml:space="preserve">Whether activity and pricing are moving together or apart.</w:t>
      </w:r>
    </w:p>
    <w:p>
      <w:pPr>
        <w:spacing w:after="60" w:before="160"/>
      </w:pPr>
      <w:r>
        <w:rPr>
          <w:rFonts w:ascii="Calibri" w:cs="Calibri" w:eastAsia="Calibri" w:hAnsi="Calibri"/>
          <w:b/>
          <w:bCs/>
          <w:color w:val="64748B"/>
          <w:spacing w:val="20"/>
          <w:sz w:val="16"/>
          <w:szCs w:val="16"/>
        </w:rPr>
        <w:t xml:space="preserve">WHAT THIS GRAPH DOES NOT TELL US</w:t>
      </w:r>
    </w:p>
    <w:p>
      <w:pPr>
        <w:pStyle w:val="ListParagraph"/>
        <w:numPr>
          <w:ilvl w:val="0"/>
          <w:numId w:val="2"/>
        </w:numPr>
        <w:spacing w:after="70" w:line="276"/>
      </w:pPr>
      <w:r>
        <w:rPr>
          <w:rFonts w:ascii="Calibri" w:cs="Calibri" w:eastAsia="Calibri" w:hAnsi="Calibri"/>
          <w:sz w:val="20"/>
          <w:szCs w:val="20"/>
        </w:rPr>
        <w:t xml:space="preserve">Nothing about *why* a year moved.</w:t>
      </w:r>
    </w:p>
    <w:p>
      <w:pPr>
        <w:pStyle w:val="ListParagraph"/>
        <w:numPr>
          <w:ilvl w:val="0"/>
          <w:numId w:val="2"/>
        </w:numPr>
        <w:spacing w:after="70" w:line="276"/>
      </w:pPr>
      <w:r>
        <w:rPr>
          <w:rFonts w:ascii="Calibri" w:cs="Calibri" w:eastAsia="Calibri" w:hAnsi="Calibri"/>
          <w:sz w:val="20"/>
          <w:szCs w:val="20"/>
        </w:rPr>
        <w:t xml:space="preserve">Nothing about the level of prices — only the change.</w:t>
      </w:r>
    </w:p>
    <w:p>
      <w:pPr>
        <w:spacing w:after="60" w:before="160"/>
      </w:pPr>
      <w:r>
        <w:rPr>
          <w:rFonts w:ascii="Calibri" w:cs="Calibri" w:eastAsia="Calibri" w:hAnsi="Calibri"/>
          <w:b/>
          <w:bCs/>
          <w:color w:val="64748B"/>
          <w:spacing w:val="20"/>
          <w:sz w:val="16"/>
          <w:szCs w:val="16"/>
        </w:rPr>
        <w:t xml:space="preserve">LIMITATIONS</w:t>
      </w:r>
    </w:p>
    <w:p>
      <w:pPr>
        <w:pStyle w:val="ListParagraph"/>
        <w:numPr>
          <w:ilvl w:val="0"/>
          <w:numId w:val="2"/>
        </w:numPr>
        <w:spacing w:after="70" w:line="276"/>
      </w:pPr>
      <w:r>
        <w:rPr>
          <w:rFonts w:ascii="Calibri" w:cs="Calibri" w:eastAsia="Calibri" w:hAnsi="Calibri"/>
          <w:sz w:val="20"/>
          <w:szCs w:val="20"/>
        </w:rPr>
        <w:t xml:space="preserve">Covers registered residential </w:t>
      </w:r>
      <w:r>
        <w:rPr>
          <w:rFonts w:ascii="Calibri" w:cs="Calibri" w:eastAsia="Calibri" w:hAnsi="Calibri"/>
          <w:b/>
          <w:bCs/>
          <w:sz w:val="20"/>
          <w:szCs w:val="20"/>
        </w:rPr>
        <w:t xml:space="preserve">unit</w:t>
      </w:r>
      <w:r>
        <w:rPr>
          <w:rFonts w:ascii="Calibri" w:cs="Calibri" w:eastAsia="Calibri" w:hAnsi="Calibri"/>
          <w:sz w:val="20"/>
          <w:szCs w:val="20"/>
        </w:rPr>
        <w:t xml:space="preserve"> (apartment) sales only — villas, land and whole-building transactions are not in this dataset.</w:t>
      </w:r>
    </w:p>
    <w:p>
      <w:pPr>
        <w:pStyle w:val="ListParagraph"/>
        <w:numPr>
          <w:ilvl w:val="0"/>
          <w:numId w:val="2"/>
        </w:numPr>
        <w:spacing w:after="70" w:line="276"/>
      </w:pPr>
      <w:r>
        <w:rPr>
          <w:rFonts w:ascii="Calibri" w:cs="Calibri" w:eastAsia="Calibri" w:hAnsi="Calibri"/>
          <w:sz w:val="20"/>
          <w:szCs w:val="20"/>
        </w:rPr>
        <w:t xml:space="preserve">2026 is a partial year: the data ends </w:t>
      </w:r>
      <w:r>
        <w:rPr>
          <w:rFonts w:ascii="Calibri" w:cs="Calibri" w:eastAsia="Calibri" w:hAnsi="Calibri"/>
          <w:b/>
          <w:bCs/>
          <w:sz w:val="20"/>
          <w:szCs w:val="20"/>
        </w:rPr>
        <w:t xml:space="preserve">6 August 2026</w:t>
      </w:r>
      <w:r>
        <w:rPr>
          <w:rFonts w:ascii="Calibri" w:cs="Calibri" w:eastAsia="Calibri" w:hAnsi="Calibri"/>
          <w:sz w:val="20"/>
          <w:szCs w:val="20"/>
        </w:rPr>
        <w:t xml:space="preserve">, so 2026 totals are not comparable with a full year.</w:t>
      </w:r>
    </w:p>
    <w:p>
      <w:pPr>
        <w:pStyle w:val="ListParagraph"/>
        <w:numPr>
          <w:ilvl w:val="0"/>
          <w:numId w:val="2"/>
        </w:numPr>
        <w:spacing w:after="70" w:line="276"/>
      </w:pPr>
      <w:r>
        <w:rPr>
          <w:rFonts w:ascii="Calibri" w:cs="Calibri" w:eastAsia="Calibri" w:hAnsi="Calibri"/>
          <w:sz w:val="20"/>
          <w:szCs w:val="20"/>
        </w:rPr>
        <w:t xml:space="preserve">The sale-price and unit-size sliders start at the 1st–99th percentile, so the most extreme deals are excluded until you widen them.</w:t>
      </w:r>
    </w:p>
    <w:p>
      <w:pPr>
        <w:pStyle w:val="ListParagraph"/>
        <w:numPr>
          <w:ilvl w:val="0"/>
          <w:numId w:val="2"/>
        </w:numPr>
        <w:spacing w:after="70" w:line="276"/>
      </w:pPr>
      <w:r>
        <w:rPr>
          <w:rFonts w:ascii="Calibri" w:cs="Calibri" w:eastAsia="Calibri" w:hAnsi="Calibri"/>
          <w:b/>
          <w:bCs/>
          <w:sz w:val="20"/>
          <w:szCs w:val="20"/>
        </w:rPr>
        <w:t xml:space="preserve">2026 volume is not comparable.</w:t>
      </w:r>
      <w:r>
        <w:rPr>
          <w:rFonts w:ascii="Calibri" w:cs="Calibri" w:eastAsia="Calibri" w:hAnsi="Calibri"/>
          <w:sz w:val="20"/>
          <w:szCs w:val="20"/>
        </w:rPr>
        <w:t xml:space="preserve"> It covers January–August only, which is why it shows about −53%. On a like-for-like January–August basis against 2025 the fall is about </w:t>
      </w:r>
      <w:r>
        <w:rPr>
          <w:rFonts w:ascii="Calibri" w:cs="Calibri" w:eastAsia="Calibri" w:hAnsi="Calibri"/>
          <w:b/>
          <w:bCs/>
          <w:sz w:val="20"/>
          <w:szCs w:val="20"/>
        </w:rPr>
        <w:t xml:space="preserve">−24%</w:t>
      </w:r>
      <w:r>
        <w:rPr>
          <w:rFonts w:ascii="Calibri" w:cs="Calibri" w:eastAsia="Calibri" w:hAnsi="Calibri"/>
          <w:sz w:val="20"/>
          <w:szCs w:val="20"/>
        </w:rPr>
        <w:t xml:space="preserve">. The panel beside the chart shows that comparison. The negative value is kept because it is arithmetically correct for the data present.</w:t>
      </w:r>
    </w:p>
    <w:p>
      <w:pPr>
        <w:pStyle w:val="ListParagraph"/>
        <w:numPr>
          <w:ilvl w:val="0"/>
          <w:numId w:val="2"/>
        </w:numPr>
        <w:spacing w:after="70" w:line="276"/>
      </w:pPr>
      <w:r>
        <w:rPr>
          <w:rFonts w:ascii="Calibri" w:cs="Calibri" w:eastAsia="Calibri" w:hAnsi="Calibri"/>
          <w:sz w:val="20"/>
          <w:szCs w:val="20"/>
        </w:rPr>
        <w:t xml:space="preserve">Median rate is far less affected by a shorter year than volume is: the full-year 2026 rate change is −0.1% and the like-for-like figure is +1.1%.</w:t>
      </w:r>
    </w:p>
    <w:p>
      <w:pPr>
        <w:spacing w:after="60" w:before="160"/>
      </w:pPr>
      <w:r>
        <w:rPr>
          <w:rFonts w:ascii="Calibri" w:cs="Calibri" w:eastAsia="Calibri" w:hAnsi="Calibri"/>
          <w:b/>
          <w:bCs/>
          <w:color w:val="64748B"/>
          <w:spacing w:val="20"/>
          <w:sz w:val="16"/>
          <w:szCs w:val="16"/>
        </w:rPr>
        <w:t xml:space="preserve">VALIDATION PERFORMED</w:t>
      </w:r>
    </w:p>
    <w:p>
      <w:pPr>
        <w:spacing w:after="120" w:before="0" w:line="276"/>
      </w:pPr>
      <w:r>
        <w:rPr>
          <w:rFonts w:ascii="Calibri" w:cs="Calibri" w:eastAsia="Calibri" w:hAnsi="Calibri"/>
          <w:sz w:val="20"/>
          <w:szCs w:val="20"/>
        </w:rPr>
        <w:t xml:space="preserve">Recomputed independently in pandas: every year is compared with the immediately preceding year, all 17 years are present with no gaps, and each negative year was checked against its own volume and median to confirm it is genuine rather than a formula or ordering error. 2011 (−24.9%), 2015 (−26.2%), 2018 (−30.4%) and 2020 (−14.0%) are real market contractions and have been kept.</w:t>
      </w:r>
    </w:p>
    <w:p>
      <w:pPr>
        <w:pBdr>
          <w:bottom w:val="single" w:color="E3E9F2" w:sz="6"/>
        </w:pBdr>
        <w:spacing w:after="120" w:before="120"/>
      </w:pPr>
      <w:r>
        <w:rPr>
          <w:sz w:val="2"/>
          <w:szCs w:val="2"/>
        </w:rPr>
        <w:t xml:space="preserve"/>
      </w:r>
    </w:p>
    <w:p>
      <w:pPr>
        <w:pStyle w:val="Heading3"/>
        <w:spacing w:after="100" w:before="220"/>
      </w:pPr>
      <w:r>
        <w:rPr>
          <w:rFonts w:ascii="Calibri" w:cs="Calibri" w:eastAsia="Calibri" w:hAnsi="Calibri"/>
          <w:b/>
          <w:bCs/>
          <w:color w:val="2563EB"/>
          <w:sz w:val="22"/>
          <w:szCs w:val="22"/>
        </w:rPr>
        <w:t xml:space="preserve">4.2.5  Seasonality</w:t>
      </w:r>
    </w:p>
    <w:p>
      <w:pPr>
        <w:spacing w:after="140" w:before="0" w:line="276"/>
      </w:pPr>
      <w:r>
        <w:rPr>
          <w:rFonts w:ascii="Calibri" w:cs="Calibri" w:eastAsia="Calibri" w:hAnsi="Calibri"/>
          <w:i/>
          <w:iCs/>
          <w:color w:val="64748B"/>
          <w:sz w:val="20"/>
          <w:szCs w:val="20"/>
        </w:rPr>
        <w:t xml:space="preserve">Which calendar months are busiest, pooled across all years.</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one sentence</w:t>
            </w:r>
          </w:p>
          <w:p>
            <w:pPr>
              <w:spacing w:after="60" w:before="0" w:line="276"/>
            </w:pPr>
            <w:r>
              <w:rPr>
                <w:rFonts w:ascii="Calibri" w:cs="Calibri" w:eastAsia="Calibri" w:hAnsi="Calibri"/>
                <w:sz w:val="20"/>
                <w:szCs w:val="20"/>
              </w:rPr>
              <w:t xml:space="preserve">Which months of the year Dubai tends to buy in, with every year stacked together.</w:t>
            </w:r>
          </w:p>
        </w:tc>
      </w:tr>
    </w:tbl>
    <w:p>
      <w:pPr>
        <w:spacing w:after="60" w:before="160"/>
      </w:pPr>
      <w:r>
        <w:rPr>
          <w:rFonts w:ascii="Calibri" w:cs="Calibri" w:eastAsia="Calibri" w:hAnsi="Calibri"/>
          <w:b/>
          <w:bCs/>
          <w:color w:val="64748B"/>
          <w:spacing w:val="20"/>
          <w:sz w:val="16"/>
          <w:szCs w:val="16"/>
        </w:rPr>
        <w:t xml:space="preserve">WHAT IS THIS GRAPH?</w:t>
      </w:r>
    </w:p>
    <w:p>
      <w:pPr>
        <w:spacing w:after="120" w:before="0" w:line="276"/>
      </w:pPr>
      <w:r>
        <w:rPr>
          <w:rFonts w:ascii="Calibri" w:cs="Calibri" w:eastAsia="Calibri" w:hAnsi="Calibri"/>
          <w:sz w:val="20"/>
          <w:szCs w:val="20"/>
        </w:rPr>
        <w:t xml:space="preserve">Total transactions in each calendar month, added up across every year in the selection.</w:t>
      </w:r>
    </w:p>
    <w:p>
      <w:pPr>
        <w:spacing w:after="60" w:before="160"/>
      </w:pPr>
      <w:r>
        <w:rPr>
          <w:rFonts w:ascii="Calibri" w:cs="Calibri" w:eastAsia="Calibri" w:hAnsi="Calibri"/>
          <w:b/>
          <w:bCs/>
          <w:color w:val="64748B"/>
          <w:spacing w:val="20"/>
          <w:sz w:val="16"/>
          <w:szCs w:val="16"/>
        </w:rPr>
        <w:t xml:space="preserve">WHY IS THIS GRAPH USED?</w:t>
      </w:r>
    </w:p>
    <w:p>
      <w:pPr>
        <w:spacing w:after="120" w:before="0" w:line="276"/>
      </w:pPr>
      <w:r>
        <w:rPr>
          <w:rFonts w:ascii="Calibri" w:cs="Calibri" w:eastAsia="Calibri" w:hAnsi="Calibri"/>
          <w:sz w:val="20"/>
          <w:szCs w:val="20"/>
        </w:rPr>
        <w:t xml:space="preserve">To see whether Dubai has a genuine within-year rhythm.</w:t>
      </w:r>
    </w:p>
    <w:p>
      <w:pPr>
        <w:spacing w:after="60" w:before="160"/>
      </w:pPr>
      <w:r>
        <w:rPr>
          <w:rFonts w:ascii="Calibri" w:cs="Calibri" w:eastAsia="Calibri" w:hAnsi="Calibri"/>
          <w:b/>
          <w:bCs/>
          <w:color w:val="64748B"/>
          <w:spacing w:val="20"/>
          <w:sz w:val="16"/>
          <w:szCs w:val="16"/>
        </w:rPr>
        <w:t xml:space="preserve">WHAT HAPPENS INSIDE THIS CHART, STEP BY STEP</w:t>
      </w:r>
    </w:p>
    <w:p>
      <w:pPr>
        <w:spacing w:after="70" w:before="0" w:line="276"/>
        <w:ind w:left="240"/>
      </w:pPr>
      <w:r>
        <w:rPr>
          <w:rFonts w:ascii="Calibri" w:cs="Calibri" w:eastAsia="Calibri" w:hAnsi="Calibri"/>
          <w:b/>
          <w:bCs/>
          <w:color w:val="2563EB"/>
          <w:sz w:val="20"/>
          <w:szCs w:val="20"/>
        </w:rPr>
        <w:t xml:space="preserve">1.  </w:t>
      </w:r>
      <w:r>
        <w:rPr>
          <w:rFonts w:ascii="Calibri" w:cs="Calibri" w:eastAsia="Calibri" w:hAnsi="Calibri"/>
          <w:sz w:val="20"/>
          <w:szCs w:val="20"/>
        </w:rPr>
        <w:t xml:space="preserve">Ignore which year a sale happened in — keep only the month.</w:t>
      </w:r>
    </w:p>
    <w:p>
      <w:pPr>
        <w:spacing w:after="70" w:before="0" w:line="276"/>
        <w:ind w:left="240"/>
      </w:pPr>
      <w:r>
        <w:rPr>
          <w:rFonts w:ascii="Calibri" w:cs="Calibri" w:eastAsia="Calibri" w:hAnsi="Calibri"/>
          <w:b/>
          <w:bCs/>
          <w:color w:val="2563EB"/>
          <w:sz w:val="20"/>
          <w:szCs w:val="20"/>
        </w:rPr>
        <w:t xml:space="preserve">2.  </w:t>
      </w:r>
      <w:r>
        <w:rPr>
          <w:rFonts w:ascii="Calibri" w:cs="Calibri" w:eastAsia="Calibri" w:hAnsi="Calibri"/>
          <w:sz w:val="20"/>
          <w:szCs w:val="20"/>
        </w:rPr>
        <w:t xml:space="preserve">Add up all the Januaries, all the Februaries, and so on.</w:t>
      </w:r>
    </w:p>
    <w:p>
      <w:pPr>
        <w:spacing w:after="70" w:before="0" w:line="276"/>
        <w:ind w:left="240"/>
      </w:pPr>
      <w:r>
        <w:rPr>
          <w:rFonts w:ascii="Calibri" w:cs="Calibri" w:eastAsia="Calibri" w:hAnsi="Calibri"/>
          <w:b/>
          <w:bCs/>
          <w:color w:val="2563EB"/>
          <w:sz w:val="20"/>
          <w:szCs w:val="20"/>
        </w:rPr>
        <w:t xml:space="preserve">3.  </w:t>
      </w:r>
      <w:r>
        <w:rPr>
          <w:rFonts w:ascii="Calibri" w:cs="Calibri" w:eastAsia="Calibri" w:hAnsi="Calibri"/>
          <w:sz w:val="20"/>
          <w:szCs w:val="20"/>
        </w:rPr>
        <w:t xml:space="preserve">Draw one bar per calendar month, with the twelve-month average as a dotted line.</w:t>
      </w:r>
    </w:p>
    <w:p>
      <w:pPr>
        <w:spacing w:after="60" w:before="160"/>
      </w:pPr>
      <w:r>
        <w:rPr>
          <w:rFonts w:ascii="Calibri" w:cs="Calibri" w:eastAsia="Calibri" w:hAnsi="Calibri"/>
          <w:b/>
          <w:bCs/>
          <w:color w:val="64748B"/>
          <w:spacing w:val="20"/>
          <w:sz w:val="16"/>
          <w:szCs w:val="16"/>
        </w:rPr>
        <w:t xml:space="preserve">DATA SOURCE</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200"/>
        <w:gridCol w:w="7160"/>
      </w:tblGrid>
      <w:tr>
        <w:trPr>
          <w:tblHeader/>
        </w:trPr>
        <w:tc>
          <w:tcPr>
            <w:tcW w:type="dxa" w:w="22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Field</w:t>
            </w:r>
          </w:p>
        </w:tc>
        <w:tc>
          <w:tcPr>
            <w:tcW w:type="dxa" w:w="71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Value</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b/>
                <w:bCs/>
                <w:color w:val="0D9488"/>
                <w:sz w:val="17"/>
                <w:szCs w:val="17"/>
              </w:rPr>
              <w:t xml:space="preserve">CLEANED</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Dataset file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data/dubai/latest_combined_data.parquet</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What that file is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818,838 residential </w:t>
            </w:r>
            <w:r>
              <w:rPr>
                <w:rFonts w:ascii="Calibri" w:cs="Calibri" w:eastAsia="Calibri" w:hAnsi="Calibri"/>
                <w:b/>
                <w:bCs/>
                <w:sz w:val="17"/>
                <w:szCs w:val="17"/>
              </w:rPr>
              <w:t xml:space="preserve">unit</w:t>
            </w:r>
            <w:r>
              <w:rPr>
                <w:rFonts w:ascii="Calibri" w:cs="Calibri" w:eastAsia="Calibri" w:hAnsi="Calibri"/>
                <w:sz w:val="17"/>
                <w:szCs w:val="17"/>
              </w:rPr>
              <w:t xml:space="preserve"> sales registered in Dubai, 2010 – Aug 2026, enriched by the project with time parts, unit attributes, amenity flags and building / developer scoring.</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 columns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month, actual_worth</w:t>
            </w:r>
          </w:p>
        </w:tc>
      </w:tr>
    </w:tbl>
    <w:p>
      <w:pPr>
        <w:spacing w:after="60" w:before="160"/>
      </w:pPr>
      <w:r>
        <w:rPr>
          <w:rFonts w:ascii="Calibri" w:cs="Calibri" w:eastAsia="Calibri" w:hAnsi="Calibri"/>
          <w:b/>
          <w:bCs/>
          <w:color w:val="64748B"/>
          <w:spacing w:val="20"/>
          <w:sz w:val="16"/>
          <w:szCs w:val="16"/>
        </w:rPr>
        <w:t xml:space="preserve">DATA PREPARATION</w:t>
      </w:r>
    </w:p>
    <w:p>
      <w:pPr>
        <w:spacing w:after="120" w:before="0" w:line="276"/>
      </w:pPr>
      <w:r>
        <w:rPr>
          <w:rFonts w:ascii="Calibri" w:cs="Calibri" w:eastAsia="Calibri" w:hAnsi="Calibri"/>
          <w:sz w:val="20"/>
          <w:szCs w:val="20"/>
        </w:rPr>
        <w:t xml:space="preserve">Grouped by the </w:t>
      </w:r>
      <w:r>
        <w:rPr>
          <w:rFonts w:ascii="Consolas" w:cs="Consolas" w:eastAsia="Consolas" w:hAnsi="Consolas"/>
          <w:color w:val="334155"/>
          <w:sz w:val="18"/>
          <w:szCs w:val="18"/>
        </w:rPr>
        <w:t xml:space="preserve">month</w:t>
      </w:r>
      <w:r>
        <w:rPr>
          <w:rFonts w:ascii="Calibri" w:cs="Calibri" w:eastAsia="Calibri" w:hAnsi="Calibri"/>
          <w:sz w:val="20"/>
          <w:szCs w:val="20"/>
        </w:rPr>
        <w:t xml:space="preserve"> number; all years pooled.</w:t>
      </w:r>
    </w:p>
    <w:p>
      <w:pPr>
        <w:spacing w:after="60" w:before="160"/>
      </w:pPr>
      <w:r>
        <w:rPr>
          <w:rFonts w:ascii="Calibri" w:cs="Calibri" w:eastAsia="Calibri" w:hAnsi="Calibri"/>
          <w:b/>
          <w:bCs/>
          <w:color w:val="64748B"/>
          <w:spacing w:val="20"/>
          <w:sz w:val="16"/>
          <w:szCs w:val="16"/>
        </w:rPr>
        <w:t xml:space="preserve">CALCULATION</w:t>
      </w:r>
    </w:p>
    <w:p>
      <w:pPr>
        <w:spacing w:after="120" w:before="0" w:line="276"/>
      </w:pPr>
      <w:r>
        <w:rPr>
          <w:rFonts w:ascii="Consolas" w:cs="Consolas" w:eastAsia="Consolas" w:hAnsi="Consolas"/>
          <w:color w:val="334155"/>
          <w:sz w:val="18"/>
          <w:szCs w:val="18"/>
        </w:rPr>
        <w:t xml:space="preserve">count(rows)</w:t>
      </w:r>
      <w:r>
        <w:rPr>
          <w:rFonts w:ascii="Calibri" w:cs="Calibri" w:eastAsia="Calibri" w:hAnsi="Calibri"/>
          <w:sz w:val="20"/>
          <w:szCs w:val="20"/>
        </w:rPr>
        <w:t xml:space="preserve"> per calendar month. The dotted line is the mean across the twelve months.</w:t>
      </w:r>
    </w:p>
    <w:p>
      <w:pPr>
        <w:spacing w:after="60" w:before="160"/>
      </w:pPr>
      <w:r>
        <w:rPr>
          <w:rFonts w:ascii="Calibri" w:cs="Calibri" w:eastAsia="Calibri" w:hAnsi="Calibri"/>
          <w:b/>
          <w:bCs/>
          <w:color w:val="64748B"/>
          <w:spacing w:val="20"/>
          <w:sz w:val="16"/>
          <w:szCs w:val="16"/>
        </w:rPr>
        <w:t xml:space="preserve">AXES AND LEGEND</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600"/>
        <w:gridCol w:w="6760"/>
      </w:tblGrid>
      <w:tr>
        <w:trPr>
          <w:tblHeader/>
        </w:trPr>
        <w:tc>
          <w:tcPr>
            <w:tcW w:type="dxa" w:w="26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Element</w:t>
            </w:r>
          </w:p>
        </w:tc>
        <w:tc>
          <w:tcPr>
            <w:tcW w:type="dxa" w:w="67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What it shows</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X-axis</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Calendar month.</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Y-axis</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Transactions across all years in the selection.</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Legend</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Amber dotted line marks the monthly average.</w:t>
            </w:r>
          </w:p>
        </w:tc>
      </w:tr>
    </w:tbl>
    <w:p>
      <w:pPr>
        <w:spacing w:after="60" w:before="160"/>
      </w:pPr>
      <w:r>
        <w:rPr>
          <w:rFonts w:ascii="Calibri" w:cs="Calibri" w:eastAsia="Calibri" w:hAnsi="Calibri"/>
          <w:b/>
          <w:bCs/>
          <w:color w:val="64748B"/>
          <w:spacing w:val="20"/>
          <w:sz w:val="16"/>
          <w:szCs w:val="16"/>
        </w:rPr>
        <w:t xml:space="preserve">FILTERS</w:t>
      </w:r>
    </w:p>
    <w:p>
      <w:pPr>
        <w:spacing w:after="120" w:before="0" w:line="276"/>
      </w:pPr>
      <w:r>
        <w:rPr>
          <w:rFonts w:ascii="Calibri" w:cs="Calibri" w:eastAsia="Calibri" w:hAnsi="Calibri"/>
          <w:sz w:val="20"/>
          <w:szCs w:val="20"/>
        </w:rPr>
        <w:t xml:space="preserve">All seven Dubai sidebar filters apply: year, locality zone, area, layout, registration type, sale-price range and unit-size range.</w:t>
      </w:r>
    </w:p>
    <w:p>
      <w:pPr>
        <w:spacing w:after="60" w:before="160"/>
      </w:pPr>
      <w:r>
        <w:rPr>
          <w:rFonts w:ascii="Calibri" w:cs="Calibri" w:eastAsia="Calibri" w:hAnsi="Calibri"/>
          <w:b/>
          <w:bCs/>
          <w:color w:val="64748B"/>
          <w:spacing w:val="20"/>
          <w:sz w:val="16"/>
          <w:szCs w:val="16"/>
        </w:rPr>
        <w:t xml:space="preserve">HOW TO READ IT</w:t>
      </w:r>
    </w:p>
    <w:p>
      <w:pPr>
        <w:pStyle w:val="ListParagraph"/>
        <w:numPr>
          <w:ilvl w:val="0"/>
          <w:numId w:val="2"/>
        </w:numPr>
        <w:spacing w:after="70" w:line="276"/>
      </w:pPr>
      <w:r>
        <w:rPr>
          <w:rFonts w:ascii="Calibri" w:cs="Calibri" w:eastAsia="Calibri" w:hAnsi="Calibri"/>
          <w:sz w:val="20"/>
          <w:szCs w:val="20"/>
        </w:rPr>
        <w:t xml:space="preserve">Bars well above the dotted line are consistently busy months.</w:t>
      </w:r>
    </w:p>
    <w:p>
      <w:pPr>
        <w:spacing w:after="60" w:before="160"/>
      </w:pPr>
      <w:r>
        <w:rPr>
          <w:rFonts w:ascii="Calibri" w:cs="Calibri" w:eastAsia="Calibri" w:hAnsi="Calibri"/>
          <w:b/>
          <w:bCs/>
          <w:color w:val="64748B"/>
          <w:spacing w:val="20"/>
          <w:sz w:val="16"/>
          <w:szCs w:val="16"/>
        </w:rPr>
        <w:t xml:space="preserve">HOW TO EXPLAIN IT TO A CLIENT</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plain language</w:t>
            </w:r>
          </w:p>
          <w:p>
            <w:pPr>
              <w:spacing w:after="60" w:before="0" w:line="276"/>
            </w:pPr>
            <w:r>
              <w:rPr>
                <w:rFonts w:ascii="Calibri" w:cs="Calibri" w:eastAsia="Calibri" w:hAnsi="Calibri"/>
                <w:sz w:val="20"/>
                <w:szCs w:val="20"/>
              </w:rPr>
              <w:t xml:space="preserve">The months when Dubai buys.</w:t>
            </w:r>
          </w:p>
        </w:tc>
      </w:tr>
    </w:tbl>
    <w:p>
      <w:pPr>
        <w:spacing w:after="60" w:before="160"/>
      </w:pPr>
      <w:r>
        <w:rPr>
          <w:rFonts w:ascii="Calibri" w:cs="Calibri" w:eastAsia="Calibri" w:hAnsi="Calibri"/>
          <w:b/>
          <w:bCs/>
          <w:color w:val="64748B"/>
          <w:spacing w:val="20"/>
          <w:sz w:val="16"/>
          <w:szCs w:val="16"/>
        </w:rPr>
        <w:t xml:space="preserve">WHAT THIS GRAPH TELLS US</w:t>
      </w:r>
    </w:p>
    <w:p>
      <w:pPr>
        <w:pStyle w:val="ListParagraph"/>
        <w:numPr>
          <w:ilvl w:val="0"/>
          <w:numId w:val="2"/>
        </w:numPr>
        <w:spacing w:after="70" w:line="276"/>
      </w:pPr>
      <w:r>
        <w:rPr>
          <w:rFonts w:ascii="Calibri" w:cs="Calibri" w:eastAsia="Calibri" w:hAnsi="Calibri"/>
          <w:sz w:val="20"/>
          <w:szCs w:val="20"/>
        </w:rPr>
        <w:t xml:space="preserve">Whether activity is seasonal.</w:t>
      </w:r>
    </w:p>
    <w:p>
      <w:pPr>
        <w:spacing w:after="60" w:before="160"/>
      </w:pPr>
      <w:r>
        <w:rPr>
          <w:rFonts w:ascii="Calibri" w:cs="Calibri" w:eastAsia="Calibri" w:hAnsi="Calibri"/>
          <w:b/>
          <w:bCs/>
          <w:color w:val="64748B"/>
          <w:spacing w:val="20"/>
          <w:sz w:val="16"/>
          <w:szCs w:val="16"/>
        </w:rPr>
        <w:t xml:space="preserve">WHAT THIS GRAPH DOES NOT TELL US</w:t>
      </w:r>
    </w:p>
    <w:p>
      <w:pPr>
        <w:pStyle w:val="ListParagraph"/>
        <w:numPr>
          <w:ilvl w:val="0"/>
          <w:numId w:val="2"/>
        </w:numPr>
        <w:spacing w:after="70" w:line="276"/>
      </w:pPr>
      <w:r>
        <w:rPr>
          <w:rFonts w:ascii="Calibri" w:cs="Calibri" w:eastAsia="Calibri" w:hAnsi="Calibri"/>
          <w:sz w:val="20"/>
          <w:szCs w:val="20"/>
        </w:rPr>
        <w:t xml:space="preserve">Whether the pattern still holds recently — pooling hides change over time. Use the quarterly grid for that.</w:t>
      </w:r>
    </w:p>
    <w:p>
      <w:pPr>
        <w:spacing w:after="60" w:before="160"/>
      </w:pPr>
      <w:r>
        <w:rPr>
          <w:rFonts w:ascii="Calibri" w:cs="Calibri" w:eastAsia="Calibri" w:hAnsi="Calibri"/>
          <w:b/>
          <w:bCs/>
          <w:color w:val="64748B"/>
          <w:spacing w:val="20"/>
          <w:sz w:val="16"/>
          <w:szCs w:val="16"/>
        </w:rPr>
        <w:t xml:space="preserve">LIMITATIONS</w:t>
      </w:r>
    </w:p>
    <w:p>
      <w:pPr>
        <w:pStyle w:val="ListParagraph"/>
        <w:numPr>
          <w:ilvl w:val="0"/>
          <w:numId w:val="2"/>
        </w:numPr>
        <w:spacing w:after="70" w:line="276"/>
      </w:pPr>
      <w:r>
        <w:rPr>
          <w:rFonts w:ascii="Calibri" w:cs="Calibri" w:eastAsia="Calibri" w:hAnsi="Calibri"/>
          <w:sz w:val="20"/>
          <w:szCs w:val="20"/>
        </w:rPr>
        <w:t xml:space="preserve">Covers registered residential </w:t>
      </w:r>
      <w:r>
        <w:rPr>
          <w:rFonts w:ascii="Calibri" w:cs="Calibri" w:eastAsia="Calibri" w:hAnsi="Calibri"/>
          <w:b/>
          <w:bCs/>
          <w:sz w:val="20"/>
          <w:szCs w:val="20"/>
        </w:rPr>
        <w:t xml:space="preserve">unit</w:t>
      </w:r>
      <w:r>
        <w:rPr>
          <w:rFonts w:ascii="Calibri" w:cs="Calibri" w:eastAsia="Calibri" w:hAnsi="Calibri"/>
          <w:sz w:val="20"/>
          <w:szCs w:val="20"/>
        </w:rPr>
        <w:t xml:space="preserve"> (apartment) sales only — villas, land and whole-building transactions are not in this dataset.</w:t>
      </w:r>
    </w:p>
    <w:p>
      <w:pPr>
        <w:pStyle w:val="ListParagraph"/>
        <w:numPr>
          <w:ilvl w:val="0"/>
          <w:numId w:val="2"/>
        </w:numPr>
        <w:spacing w:after="70" w:line="276"/>
      </w:pPr>
      <w:r>
        <w:rPr>
          <w:rFonts w:ascii="Calibri" w:cs="Calibri" w:eastAsia="Calibri" w:hAnsi="Calibri"/>
          <w:sz w:val="20"/>
          <w:szCs w:val="20"/>
        </w:rPr>
        <w:t xml:space="preserve">2026 is a partial year: the data ends </w:t>
      </w:r>
      <w:r>
        <w:rPr>
          <w:rFonts w:ascii="Calibri" w:cs="Calibri" w:eastAsia="Calibri" w:hAnsi="Calibri"/>
          <w:b/>
          <w:bCs/>
          <w:sz w:val="20"/>
          <w:szCs w:val="20"/>
        </w:rPr>
        <w:t xml:space="preserve">6 August 2026</w:t>
      </w:r>
      <w:r>
        <w:rPr>
          <w:rFonts w:ascii="Calibri" w:cs="Calibri" w:eastAsia="Calibri" w:hAnsi="Calibri"/>
          <w:sz w:val="20"/>
          <w:szCs w:val="20"/>
        </w:rPr>
        <w:t xml:space="preserve">, so 2026 totals are not comparable with a full year.</w:t>
      </w:r>
    </w:p>
    <w:p>
      <w:pPr>
        <w:pStyle w:val="ListParagraph"/>
        <w:numPr>
          <w:ilvl w:val="0"/>
          <w:numId w:val="2"/>
        </w:numPr>
        <w:spacing w:after="70" w:line="276"/>
      </w:pPr>
      <w:r>
        <w:rPr>
          <w:rFonts w:ascii="Calibri" w:cs="Calibri" w:eastAsia="Calibri" w:hAnsi="Calibri"/>
          <w:sz w:val="20"/>
          <w:szCs w:val="20"/>
        </w:rPr>
        <w:t xml:space="preserve">The sale-price and unit-size sliders start at the 1st–99th percentile, so the most extreme deals are excluded until you widen them.</w:t>
      </w:r>
    </w:p>
    <w:p>
      <w:pPr>
        <w:pStyle w:val="ListParagraph"/>
        <w:numPr>
          <w:ilvl w:val="0"/>
          <w:numId w:val="2"/>
        </w:numPr>
        <w:spacing w:after="70" w:line="276"/>
      </w:pPr>
      <w:r>
        <w:rPr>
          <w:rFonts w:ascii="Calibri" w:cs="Calibri" w:eastAsia="Calibri" w:hAnsi="Calibri"/>
          <w:sz w:val="20"/>
          <w:szCs w:val="20"/>
        </w:rPr>
        <w:t xml:space="preserve">Pooling across 2010–2026 gives recent, higher-volume years more weight.</w:t>
      </w:r>
    </w:p>
    <w:p>
      <w:pPr>
        <w:pStyle w:val="ListParagraph"/>
        <w:numPr>
          <w:ilvl w:val="0"/>
          <w:numId w:val="2"/>
        </w:numPr>
        <w:spacing w:after="70" w:line="276"/>
      </w:pPr>
      <w:r>
        <w:rPr>
          <w:rFonts w:ascii="Calibri" w:cs="Calibri" w:eastAsia="Calibri" w:hAnsi="Calibri"/>
          <w:sz w:val="20"/>
          <w:szCs w:val="20"/>
        </w:rPr>
        <w:t xml:space="preserve">September–December carry one fewer year than January–August because 2026 is incomplete.</w:t>
      </w:r>
    </w:p>
    <w:p>
      <w:pPr>
        <w:spacing w:after="60" w:before="160"/>
      </w:pPr>
      <w:r>
        <w:rPr>
          <w:rFonts w:ascii="Calibri" w:cs="Calibri" w:eastAsia="Calibri" w:hAnsi="Calibri"/>
          <w:b/>
          <w:bCs/>
          <w:color w:val="64748B"/>
          <w:spacing w:val="20"/>
          <w:sz w:val="16"/>
          <w:szCs w:val="16"/>
        </w:rPr>
        <w:t xml:space="preserve">VALIDATION PERFORMED</w:t>
      </w:r>
    </w:p>
    <w:p>
      <w:pPr>
        <w:spacing w:after="120" w:before="0" w:line="276"/>
      </w:pPr>
      <w:r>
        <w:rPr>
          <w:rFonts w:ascii="Calibri" w:cs="Calibri" w:eastAsia="Calibri" w:hAnsi="Calibri"/>
          <w:sz w:val="20"/>
          <w:szCs w:val="20"/>
        </w:rPr>
        <w:t xml:space="preserve">Monthly totals sum to the filtered row count.</w:t>
      </w:r>
    </w:p>
    <w:p>
      <w:pPr>
        <w:pBdr>
          <w:bottom w:val="single" w:color="E3E9F2" w:sz="6"/>
        </w:pBdr>
        <w:spacing w:after="120" w:before="120"/>
      </w:pPr>
      <w:r>
        <w:rPr>
          <w:sz w:val="2"/>
          <w:szCs w:val="2"/>
        </w:rPr>
        <w:t xml:space="preserve"/>
      </w:r>
    </w:p>
    <w:p>
      <w:pPr>
        <w:pStyle w:val="Heading2"/>
        <w:spacing w:after="160" w:before="300"/>
      </w:pPr>
      <w:r>
        <w:rPr>
          <w:rFonts w:ascii="Calibri" w:cs="Calibri" w:eastAsia="Calibri" w:hAnsi="Calibri"/>
          <w:b/>
          <w:bCs/>
          <w:color w:val="0F172A"/>
          <w:sz w:val="27"/>
          <w:szCs w:val="27"/>
        </w:rPr>
        <w:t xml:space="preserve">4.3  Geography</w:t>
      </w:r>
    </w:p>
    <w:p>
      <w:pPr>
        <w:pStyle w:val="Heading3"/>
        <w:spacing w:after="100" w:before="220"/>
      </w:pPr>
      <w:r>
        <w:rPr>
          <w:rFonts w:ascii="Calibri" w:cs="Calibri" w:eastAsia="Calibri" w:hAnsi="Calibri"/>
          <w:b/>
          <w:bCs/>
          <w:color w:val="2563EB"/>
          <w:sz w:val="22"/>
          <w:szCs w:val="22"/>
        </w:rPr>
        <w:t xml:space="preserve">4.3.1  Busiest areas</w:t>
      </w:r>
    </w:p>
    <w:p>
      <w:pPr>
        <w:spacing w:after="140" w:before="0" w:line="276"/>
      </w:pPr>
      <w:r>
        <w:rPr>
          <w:rFonts w:ascii="Calibri" w:cs="Calibri" w:eastAsia="Calibri" w:hAnsi="Calibri"/>
          <w:i/>
          <w:iCs/>
          <w:color w:val="64748B"/>
          <w:sz w:val="20"/>
          <w:szCs w:val="20"/>
        </w:rPr>
        <w:t xml:space="preserve">The 15 areas with the most transactions.</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one sentence</w:t>
            </w:r>
          </w:p>
          <w:p>
            <w:pPr>
              <w:spacing w:after="60" w:before="0" w:line="276"/>
            </w:pPr>
            <w:r>
              <w:rPr>
                <w:rFonts w:ascii="Calibri" w:cs="Calibri" w:eastAsia="Calibri" w:hAnsi="Calibri"/>
                <w:sz w:val="20"/>
                <w:szCs w:val="20"/>
              </w:rPr>
              <w:t xml:space="preserve">The fifteen areas where the most homes change hands.</w:t>
            </w:r>
          </w:p>
        </w:tc>
      </w:tr>
    </w:tbl>
    <w:p>
      <w:pPr>
        <w:spacing w:after="60" w:before="160"/>
      </w:pPr>
      <w:r>
        <w:rPr>
          <w:rFonts w:ascii="Calibri" w:cs="Calibri" w:eastAsia="Calibri" w:hAnsi="Calibri"/>
          <w:b/>
          <w:bCs/>
          <w:color w:val="64748B"/>
          <w:spacing w:val="20"/>
          <w:sz w:val="16"/>
          <w:szCs w:val="16"/>
        </w:rPr>
        <w:t xml:space="preserve">WHAT IS THIS GRAPH?</w:t>
      </w:r>
    </w:p>
    <w:p>
      <w:pPr>
        <w:spacing w:after="120" w:before="0" w:line="276"/>
      </w:pPr>
      <w:r>
        <w:rPr>
          <w:rFonts w:ascii="Calibri" w:cs="Calibri" w:eastAsia="Calibri" w:hAnsi="Calibri"/>
          <w:sz w:val="20"/>
          <w:szCs w:val="20"/>
        </w:rPr>
        <w:t xml:space="preserve">A ranking of Dubai areas by number of sales.</w:t>
      </w:r>
    </w:p>
    <w:p>
      <w:pPr>
        <w:spacing w:after="60" w:before="160"/>
      </w:pPr>
      <w:r>
        <w:rPr>
          <w:rFonts w:ascii="Calibri" w:cs="Calibri" w:eastAsia="Calibri" w:hAnsi="Calibri"/>
          <w:b/>
          <w:bCs/>
          <w:color w:val="64748B"/>
          <w:spacing w:val="20"/>
          <w:sz w:val="16"/>
          <w:szCs w:val="16"/>
        </w:rPr>
        <w:t xml:space="preserve">WHY IS THIS GRAPH USED?</w:t>
      </w:r>
    </w:p>
    <w:p>
      <w:pPr>
        <w:spacing w:after="120" w:before="0" w:line="276"/>
      </w:pPr>
      <w:r>
        <w:rPr>
          <w:rFonts w:ascii="Calibri" w:cs="Calibri" w:eastAsia="Calibri" w:hAnsi="Calibri"/>
          <w:sz w:val="20"/>
          <w:szCs w:val="20"/>
        </w:rPr>
        <w:t xml:space="preserve">Shows where the market is most liquid — where you can buy and sell easily.</w:t>
      </w:r>
    </w:p>
    <w:p>
      <w:pPr>
        <w:spacing w:after="60" w:before="160"/>
      </w:pPr>
      <w:r>
        <w:rPr>
          <w:rFonts w:ascii="Calibri" w:cs="Calibri" w:eastAsia="Calibri" w:hAnsi="Calibri"/>
          <w:b/>
          <w:bCs/>
          <w:color w:val="64748B"/>
          <w:spacing w:val="20"/>
          <w:sz w:val="16"/>
          <w:szCs w:val="16"/>
        </w:rPr>
        <w:t xml:space="preserve">WHAT HAPPENS INSIDE THIS CHART, STEP BY STEP</w:t>
      </w:r>
    </w:p>
    <w:p>
      <w:pPr>
        <w:spacing w:after="70" w:before="0" w:line="276"/>
        <w:ind w:left="240"/>
      </w:pPr>
      <w:r>
        <w:rPr>
          <w:rFonts w:ascii="Calibri" w:cs="Calibri" w:eastAsia="Calibri" w:hAnsi="Calibri"/>
          <w:b/>
          <w:bCs/>
          <w:color w:val="2563EB"/>
          <w:sz w:val="20"/>
          <w:szCs w:val="20"/>
        </w:rPr>
        <w:t xml:space="preserve">1.  </w:t>
      </w:r>
      <w:r>
        <w:rPr>
          <w:rFonts w:ascii="Calibri" w:cs="Calibri" w:eastAsia="Calibri" w:hAnsi="Calibri"/>
          <w:sz w:val="20"/>
          <w:szCs w:val="20"/>
        </w:rPr>
        <w:t xml:space="preserve">Take every sale in your selection.</w:t>
      </w:r>
    </w:p>
    <w:p>
      <w:pPr>
        <w:spacing w:after="70" w:before="0" w:line="276"/>
        <w:ind w:left="240"/>
      </w:pPr>
      <w:r>
        <w:rPr>
          <w:rFonts w:ascii="Calibri" w:cs="Calibri" w:eastAsia="Calibri" w:hAnsi="Calibri"/>
          <w:b/>
          <w:bCs/>
          <w:color w:val="2563EB"/>
          <w:sz w:val="20"/>
          <w:szCs w:val="20"/>
        </w:rPr>
        <w:t xml:space="preserve">2.  </w:t>
      </w:r>
      <w:r>
        <w:rPr>
          <w:rFonts w:ascii="Calibri" w:cs="Calibri" w:eastAsia="Calibri" w:hAnsi="Calibri"/>
          <w:sz w:val="20"/>
          <w:szCs w:val="20"/>
        </w:rPr>
        <w:t xml:space="preserve">Count how many happened in each area.</w:t>
      </w:r>
    </w:p>
    <w:p>
      <w:pPr>
        <w:spacing w:after="70" w:before="0" w:line="276"/>
        <w:ind w:left="240"/>
      </w:pPr>
      <w:r>
        <w:rPr>
          <w:rFonts w:ascii="Calibri" w:cs="Calibri" w:eastAsia="Calibri" w:hAnsi="Calibri"/>
          <w:b/>
          <w:bCs/>
          <w:color w:val="2563EB"/>
          <w:sz w:val="20"/>
          <w:szCs w:val="20"/>
        </w:rPr>
        <w:t xml:space="preserve">3.  </w:t>
      </w:r>
      <w:r>
        <w:rPr>
          <w:rFonts w:ascii="Calibri" w:cs="Calibri" w:eastAsia="Calibri" w:hAnsi="Calibri"/>
          <w:sz w:val="20"/>
          <w:szCs w:val="20"/>
        </w:rPr>
        <w:t xml:space="preserve">Show the fifteen busiest.</w:t>
      </w:r>
    </w:p>
    <w:p>
      <w:pPr>
        <w:spacing w:after="60" w:before="160"/>
      </w:pPr>
      <w:r>
        <w:rPr>
          <w:rFonts w:ascii="Calibri" w:cs="Calibri" w:eastAsia="Calibri" w:hAnsi="Calibri"/>
          <w:b/>
          <w:bCs/>
          <w:color w:val="64748B"/>
          <w:spacing w:val="20"/>
          <w:sz w:val="16"/>
          <w:szCs w:val="16"/>
        </w:rPr>
        <w:t xml:space="preserve">DATA SOURCE</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200"/>
        <w:gridCol w:w="7160"/>
      </w:tblGrid>
      <w:tr>
        <w:trPr>
          <w:tblHeader/>
        </w:trPr>
        <w:tc>
          <w:tcPr>
            <w:tcW w:type="dxa" w:w="22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Field</w:t>
            </w:r>
          </w:p>
        </w:tc>
        <w:tc>
          <w:tcPr>
            <w:tcW w:type="dxa" w:w="71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Value</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b/>
                <w:bCs/>
                <w:color w:val="0D9488"/>
                <w:sz w:val="17"/>
                <w:szCs w:val="17"/>
              </w:rPr>
              <w:t xml:space="preserve">CLEANED</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Dataset file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data/dubai/latest_combined_data.parquet</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What that file is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818,838 residential </w:t>
            </w:r>
            <w:r>
              <w:rPr>
                <w:rFonts w:ascii="Calibri" w:cs="Calibri" w:eastAsia="Calibri" w:hAnsi="Calibri"/>
                <w:b/>
                <w:bCs/>
                <w:sz w:val="17"/>
                <w:szCs w:val="17"/>
              </w:rPr>
              <w:t xml:space="preserve">unit</w:t>
            </w:r>
            <w:r>
              <w:rPr>
                <w:rFonts w:ascii="Calibri" w:cs="Calibri" w:eastAsia="Calibri" w:hAnsi="Calibri"/>
                <w:sz w:val="17"/>
                <w:szCs w:val="17"/>
              </w:rPr>
              <w:t xml:space="preserve"> sales registered in Dubai, 2010 – Aug 2026, enriched by the project with time parts, unit attributes, amenity flags and building / developer scoring.</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 columns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area_name_en</w:t>
            </w:r>
          </w:p>
        </w:tc>
      </w:tr>
    </w:tbl>
    <w:p>
      <w:pPr>
        <w:spacing w:after="60" w:before="160"/>
      </w:pPr>
      <w:r>
        <w:rPr>
          <w:rFonts w:ascii="Calibri" w:cs="Calibri" w:eastAsia="Calibri" w:hAnsi="Calibri"/>
          <w:b/>
          <w:bCs/>
          <w:color w:val="64748B"/>
          <w:spacing w:val="20"/>
          <w:sz w:val="16"/>
          <w:szCs w:val="16"/>
        </w:rPr>
        <w:t xml:space="preserve">DATA PREPARATION</w:t>
      </w:r>
    </w:p>
    <w:p>
      <w:pPr>
        <w:spacing w:after="120" w:before="0" w:line="276"/>
      </w:pPr>
      <w:r>
        <w:rPr>
          <w:rFonts w:ascii="Calibri" w:cs="Calibri" w:eastAsia="Calibri" w:hAnsi="Calibri"/>
          <w:sz w:val="20"/>
          <w:szCs w:val="20"/>
        </w:rPr>
        <w:t xml:space="preserve">Filtered rows only.</w:t>
      </w:r>
    </w:p>
    <w:p>
      <w:pPr>
        <w:spacing w:after="60" w:before="160"/>
      </w:pPr>
      <w:r>
        <w:rPr>
          <w:rFonts w:ascii="Calibri" w:cs="Calibri" w:eastAsia="Calibri" w:hAnsi="Calibri"/>
          <w:b/>
          <w:bCs/>
          <w:color w:val="64748B"/>
          <w:spacing w:val="20"/>
          <w:sz w:val="16"/>
          <w:szCs w:val="16"/>
        </w:rPr>
        <w:t xml:space="preserve">CALCULATION</w:t>
      </w:r>
    </w:p>
    <w:p>
      <w:pPr>
        <w:spacing w:after="120" w:before="0" w:line="276"/>
      </w:pPr>
      <w:r>
        <w:rPr>
          <w:rFonts w:ascii="Consolas" w:cs="Consolas" w:eastAsia="Consolas" w:hAnsi="Consolas"/>
          <w:color w:val="334155"/>
          <w:sz w:val="18"/>
          <w:szCs w:val="18"/>
        </w:rPr>
        <w:t xml:space="preserve">count(rows)</w:t>
      </w:r>
      <w:r>
        <w:rPr>
          <w:rFonts w:ascii="Calibri" w:cs="Calibri" w:eastAsia="Calibri" w:hAnsi="Calibri"/>
          <w:sz w:val="20"/>
          <w:szCs w:val="20"/>
        </w:rPr>
        <w:t xml:space="preserve"> per area; top 15 shown.</w:t>
      </w:r>
    </w:p>
    <w:p>
      <w:pPr>
        <w:spacing w:after="60" w:before="160"/>
      </w:pPr>
      <w:r>
        <w:rPr>
          <w:rFonts w:ascii="Calibri" w:cs="Calibri" w:eastAsia="Calibri" w:hAnsi="Calibri"/>
          <w:b/>
          <w:bCs/>
          <w:color w:val="64748B"/>
          <w:spacing w:val="20"/>
          <w:sz w:val="16"/>
          <w:szCs w:val="16"/>
        </w:rPr>
        <w:t xml:space="preserve">AXES AND LEGEND</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600"/>
        <w:gridCol w:w="6760"/>
      </w:tblGrid>
      <w:tr>
        <w:trPr>
          <w:tblHeader/>
        </w:trPr>
        <w:tc>
          <w:tcPr>
            <w:tcW w:type="dxa" w:w="26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Element</w:t>
            </w:r>
          </w:p>
        </w:tc>
        <w:tc>
          <w:tcPr>
            <w:tcW w:type="dxa" w:w="67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What it shows</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X-axis</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Number of transactions.</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Y-axis</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Area.</w:t>
            </w:r>
          </w:p>
        </w:tc>
      </w:tr>
    </w:tbl>
    <w:p>
      <w:pPr>
        <w:spacing w:after="60" w:before="160"/>
      </w:pPr>
      <w:r>
        <w:rPr>
          <w:rFonts w:ascii="Calibri" w:cs="Calibri" w:eastAsia="Calibri" w:hAnsi="Calibri"/>
          <w:b/>
          <w:bCs/>
          <w:color w:val="64748B"/>
          <w:spacing w:val="20"/>
          <w:sz w:val="16"/>
          <w:szCs w:val="16"/>
        </w:rPr>
        <w:t xml:space="preserve">FILTERS</w:t>
      </w:r>
    </w:p>
    <w:p>
      <w:pPr>
        <w:spacing w:after="120" w:before="0" w:line="276"/>
      </w:pPr>
      <w:r>
        <w:rPr>
          <w:rFonts w:ascii="Calibri" w:cs="Calibri" w:eastAsia="Calibri" w:hAnsi="Calibri"/>
          <w:sz w:val="20"/>
          <w:szCs w:val="20"/>
        </w:rPr>
        <w:t xml:space="preserve">All seven Dubai sidebar filters apply: year, locality zone, area, layout, registration type, sale-price range and unit-size range.</w:t>
      </w:r>
    </w:p>
    <w:p>
      <w:pPr>
        <w:spacing w:after="60" w:before="160"/>
      </w:pPr>
      <w:r>
        <w:rPr>
          <w:rFonts w:ascii="Calibri" w:cs="Calibri" w:eastAsia="Calibri" w:hAnsi="Calibri"/>
          <w:b/>
          <w:bCs/>
          <w:color w:val="64748B"/>
          <w:spacing w:val="20"/>
          <w:sz w:val="16"/>
          <w:szCs w:val="16"/>
        </w:rPr>
        <w:t xml:space="preserve">HOW TO READ IT</w:t>
      </w:r>
    </w:p>
    <w:p>
      <w:pPr>
        <w:pStyle w:val="ListParagraph"/>
        <w:numPr>
          <w:ilvl w:val="0"/>
          <w:numId w:val="2"/>
        </w:numPr>
        <w:spacing w:after="70" w:line="276"/>
      </w:pPr>
      <w:r>
        <w:rPr>
          <w:rFonts w:ascii="Calibri" w:cs="Calibri" w:eastAsia="Calibri" w:hAnsi="Calibri"/>
          <w:sz w:val="20"/>
          <w:szCs w:val="20"/>
        </w:rPr>
        <w:t xml:space="preserve">Longer bar = more deals. This is activity, not value.</w:t>
      </w:r>
    </w:p>
    <w:p>
      <w:pPr>
        <w:spacing w:after="60" w:before="160"/>
      </w:pPr>
      <w:r>
        <w:rPr>
          <w:rFonts w:ascii="Calibri" w:cs="Calibri" w:eastAsia="Calibri" w:hAnsi="Calibri"/>
          <w:b/>
          <w:bCs/>
          <w:color w:val="64748B"/>
          <w:spacing w:val="20"/>
          <w:sz w:val="16"/>
          <w:szCs w:val="16"/>
        </w:rPr>
        <w:t xml:space="preserve">HOW TO EXPLAIN IT TO A CLIENT</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plain language</w:t>
            </w:r>
          </w:p>
          <w:p>
            <w:pPr>
              <w:spacing w:after="60" w:before="0" w:line="276"/>
            </w:pPr>
            <w:r>
              <w:rPr>
                <w:rFonts w:ascii="Calibri" w:cs="Calibri" w:eastAsia="Calibri" w:hAnsi="Calibri"/>
                <w:sz w:val="20"/>
                <w:szCs w:val="20"/>
              </w:rPr>
              <w:t xml:space="preserve">Where Dubai is trading most often.</w:t>
            </w:r>
          </w:p>
        </w:tc>
      </w:tr>
    </w:tbl>
    <w:p>
      <w:pPr>
        <w:spacing w:after="60" w:before="160"/>
      </w:pPr>
      <w:r>
        <w:rPr>
          <w:rFonts w:ascii="Calibri" w:cs="Calibri" w:eastAsia="Calibri" w:hAnsi="Calibri"/>
          <w:b/>
          <w:bCs/>
          <w:color w:val="64748B"/>
          <w:spacing w:val="20"/>
          <w:sz w:val="16"/>
          <w:szCs w:val="16"/>
        </w:rPr>
        <w:t xml:space="preserve">WHAT THIS GRAPH TELLS US</w:t>
      </w:r>
    </w:p>
    <w:p>
      <w:pPr>
        <w:pStyle w:val="ListParagraph"/>
        <w:numPr>
          <w:ilvl w:val="0"/>
          <w:numId w:val="2"/>
        </w:numPr>
        <w:spacing w:after="70" w:line="276"/>
      </w:pPr>
      <w:r>
        <w:rPr>
          <w:rFonts w:ascii="Calibri" w:cs="Calibri" w:eastAsia="Calibri" w:hAnsi="Calibri"/>
          <w:sz w:val="20"/>
          <w:szCs w:val="20"/>
        </w:rPr>
        <w:t xml:space="preserve">Where the most transactions happen.</w:t>
      </w:r>
    </w:p>
    <w:p>
      <w:pPr>
        <w:spacing w:after="60" w:before="160"/>
      </w:pPr>
      <w:r>
        <w:rPr>
          <w:rFonts w:ascii="Calibri" w:cs="Calibri" w:eastAsia="Calibri" w:hAnsi="Calibri"/>
          <w:b/>
          <w:bCs/>
          <w:color w:val="64748B"/>
          <w:spacing w:val="20"/>
          <w:sz w:val="16"/>
          <w:szCs w:val="16"/>
        </w:rPr>
        <w:t xml:space="preserve">WHAT THIS GRAPH DOES NOT TELL US</w:t>
      </w:r>
    </w:p>
    <w:p>
      <w:pPr>
        <w:pStyle w:val="ListParagraph"/>
        <w:numPr>
          <w:ilvl w:val="0"/>
          <w:numId w:val="2"/>
        </w:numPr>
        <w:spacing w:after="70" w:line="276"/>
      </w:pPr>
      <w:r>
        <w:rPr>
          <w:rFonts w:ascii="Calibri" w:cs="Calibri" w:eastAsia="Calibri" w:hAnsi="Calibri"/>
          <w:sz w:val="20"/>
          <w:szCs w:val="20"/>
        </w:rPr>
        <w:t xml:space="preserve">Nothing about price — a busy area can be affordable.</w:t>
      </w:r>
    </w:p>
    <w:p>
      <w:pPr>
        <w:spacing w:after="60" w:before="160"/>
      </w:pPr>
      <w:r>
        <w:rPr>
          <w:rFonts w:ascii="Calibri" w:cs="Calibri" w:eastAsia="Calibri" w:hAnsi="Calibri"/>
          <w:b/>
          <w:bCs/>
          <w:color w:val="64748B"/>
          <w:spacing w:val="20"/>
          <w:sz w:val="16"/>
          <w:szCs w:val="16"/>
        </w:rPr>
        <w:t xml:space="preserve">LIMITATIONS</w:t>
      </w:r>
    </w:p>
    <w:p>
      <w:pPr>
        <w:pStyle w:val="ListParagraph"/>
        <w:numPr>
          <w:ilvl w:val="0"/>
          <w:numId w:val="2"/>
        </w:numPr>
        <w:spacing w:after="70" w:line="276"/>
      </w:pPr>
      <w:r>
        <w:rPr>
          <w:rFonts w:ascii="Calibri" w:cs="Calibri" w:eastAsia="Calibri" w:hAnsi="Calibri"/>
          <w:sz w:val="20"/>
          <w:szCs w:val="20"/>
        </w:rPr>
        <w:t xml:space="preserve">Covers registered residential </w:t>
      </w:r>
      <w:r>
        <w:rPr>
          <w:rFonts w:ascii="Calibri" w:cs="Calibri" w:eastAsia="Calibri" w:hAnsi="Calibri"/>
          <w:b/>
          <w:bCs/>
          <w:sz w:val="20"/>
          <w:szCs w:val="20"/>
        </w:rPr>
        <w:t xml:space="preserve">unit</w:t>
      </w:r>
      <w:r>
        <w:rPr>
          <w:rFonts w:ascii="Calibri" w:cs="Calibri" w:eastAsia="Calibri" w:hAnsi="Calibri"/>
          <w:sz w:val="20"/>
          <w:szCs w:val="20"/>
        </w:rPr>
        <w:t xml:space="preserve"> (apartment) sales only — villas, land and whole-building transactions are not in this dataset.</w:t>
      </w:r>
    </w:p>
    <w:p>
      <w:pPr>
        <w:pStyle w:val="ListParagraph"/>
        <w:numPr>
          <w:ilvl w:val="0"/>
          <w:numId w:val="2"/>
        </w:numPr>
        <w:spacing w:after="70" w:line="276"/>
      </w:pPr>
      <w:r>
        <w:rPr>
          <w:rFonts w:ascii="Calibri" w:cs="Calibri" w:eastAsia="Calibri" w:hAnsi="Calibri"/>
          <w:sz w:val="20"/>
          <w:szCs w:val="20"/>
        </w:rPr>
        <w:t xml:space="preserve">2026 is a partial year: the data ends </w:t>
      </w:r>
      <w:r>
        <w:rPr>
          <w:rFonts w:ascii="Calibri" w:cs="Calibri" w:eastAsia="Calibri" w:hAnsi="Calibri"/>
          <w:b/>
          <w:bCs/>
          <w:sz w:val="20"/>
          <w:szCs w:val="20"/>
        </w:rPr>
        <w:t xml:space="preserve">6 August 2026</w:t>
      </w:r>
      <w:r>
        <w:rPr>
          <w:rFonts w:ascii="Calibri" w:cs="Calibri" w:eastAsia="Calibri" w:hAnsi="Calibri"/>
          <w:sz w:val="20"/>
          <w:szCs w:val="20"/>
        </w:rPr>
        <w:t xml:space="preserve">, so 2026 totals are not comparable with a full year.</w:t>
      </w:r>
    </w:p>
    <w:p>
      <w:pPr>
        <w:pStyle w:val="ListParagraph"/>
        <w:numPr>
          <w:ilvl w:val="0"/>
          <w:numId w:val="2"/>
        </w:numPr>
        <w:spacing w:after="70" w:line="276"/>
      </w:pPr>
      <w:r>
        <w:rPr>
          <w:rFonts w:ascii="Calibri" w:cs="Calibri" w:eastAsia="Calibri" w:hAnsi="Calibri"/>
          <w:sz w:val="20"/>
          <w:szCs w:val="20"/>
        </w:rPr>
        <w:t xml:space="preserve">The sale-price and unit-size sliders start at the 1st–99th percentile, so the most extreme deals are excluded until you widen them.</w:t>
      </w:r>
    </w:p>
    <w:p>
      <w:pPr>
        <w:spacing w:after="60" w:before="160"/>
      </w:pPr>
      <w:r>
        <w:rPr>
          <w:rFonts w:ascii="Calibri" w:cs="Calibri" w:eastAsia="Calibri" w:hAnsi="Calibri"/>
          <w:b/>
          <w:bCs/>
          <w:color w:val="64748B"/>
          <w:spacing w:val="20"/>
          <w:sz w:val="16"/>
          <w:szCs w:val="16"/>
        </w:rPr>
        <w:t xml:space="preserve">VALIDATION PERFORMED</w:t>
      </w:r>
    </w:p>
    <w:p>
      <w:pPr>
        <w:spacing w:after="120" w:before="0" w:line="276"/>
      </w:pPr>
      <w:r>
        <w:rPr>
          <w:rFonts w:ascii="Calibri" w:cs="Calibri" w:eastAsia="Calibri" w:hAnsi="Calibri"/>
          <w:sz w:val="20"/>
          <w:szCs w:val="20"/>
        </w:rPr>
        <w:t xml:space="preserve">Counts reconcile with the area detail table in the same section.</w:t>
      </w:r>
    </w:p>
    <w:p>
      <w:pPr>
        <w:pBdr>
          <w:bottom w:val="single" w:color="E3E9F2" w:sz="6"/>
        </w:pBdr>
        <w:spacing w:after="120" w:before="120"/>
      </w:pPr>
      <w:r>
        <w:rPr>
          <w:sz w:val="2"/>
          <w:szCs w:val="2"/>
        </w:rPr>
        <w:t xml:space="preserve"/>
      </w:r>
    </w:p>
    <w:p>
      <w:pPr>
        <w:pStyle w:val="Heading3"/>
        <w:spacing w:after="100" w:before="220"/>
      </w:pPr>
      <w:r>
        <w:rPr>
          <w:rFonts w:ascii="Calibri" w:cs="Calibri" w:eastAsia="Calibri" w:hAnsi="Calibri"/>
          <w:b/>
          <w:bCs/>
          <w:color w:val="2563EB"/>
          <w:sz w:val="22"/>
          <w:szCs w:val="22"/>
        </w:rPr>
        <w:t xml:space="preserve">4.3.2  Most expensive areas</w:t>
      </w:r>
    </w:p>
    <w:p>
      <w:pPr>
        <w:spacing w:after="140" w:before="0" w:line="276"/>
      </w:pPr>
      <w:r>
        <w:rPr>
          <w:rFonts w:ascii="Calibri" w:cs="Calibri" w:eastAsia="Calibri" w:hAnsi="Calibri"/>
          <w:i/>
          <w:iCs/>
          <w:color w:val="64748B"/>
          <w:sz w:val="20"/>
          <w:szCs w:val="20"/>
        </w:rPr>
        <w:t xml:space="preserve">Highest median rate per m², areas with 300+ transactions only.</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one sentence</w:t>
            </w:r>
          </w:p>
          <w:p>
            <w:pPr>
              <w:spacing w:after="60" w:before="0" w:line="276"/>
            </w:pPr>
            <w:r>
              <w:rPr>
                <w:rFonts w:ascii="Calibri" w:cs="Calibri" w:eastAsia="Calibri" w:hAnsi="Calibri"/>
                <w:sz w:val="20"/>
                <w:szCs w:val="20"/>
              </w:rPr>
              <w:t xml:space="preserve">Dubai's most expensive addresses, measured per square metre so that big homes do not automatically win.</w:t>
            </w:r>
          </w:p>
        </w:tc>
      </w:tr>
    </w:tbl>
    <w:p>
      <w:pPr>
        <w:spacing w:after="60" w:before="160"/>
      </w:pPr>
      <w:r>
        <w:rPr>
          <w:rFonts w:ascii="Calibri" w:cs="Calibri" w:eastAsia="Calibri" w:hAnsi="Calibri"/>
          <w:b/>
          <w:bCs/>
          <w:color w:val="64748B"/>
          <w:spacing w:val="20"/>
          <w:sz w:val="16"/>
          <w:szCs w:val="16"/>
        </w:rPr>
        <w:t xml:space="preserve">WHAT IS THIS GRAPH?</w:t>
      </w:r>
    </w:p>
    <w:p>
      <w:pPr>
        <w:spacing w:after="120" w:before="0" w:line="276"/>
      </w:pPr>
      <w:r>
        <w:rPr>
          <w:rFonts w:ascii="Calibri" w:cs="Calibri" w:eastAsia="Calibri" w:hAnsi="Calibri"/>
          <w:sz w:val="20"/>
          <w:szCs w:val="20"/>
        </w:rPr>
        <w:t xml:space="preserve">A ranking of areas by the median price per square metre achieved there.</w:t>
      </w:r>
    </w:p>
    <w:p>
      <w:pPr>
        <w:spacing w:after="60" w:before="160"/>
      </w:pPr>
      <w:r>
        <w:rPr>
          <w:rFonts w:ascii="Calibri" w:cs="Calibri" w:eastAsia="Calibri" w:hAnsi="Calibri"/>
          <w:b/>
          <w:bCs/>
          <w:color w:val="64748B"/>
          <w:spacing w:val="20"/>
          <w:sz w:val="16"/>
          <w:szCs w:val="16"/>
        </w:rPr>
        <w:t xml:space="preserve">WHY IS THIS GRAPH USED?</w:t>
      </w:r>
    </w:p>
    <w:p>
      <w:pPr>
        <w:spacing w:after="120" w:before="0" w:line="276"/>
      </w:pPr>
      <w:r>
        <w:rPr>
          <w:rFonts w:ascii="Calibri" w:cs="Calibri" w:eastAsia="Calibri" w:hAnsi="Calibri"/>
          <w:sz w:val="20"/>
          <w:szCs w:val="20"/>
        </w:rPr>
        <w:t xml:space="preserve">Rate per m² removes unit size from the comparison, so a studio area and a penthouse area can be compared fairly.</w:t>
      </w:r>
    </w:p>
    <w:p>
      <w:pPr>
        <w:spacing w:after="60" w:before="160"/>
      </w:pPr>
      <w:r>
        <w:rPr>
          <w:rFonts w:ascii="Calibri" w:cs="Calibri" w:eastAsia="Calibri" w:hAnsi="Calibri"/>
          <w:b/>
          <w:bCs/>
          <w:color w:val="64748B"/>
          <w:spacing w:val="20"/>
          <w:sz w:val="16"/>
          <w:szCs w:val="16"/>
        </w:rPr>
        <w:t xml:space="preserve">WHAT HAPPENS INSIDE THIS CHART, STEP BY STEP</w:t>
      </w:r>
    </w:p>
    <w:p>
      <w:pPr>
        <w:spacing w:after="70" w:before="0" w:line="276"/>
        <w:ind w:left="240"/>
      </w:pPr>
      <w:r>
        <w:rPr>
          <w:rFonts w:ascii="Calibri" w:cs="Calibri" w:eastAsia="Calibri" w:hAnsi="Calibri"/>
          <w:b/>
          <w:bCs/>
          <w:color w:val="2563EB"/>
          <w:sz w:val="20"/>
          <w:szCs w:val="20"/>
        </w:rPr>
        <w:t xml:space="preserve">1.  </w:t>
      </w:r>
      <w:r>
        <w:rPr>
          <w:rFonts w:ascii="Calibri" w:cs="Calibri" w:eastAsia="Calibri" w:hAnsi="Calibri"/>
          <w:sz w:val="20"/>
          <w:szCs w:val="20"/>
        </w:rPr>
        <w:t xml:space="preserve">Group every sale by area.</w:t>
      </w:r>
    </w:p>
    <w:p>
      <w:pPr>
        <w:spacing w:after="70" w:before="0" w:line="276"/>
        <w:ind w:left="240"/>
      </w:pPr>
      <w:r>
        <w:rPr>
          <w:rFonts w:ascii="Calibri" w:cs="Calibri" w:eastAsia="Calibri" w:hAnsi="Calibri"/>
          <w:b/>
          <w:bCs/>
          <w:color w:val="2563EB"/>
          <w:sz w:val="20"/>
          <w:szCs w:val="20"/>
        </w:rPr>
        <w:t xml:space="preserve">2.  </w:t>
      </w:r>
      <w:r>
        <w:rPr>
          <w:rFonts w:ascii="Calibri" w:cs="Calibri" w:eastAsia="Calibri" w:hAnsi="Calibri"/>
          <w:sz w:val="20"/>
          <w:szCs w:val="20"/>
        </w:rPr>
        <w:t xml:space="preserve">Throw out any area with fewer than 300 sales, so one unusual deal cannot put an area at the top.</w:t>
      </w:r>
    </w:p>
    <w:p>
      <w:pPr>
        <w:spacing w:after="70" w:before="0" w:line="276"/>
        <w:ind w:left="240"/>
      </w:pPr>
      <w:r>
        <w:rPr>
          <w:rFonts w:ascii="Calibri" w:cs="Calibri" w:eastAsia="Calibri" w:hAnsi="Calibri"/>
          <w:b/>
          <w:bCs/>
          <w:color w:val="2563EB"/>
          <w:sz w:val="20"/>
          <w:szCs w:val="20"/>
        </w:rPr>
        <w:t xml:space="preserve">3.  </w:t>
      </w:r>
      <w:r>
        <w:rPr>
          <w:rFonts w:ascii="Calibri" w:cs="Calibri" w:eastAsia="Calibri" w:hAnsi="Calibri"/>
          <w:sz w:val="20"/>
          <w:szCs w:val="20"/>
        </w:rPr>
        <w:t xml:space="preserve">For each remaining area, find the middle price per square metre.</w:t>
      </w:r>
    </w:p>
    <w:p>
      <w:pPr>
        <w:spacing w:after="70" w:before="0" w:line="276"/>
        <w:ind w:left="240"/>
      </w:pPr>
      <w:r>
        <w:rPr>
          <w:rFonts w:ascii="Calibri" w:cs="Calibri" w:eastAsia="Calibri" w:hAnsi="Calibri"/>
          <w:b/>
          <w:bCs/>
          <w:color w:val="2563EB"/>
          <w:sz w:val="20"/>
          <w:szCs w:val="20"/>
        </w:rPr>
        <w:t xml:space="preserve">4.  </w:t>
      </w:r>
      <w:r>
        <w:rPr>
          <w:rFonts w:ascii="Calibri" w:cs="Calibri" w:eastAsia="Calibri" w:hAnsi="Calibri"/>
          <w:sz w:val="20"/>
          <w:szCs w:val="20"/>
        </w:rPr>
        <w:t xml:space="preserve">Show the fifteen highest.</w:t>
      </w:r>
    </w:p>
    <w:p>
      <w:pPr>
        <w:spacing w:after="60" w:before="160"/>
      </w:pPr>
      <w:r>
        <w:rPr>
          <w:rFonts w:ascii="Calibri" w:cs="Calibri" w:eastAsia="Calibri" w:hAnsi="Calibri"/>
          <w:b/>
          <w:bCs/>
          <w:color w:val="64748B"/>
          <w:spacing w:val="20"/>
          <w:sz w:val="16"/>
          <w:szCs w:val="16"/>
        </w:rPr>
        <w:t xml:space="preserve">WORDS USED ON THIS CHART</w:t>
      </w:r>
    </w:p>
    <w:p>
      <w:pPr>
        <w:spacing w:after="70" w:before="0" w:line="276"/>
        <w:ind w:left="240"/>
      </w:pPr>
      <w:r>
        <w:rPr>
          <w:rFonts w:ascii="Calibri" w:cs="Calibri" w:eastAsia="Calibri" w:hAnsi="Calibri"/>
          <w:b/>
          <w:bCs/>
          <w:sz w:val="20"/>
          <w:szCs w:val="20"/>
        </w:rPr>
        <w:t xml:space="preserve">Median — </w:t>
      </w:r>
      <w:r>
        <w:rPr>
          <w:rFonts w:ascii="Calibri" w:cs="Calibri" w:eastAsia="Calibri" w:hAnsi="Calibri"/>
          <w:sz w:val="20"/>
          <w:szCs w:val="20"/>
        </w:rPr>
        <w:t xml:space="preserve">Line every sale up from cheapest to dearest and take the one in the middle — half are below it, half above. Used instead of the average because a handful of enormous deals drags an average upwards and stops it describing anybody.</w:t>
      </w:r>
    </w:p>
    <w:p>
      <w:pPr>
        <w:spacing w:after="70" w:before="0" w:line="276"/>
        <w:ind w:left="240"/>
      </w:pPr>
      <w:r>
        <w:rPr>
          <w:rFonts w:ascii="Calibri" w:cs="Calibri" w:eastAsia="Calibri" w:hAnsi="Calibri"/>
          <w:b/>
          <w:bCs/>
          <w:sz w:val="20"/>
          <w:szCs w:val="20"/>
        </w:rPr>
        <w:t xml:space="preserve">Rate per m² — </w:t>
      </w:r>
      <w:r>
        <w:rPr>
          <w:rFonts w:ascii="Calibri" w:cs="Calibri" w:eastAsia="Calibri" w:hAnsi="Calibri"/>
          <w:sz w:val="20"/>
          <w:szCs w:val="20"/>
        </w:rPr>
        <w:t xml:space="preserve">The price of one square metre: total price ÷ floor area. It lets a studio and a penthouse be compared fairly, because it takes size out of the picture.</w:t>
      </w:r>
    </w:p>
    <w:p>
      <w:pPr>
        <w:spacing w:after="60" w:before="160"/>
      </w:pPr>
      <w:r>
        <w:rPr>
          <w:rFonts w:ascii="Calibri" w:cs="Calibri" w:eastAsia="Calibri" w:hAnsi="Calibri"/>
          <w:b/>
          <w:bCs/>
          <w:color w:val="64748B"/>
          <w:spacing w:val="20"/>
          <w:sz w:val="16"/>
          <w:szCs w:val="16"/>
        </w:rPr>
        <w:t xml:space="preserve">DATA SOURCE</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200"/>
        <w:gridCol w:w="7160"/>
      </w:tblGrid>
      <w:tr>
        <w:trPr>
          <w:tblHeader/>
        </w:trPr>
        <w:tc>
          <w:tcPr>
            <w:tcW w:type="dxa" w:w="22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Field</w:t>
            </w:r>
          </w:p>
        </w:tc>
        <w:tc>
          <w:tcPr>
            <w:tcW w:type="dxa" w:w="71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Value</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b/>
                <w:bCs/>
                <w:color w:val="0D9488"/>
                <w:sz w:val="17"/>
                <w:szCs w:val="17"/>
              </w:rPr>
              <w:t xml:space="preserve">CLEANED</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Dataset file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data/dubai/latest_combined_data.parquet</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What that file is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818,838 residential </w:t>
            </w:r>
            <w:r>
              <w:rPr>
                <w:rFonts w:ascii="Calibri" w:cs="Calibri" w:eastAsia="Calibri" w:hAnsi="Calibri"/>
                <w:b/>
                <w:bCs/>
                <w:sz w:val="17"/>
                <w:szCs w:val="17"/>
              </w:rPr>
              <w:t xml:space="preserve">unit</w:t>
            </w:r>
            <w:r>
              <w:rPr>
                <w:rFonts w:ascii="Calibri" w:cs="Calibri" w:eastAsia="Calibri" w:hAnsi="Calibri"/>
                <w:sz w:val="17"/>
                <w:szCs w:val="17"/>
              </w:rPr>
              <w:t xml:space="preserve"> sales registered in Dubai, 2010 – Aug 2026, enriched by the project with time parts, unit attributes, amenity flags and building / developer scoring.</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 columns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area_name_en, meter_sale_price</w:t>
            </w:r>
          </w:p>
        </w:tc>
      </w:tr>
    </w:tbl>
    <w:p>
      <w:pPr>
        <w:spacing w:after="60" w:before="160"/>
      </w:pPr>
      <w:r>
        <w:rPr>
          <w:rFonts w:ascii="Calibri" w:cs="Calibri" w:eastAsia="Calibri" w:hAnsi="Calibri"/>
          <w:b/>
          <w:bCs/>
          <w:color w:val="64748B"/>
          <w:spacing w:val="20"/>
          <w:sz w:val="16"/>
          <w:szCs w:val="16"/>
        </w:rPr>
        <w:t xml:space="preserve">DATA PREPARATION</w:t>
      </w:r>
    </w:p>
    <w:p>
      <w:pPr>
        <w:spacing w:after="120" w:before="0" w:line="276"/>
      </w:pPr>
      <w:r>
        <w:rPr>
          <w:rFonts w:ascii="Calibri" w:cs="Calibri" w:eastAsia="Calibri" w:hAnsi="Calibri"/>
          <w:sz w:val="20"/>
          <w:szCs w:val="20"/>
        </w:rPr>
        <w:t xml:space="preserve">Areas with fewer than </w:t>
      </w:r>
      <w:r>
        <w:rPr>
          <w:rFonts w:ascii="Calibri" w:cs="Calibri" w:eastAsia="Calibri" w:hAnsi="Calibri"/>
          <w:b/>
          <w:bCs/>
          <w:sz w:val="20"/>
          <w:szCs w:val="20"/>
        </w:rPr>
        <w:t xml:space="preserve">300</w:t>
      </w:r>
      <w:r>
        <w:rPr>
          <w:rFonts w:ascii="Calibri" w:cs="Calibri" w:eastAsia="Calibri" w:hAnsi="Calibri"/>
          <w:sz w:val="20"/>
          <w:szCs w:val="20"/>
        </w:rPr>
        <w:t xml:space="preserve"> transactions in the current selection are excluded, so a single unusual sale cannot top the ranking.</w:t>
      </w:r>
    </w:p>
    <w:p>
      <w:pPr>
        <w:spacing w:after="60" w:before="160"/>
      </w:pPr>
      <w:r>
        <w:rPr>
          <w:rFonts w:ascii="Calibri" w:cs="Calibri" w:eastAsia="Calibri" w:hAnsi="Calibri"/>
          <w:b/>
          <w:bCs/>
          <w:color w:val="64748B"/>
          <w:spacing w:val="20"/>
          <w:sz w:val="16"/>
          <w:szCs w:val="16"/>
        </w:rPr>
        <w:t xml:space="preserve">CALCULATION</w:t>
      </w:r>
    </w:p>
    <w:p>
      <w:pPr>
        <w:spacing w:after="120" w:before="0" w:line="276"/>
      </w:pPr>
      <w:r>
        <w:rPr>
          <w:rFonts w:ascii="Consolas" w:cs="Consolas" w:eastAsia="Consolas" w:hAnsi="Consolas"/>
          <w:color w:val="334155"/>
          <w:sz w:val="18"/>
          <w:szCs w:val="18"/>
        </w:rPr>
        <w:t xml:space="preserve">median(meter_sale_price)</w:t>
      </w:r>
      <w:r>
        <w:rPr>
          <w:rFonts w:ascii="Calibri" w:cs="Calibri" w:eastAsia="Calibri" w:hAnsi="Calibri"/>
          <w:sz w:val="20"/>
          <w:szCs w:val="20"/>
        </w:rPr>
        <w:t xml:space="preserve"> per area; top 15 of those that clear the 300-transaction threshold.</w:t>
      </w:r>
    </w:p>
    <w:p>
      <w:pPr>
        <w:spacing w:after="60" w:before="160"/>
      </w:pPr>
      <w:r>
        <w:rPr>
          <w:rFonts w:ascii="Calibri" w:cs="Calibri" w:eastAsia="Calibri" w:hAnsi="Calibri"/>
          <w:b/>
          <w:bCs/>
          <w:color w:val="64748B"/>
          <w:spacing w:val="20"/>
          <w:sz w:val="16"/>
          <w:szCs w:val="16"/>
        </w:rPr>
        <w:t xml:space="preserve">AXES AND LEGEND</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600"/>
        <w:gridCol w:w="6760"/>
      </w:tblGrid>
      <w:tr>
        <w:trPr>
          <w:tblHeader/>
        </w:trPr>
        <w:tc>
          <w:tcPr>
            <w:tcW w:type="dxa" w:w="26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Element</w:t>
            </w:r>
          </w:p>
        </w:tc>
        <w:tc>
          <w:tcPr>
            <w:tcW w:type="dxa" w:w="67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What it shows</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X-axis</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Median rate per m² (AED).</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Y-axis</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Area.</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Legend</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Hover shows how many deals sit behind each bar.</w:t>
            </w:r>
          </w:p>
        </w:tc>
      </w:tr>
    </w:tbl>
    <w:p>
      <w:pPr>
        <w:spacing w:after="60" w:before="160"/>
      </w:pPr>
      <w:r>
        <w:rPr>
          <w:rFonts w:ascii="Calibri" w:cs="Calibri" w:eastAsia="Calibri" w:hAnsi="Calibri"/>
          <w:b/>
          <w:bCs/>
          <w:color w:val="64748B"/>
          <w:spacing w:val="20"/>
          <w:sz w:val="16"/>
          <w:szCs w:val="16"/>
        </w:rPr>
        <w:t xml:space="preserve">FILTERS</w:t>
      </w:r>
    </w:p>
    <w:p>
      <w:pPr>
        <w:spacing w:after="120" w:before="0" w:line="276"/>
      </w:pPr>
      <w:r>
        <w:rPr>
          <w:rFonts w:ascii="Calibri" w:cs="Calibri" w:eastAsia="Calibri" w:hAnsi="Calibri"/>
          <w:sz w:val="20"/>
          <w:szCs w:val="20"/>
        </w:rPr>
        <w:t xml:space="preserve">All seven Dubai sidebar filters apply: year, locality zone, area, layout, registration type, sale-price range and unit-size range.</w:t>
      </w:r>
    </w:p>
    <w:p>
      <w:pPr>
        <w:spacing w:after="60" w:before="160"/>
      </w:pPr>
      <w:r>
        <w:rPr>
          <w:rFonts w:ascii="Calibri" w:cs="Calibri" w:eastAsia="Calibri" w:hAnsi="Calibri"/>
          <w:b/>
          <w:bCs/>
          <w:color w:val="64748B"/>
          <w:spacing w:val="20"/>
          <w:sz w:val="16"/>
          <w:szCs w:val="16"/>
        </w:rPr>
        <w:t xml:space="preserve">HOW TO READ IT</w:t>
      </w:r>
    </w:p>
    <w:p>
      <w:pPr>
        <w:pStyle w:val="ListParagraph"/>
        <w:numPr>
          <w:ilvl w:val="0"/>
          <w:numId w:val="2"/>
        </w:numPr>
        <w:spacing w:after="70" w:line="276"/>
      </w:pPr>
      <w:r>
        <w:rPr>
          <w:rFonts w:ascii="Calibri" w:cs="Calibri" w:eastAsia="Calibri" w:hAnsi="Calibri"/>
          <w:sz w:val="20"/>
          <w:szCs w:val="20"/>
        </w:rPr>
        <w:t xml:space="preserve">Longer bar = higher price per square metre.</w:t>
      </w:r>
    </w:p>
    <w:p>
      <w:pPr>
        <w:pStyle w:val="ListParagraph"/>
        <w:numPr>
          <w:ilvl w:val="0"/>
          <w:numId w:val="2"/>
        </w:numPr>
        <w:spacing w:after="70" w:line="276"/>
      </w:pPr>
      <w:r>
        <w:rPr>
          <w:rFonts w:ascii="Calibri" w:cs="Calibri" w:eastAsia="Calibri" w:hAnsi="Calibri"/>
          <w:sz w:val="20"/>
          <w:szCs w:val="20"/>
        </w:rPr>
        <w:t xml:space="preserve">Always read the transaction count in the tooltip alongside the bar.</w:t>
      </w:r>
    </w:p>
    <w:p>
      <w:pPr>
        <w:spacing w:after="60" w:before="160"/>
      </w:pPr>
      <w:r>
        <w:rPr>
          <w:rFonts w:ascii="Calibri" w:cs="Calibri" w:eastAsia="Calibri" w:hAnsi="Calibri"/>
          <w:b/>
          <w:bCs/>
          <w:color w:val="64748B"/>
          <w:spacing w:val="20"/>
          <w:sz w:val="16"/>
          <w:szCs w:val="16"/>
        </w:rPr>
        <w:t xml:space="preserve">HOW TO EXPLAIN IT TO A CLIENT</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plain language</w:t>
            </w:r>
          </w:p>
          <w:p>
            <w:pPr>
              <w:spacing w:after="60" w:before="0" w:line="276"/>
            </w:pPr>
            <w:r>
              <w:rPr>
                <w:rFonts w:ascii="Calibri" w:cs="Calibri" w:eastAsia="Calibri" w:hAnsi="Calibri"/>
                <w:sz w:val="20"/>
                <w:szCs w:val="20"/>
              </w:rPr>
              <w:t xml:space="preserve">Dubai's premium addresses, measured per square metre so that size does not distort the comparison.</w:t>
            </w:r>
          </w:p>
        </w:tc>
      </w:tr>
    </w:tbl>
    <w:p>
      <w:pPr>
        <w:spacing w:after="60" w:before="160"/>
      </w:pPr>
      <w:r>
        <w:rPr>
          <w:rFonts w:ascii="Calibri" w:cs="Calibri" w:eastAsia="Calibri" w:hAnsi="Calibri"/>
          <w:b/>
          <w:bCs/>
          <w:color w:val="64748B"/>
          <w:spacing w:val="20"/>
          <w:sz w:val="16"/>
          <w:szCs w:val="16"/>
        </w:rPr>
        <w:t xml:space="preserve">WHAT THIS GRAPH TELLS US</w:t>
      </w:r>
    </w:p>
    <w:p>
      <w:pPr>
        <w:pStyle w:val="ListParagraph"/>
        <w:numPr>
          <w:ilvl w:val="0"/>
          <w:numId w:val="2"/>
        </w:numPr>
        <w:spacing w:after="70" w:line="276"/>
      </w:pPr>
      <w:r>
        <w:rPr>
          <w:rFonts w:ascii="Calibri" w:cs="Calibri" w:eastAsia="Calibri" w:hAnsi="Calibri"/>
          <w:sz w:val="20"/>
          <w:szCs w:val="20"/>
        </w:rPr>
        <w:t xml:space="preserve">Which areas command the highest price per square metre.</w:t>
      </w:r>
    </w:p>
    <w:p>
      <w:pPr>
        <w:spacing w:after="60" w:before="160"/>
      </w:pPr>
      <w:r>
        <w:rPr>
          <w:rFonts w:ascii="Calibri" w:cs="Calibri" w:eastAsia="Calibri" w:hAnsi="Calibri"/>
          <w:b/>
          <w:bCs/>
          <w:color w:val="64748B"/>
          <w:spacing w:val="20"/>
          <w:sz w:val="16"/>
          <w:szCs w:val="16"/>
        </w:rPr>
        <w:t xml:space="preserve">WHAT THIS GRAPH DOES NOT TELL US</w:t>
      </w:r>
    </w:p>
    <w:p>
      <w:pPr>
        <w:pStyle w:val="ListParagraph"/>
        <w:numPr>
          <w:ilvl w:val="0"/>
          <w:numId w:val="2"/>
        </w:numPr>
        <w:spacing w:after="70" w:line="276"/>
      </w:pPr>
      <w:r>
        <w:rPr>
          <w:rFonts w:ascii="Calibri" w:cs="Calibri" w:eastAsia="Calibri" w:hAnsi="Calibri"/>
          <w:sz w:val="20"/>
          <w:szCs w:val="20"/>
        </w:rPr>
        <w:t xml:space="preserve">Nothing about total spend — an expensive area can be small.</w:t>
      </w:r>
    </w:p>
    <w:p>
      <w:pPr>
        <w:pStyle w:val="ListParagraph"/>
        <w:numPr>
          <w:ilvl w:val="0"/>
          <w:numId w:val="2"/>
        </w:numPr>
        <w:spacing w:after="70" w:line="276"/>
      </w:pPr>
      <w:r>
        <w:rPr>
          <w:rFonts w:ascii="Calibri" w:cs="Calibri" w:eastAsia="Calibri" w:hAnsi="Calibri"/>
          <w:sz w:val="20"/>
          <w:szCs w:val="20"/>
        </w:rPr>
        <w:t xml:space="preserve">Nothing about value for money or investment return.</w:t>
      </w:r>
    </w:p>
    <w:p>
      <w:pPr>
        <w:spacing w:after="60" w:before="160"/>
      </w:pPr>
      <w:r>
        <w:rPr>
          <w:rFonts w:ascii="Calibri" w:cs="Calibri" w:eastAsia="Calibri" w:hAnsi="Calibri"/>
          <w:b/>
          <w:bCs/>
          <w:color w:val="64748B"/>
          <w:spacing w:val="20"/>
          <w:sz w:val="16"/>
          <w:szCs w:val="16"/>
        </w:rPr>
        <w:t xml:space="preserve">LIMITATIONS</w:t>
      </w:r>
    </w:p>
    <w:p>
      <w:pPr>
        <w:pStyle w:val="ListParagraph"/>
        <w:numPr>
          <w:ilvl w:val="0"/>
          <w:numId w:val="2"/>
        </w:numPr>
        <w:spacing w:after="70" w:line="276"/>
      </w:pPr>
      <w:r>
        <w:rPr>
          <w:rFonts w:ascii="Calibri" w:cs="Calibri" w:eastAsia="Calibri" w:hAnsi="Calibri"/>
          <w:sz w:val="20"/>
          <w:szCs w:val="20"/>
        </w:rPr>
        <w:t xml:space="preserve">Covers registered residential </w:t>
      </w:r>
      <w:r>
        <w:rPr>
          <w:rFonts w:ascii="Calibri" w:cs="Calibri" w:eastAsia="Calibri" w:hAnsi="Calibri"/>
          <w:b/>
          <w:bCs/>
          <w:sz w:val="20"/>
          <w:szCs w:val="20"/>
        </w:rPr>
        <w:t xml:space="preserve">unit</w:t>
      </w:r>
      <w:r>
        <w:rPr>
          <w:rFonts w:ascii="Calibri" w:cs="Calibri" w:eastAsia="Calibri" w:hAnsi="Calibri"/>
          <w:sz w:val="20"/>
          <w:szCs w:val="20"/>
        </w:rPr>
        <w:t xml:space="preserve"> (apartment) sales only — villas, land and whole-building transactions are not in this dataset.</w:t>
      </w:r>
    </w:p>
    <w:p>
      <w:pPr>
        <w:pStyle w:val="ListParagraph"/>
        <w:numPr>
          <w:ilvl w:val="0"/>
          <w:numId w:val="2"/>
        </w:numPr>
        <w:spacing w:after="70" w:line="276"/>
      </w:pPr>
      <w:r>
        <w:rPr>
          <w:rFonts w:ascii="Calibri" w:cs="Calibri" w:eastAsia="Calibri" w:hAnsi="Calibri"/>
          <w:sz w:val="20"/>
          <w:szCs w:val="20"/>
        </w:rPr>
        <w:t xml:space="preserve">2026 is a partial year: the data ends </w:t>
      </w:r>
      <w:r>
        <w:rPr>
          <w:rFonts w:ascii="Calibri" w:cs="Calibri" w:eastAsia="Calibri" w:hAnsi="Calibri"/>
          <w:b/>
          <w:bCs/>
          <w:sz w:val="20"/>
          <w:szCs w:val="20"/>
        </w:rPr>
        <w:t xml:space="preserve">6 August 2026</w:t>
      </w:r>
      <w:r>
        <w:rPr>
          <w:rFonts w:ascii="Calibri" w:cs="Calibri" w:eastAsia="Calibri" w:hAnsi="Calibri"/>
          <w:sz w:val="20"/>
          <w:szCs w:val="20"/>
        </w:rPr>
        <w:t xml:space="preserve">, so 2026 totals are not comparable with a full year.</w:t>
      </w:r>
    </w:p>
    <w:p>
      <w:pPr>
        <w:pStyle w:val="ListParagraph"/>
        <w:numPr>
          <w:ilvl w:val="0"/>
          <w:numId w:val="2"/>
        </w:numPr>
        <w:spacing w:after="70" w:line="276"/>
      </w:pPr>
      <w:r>
        <w:rPr>
          <w:rFonts w:ascii="Calibri" w:cs="Calibri" w:eastAsia="Calibri" w:hAnsi="Calibri"/>
          <w:sz w:val="20"/>
          <w:szCs w:val="20"/>
        </w:rPr>
        <w:t xml:space="preserve">The sale-price and unit-size sliders start at the 1st–99th percentile, so the most extreme deals are excluded until you widen them.</w:t>
      </w:r>
    </w:p>
    <w:p>
      <w:pPr>
        <w:pStyle w:val="ListParagraph"/>
        <w:numPr>
          <w:ilvl w:val="0"/>
          <w:numId w:val="2"/>
        </w:numPr>
        <w:spacing w:after="70" w:line="276"/>
      </w:pPr>
      <w:r>
        <w:rPr>
          <w:rFonts w:ascii="Calibri" w:cs="Calibri" w:eastAsia="Calibri" w:hAnsi="Calibri"/>
          <w:sz w:val="20"/>
          <w:szCs w:val="20"/>
        </w:rPr>
        <w:t xml:space="preserve">The 300-transaction floor deliberately hides small, very expensive areas.</w:t>
      </w:r>
    </w:p>
    <w:p>
      <w:pPr>
        <w:spacing w:after="60" w:before="160"/>
      </w:pPr>
      <w:r>
        <w:rPr>
          <w:rFonts w:ascii="Calibri" w:cs="Calibri" w:eastAsia="Calibri" w:hAnsi="Calibri"/>
          <w:b/>
          <w:bCs/>
          <w:color w:val="64748B"/>
          <w:spacing w:val="20"/>
          <w:sz w:val="16"/>
          <w:szCs w:val="16"/>
        </w:rPr>
        <w:t xml:space="preserve">VALIDATION PERFORMED</w:t>
      </w:r>
    </w:p>
    <w:p>
      <w:pPr>
        <w:spacing w:after="120" w:before="0" w:line="276"/>
      </w:pPr>
      <w:r>
        <w:rPr>
          <w:rFonts w:ascii="Calibri" w:cs="Calibri" w:eastAsia="Calibri" w:hAnsi="Calibri"/>
          <w:sz w:val="20"/>
          <w:szCs w:val="20"/>
        </w:rPr>
        <w:t xml:space="preserve">Thresholded and unthresholded rankings were compared; the threshold removes areas whose median rested on a handful of deals.</w:t>
      </w:r>
    </w:p>
    <w:p>
      <w:pPr>
        <w:pBdr>
          <w:bottom w:val="single" w:color="E3E9F2" w:sz="6"/>
        </w:pBdr>
        <w:spacing w:after="120" w:before="120"/>
      </w:pPr>
      <w:r>
        <w:rPr>
          <w:sz w:val="2"/>
          <w:szCs w:val="2"/>
        </w:rPr>
        <w:t xml:space="preserve"/>
      </w:r>
    </w:p>
    <w:p>
      <w:pPr>
        <w:pStyle w:val="Heading3"/>
        <w:spacing w:after="100" w:before="220"/>
      </w:pPr>
      <w:r>
        <w:rPr>
          <w:rFonts w:ascii="Calibri" w:cs="Calibri" w:eastAsia="Calibri" w:hAnsi="Calibri"/>
          <w:b/>
          <w:bCs/>
          <w:color w:val="2563EB"/>
          <w:sz w:val="22"/>
          <w:szCs w:val="22"/>
        </w:rPr>
        <w:t xml:space="preserve">4.3.3  Value map</w:t>
      </w:r>
    </w:p>
    <w:p>
      <w:pPr>
        <w:spacing w:after="140" w:before="0" w:line="276"/>
      </w:pPr>
      <w:r>
        <w:rPr>
          <w:rFonts w:ascii="Calibri" w:cs="Calibri" w:eastAsia="Calibri" w:hAnsi="Calibri"/>
          <w:i/>
          <w:iCs/>
          <w:color w:val="64748B"/>
          <w:sz w:val="20"/>
          <w:szCs w:val="20"/>
        </w:rPr>
        <w:t xml:space="preserve">Box size = total transaction value; colour = median rate per m².</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one sentence</w:t>
            </w:r>
          </w:p>
          <w:p>
            <w:pPr>
              <w:spacing w:after="60" w:before="0" w:line="276"/>
            </w:pPr>
            <w:r>
              <w:rPr>
                <w:rFonts w:ascii="Calibri" w:cs="Calibri" w:eastAsia="Calibri" w:hAnsi="Calibri"/>
                <w:sz w:val="20"/>
                <w:szCs w:val="20"/>
              </w:rPr>
              <w:t xml:space="preserve">One picture of where Dubai's money goes, and how pricey it is there.</w:t>
            </w:r>
          </w:p>
        </w:tc>
      </w:tr>
    </w:tbl>
    <w:p>
      <w:pPr>
        <w:spacing w:after="60" w:before="160"/>
      </w:pPr>
      <w:r>
        <w:rPr>
          <w:rFonts w:ascii="Calibri" w:cs="Calibri" w:eastAsia="Calibri" w:hAnsi="Calibri"/>
          <w:b/>
          <w:bCs/>
          <w:color w:val="64748B"/>
          <w:spacing w:val="20"/>
          <w:sz w:val="16"/>
          <w:szCs w:val="16"/>
        </w:rPr>
        <w:t xml:space="preserve">WHAT IS THIS GRAPH?</w:t>
      </w:r>
    </w:p>
    <w:p>
      <w:pPr>
        <w:spacing w:after="120" w:before="0" w:line="276"/>
      </w:pPr>
      <w:r>
        <w:rPr>
          <w:rFonts w:ascii="Calibri" w:cs="Calibri" w:eastAsia="Calibri" w:hAnsi="Calibri"/>
          <w:sz w:val="20"/>
          <w:szCs w:val="20"/>
        </w:rPr>
        <w:t xml:space="preserve">A treemap of the top 25 areas by money transacted, shaded by price level.</w:t>
      </w:r>
    </w:p>
    <w:p>
      <w:pPr>
        <w:spacing w:after="60" w:before="160"/>
      </w:pPr>
      <w:r>
        <w:rPr>
          <w:rFonts w:ascii="Calibri" w:cs="Calibri" w:eastAsia="Calibri" w:hAnsi="Calibri"/>
          <w:b/>
          <w:bCs/>
          <w:color w:val="64748B"/>
          <w:spacing w:val="20"/>
          <w:sz w:val="16"/>
          <w:szCs w:val="16"/>
        </w:rPr>
        <w:t xml:space="preserve">WHY IS THIS GRAPH USED?</w:t>
      </w:r>
    </w:p>
    <w:p>
      <w:pPr>
        <w:spacing w:after="120" w:before="0" w:line="276"/>
      </w:pPr>
      <w:r>
        <w:rPr>
          <w:rFonts w:ascii="Calibri" w:cs="Calibri" w:eastAsia="Calibri" w:hAnsi="Calibri"/>
          <w:sz w:val="20"/>
          <w:szCs w:val="20"/>
        </w:rPr>
        <w:t xml:space="preserve">Combines two questions in one picture: where the money is, and whether it is expensive money or high-volume money.</w:t>
      </w:r>
    </w:p>
    <w:p>
      <w:pPr>
        <w:spacing w:after="60" w:before="160"/>
      </w:pPr>
      <w:r>
        <w:rPr>
          <w:rFonts w:ascii="Calibri" w:cs="Calibri" w:eastAsia="Calibri" w:hAnsi="Calibri"/>
          <w:b/>
          <w:bCs/>
          <w:color w:val="64748B"/>
          <w:spacing w:val="20"/>
          <w:sz w:val="16"/>
          <w:szCs w:val="16"/>
        </w:rPr>
        <w:t xml:space="preserve">WHAT HAPPENS INSIDE THIS CHART, STEP BY STEP</w:t>
      </w:r>
    </w:p>
    <w:p>
      <w:pPr>
        <w:spacing w:after="70" w:before="0" w:line="276"/>
        <w:ind w:left="240"/>
      </w:pPr>
      <w:r>
        <w:rPr>
          <w:rFonts w:ascii="Calibri" w:cs="Calibri" w:eastAsia="Calibri" w:hAnsi="Calibri"/>
          <w:b/>
          <w:bCs/>
          <w:color w:val="2563EB"/>
          <w:sz w:val="20"/>
          <w:szCs w:val="20"/>
        </w:rPr>
        <w:t xml:space="preserve">1.  </w:t>
      </w:r>
      <w:r>
        <w:rPr>
          <w:rFonts w:ascii="Calibri" w:cs="Calibri" w:eastAsia="Calibri" w:hAnsi="Calibri"/>
          <w:sz w:val="20"/>
          <w:szCs w:val="20"/>
        </w:rPr>
        <w:t xml:space="preserve">Add up the money spent in each area.</w:t>
      </w:r>
    </w:p>
    <w:p>
      <w:pPr>
        <w:spacing w:after="70" w:before="0" w:line="276"/>
        <w:ind w:left="240"/>
      </w:pPr>
      <w:r>
        <w:rPr>
          <w:rFonts w:ascii="Calibri" w:cs="Calibri" w:eastAsia="Calibri" w:hAnsi="Calibri"/>
          <w:b/>
          <w:bCs/>
          <w:color w:val="2563EB"/>
          <w:sz w:val="20"/>
          <w:szCs w:val="20"/>
        </w:rPr>
        <w:t xml:space="preserve">2.  </w:t>
      </w:r>
      <w:r>
        <w:rPr>
          <w:rFonts w:ascii="Calibri" w:cs="Calibri" w:eastAsia="Calibri" w:hAnsi="Calibri"/>
          <w:sz w:val="20"/>
          <w:szCs w:val="20"/>
        </w:rPr>
        <w:t xml:space="preserve">Give each area a rectangle sized by that total.</w:t>
      </w:r>
    </w:p>
    <w:p>
      <w:pPr>
        <w:spacing w:after="70" w:before="0" w:line="276"/>
        <w:ind w:left="240"/>
      </w:pPr>
      <w:r>
        <w:rPr>
          <w:rFonts w:ascii="Calibri" w:cs="Calibri" w:eastAsia="Calibri" w:hAnsi="Calibri"/>
          <w:b/>
          <w:bCs/>
          <w:color w:val="2563EB"/>
          <w:sz w:val="20"/>
          <w:szCs w:val="20"/>
        </w:rPr>
        <w:t xml:space="preserve">3.  </w:t>
      </w:r>
      <w:r>
        <w:rPr>
          <w:rFonts w:ascii="Calibri" w:cs="Calibri" w:eastAsia="Calibri" w:hAnsi="Calibri"/>
          <w:sz w:val="20"/>
          <w:szCs w:val="20"/>
        </w:rPr>
        <w:t xml:space="preserve">Colour the rectangle by the area's middle price per square metre.</w:t>
      </w:r>
    </w:p>
    <w:p>
      <w:pPr>
        <w:spacing w:after="60" w:before="160"/>
      </w:pPr>
      <w:r>
        <w:rPr>
          <w:rFonts w:ascii="Calibri" w:cs="Calibri" w:eastAsia="Calibri" w:hAnsi="Calibri"/>
          <w:b/>
          <w:bCs/>
          <w:color w:val="64748B"/>
          <w:spacing w:val="20"/>
          <w:sz w:val="16"/>
          <w:szCs w:val="16"/>
        </w:rPr>
        <w:t xml:space="preserve">WORDS USED ON THIS CHART</w:t>
      </w:r>
    </w:p>
    <w:p>
      <w:pPr>
        <w:spacing w:after="70" w:before="0" w:line="276"/>
        <w:ind w:left="240"/>
      </w:pPr>
      <w:r>
        <w:rPr>
          <w:rFonts w:ascii="Calibri" w:cs="Calibri" w:eastAsia="Calibri" w:hAnsi="Calibri"/>
          <w:b/>
          <w:bCs/>
          <w:sz w:val="20"/>
          <w:szCs w:val="20"/>
        </w:rPr>
        <w:t xml:space="preserve">Treemap — </w:t>
      </w:r>
      <w:r>
        <w:rPr>
          <w:rFonts w:ascii="Calibri" w:cs="Calibri" w:eastAsia="Calibri" w:hAnsi="Calibri"/>
          <w:sz w:val="20"/>
          <w:szCs w:val="20"/>
        </w:rPr>
        <w:t xml:space="preserve">Nested rectangles where the size of each box is proportional to the number it represents.</w:t>
      </w:r>
    </w:p>
    <w:p>
      <w:pPr>
        <w:spacing w:after="70" w:before="0" w:line="276"/>
        <w:ind w:left="240"/>
      </w:pPr>
      <w:r>
        <w:rPr>
          <w:rFonts w:ascii="Calibri" w:cs="Calibri" w:eastAsia="Calibri" w:hAnsi="Calibri"/>
          <w:b/>
          <w:bCs/>
          <w:sz w:val="20"/>
          <w:szCs w:val="20"/>
        </w:rPr>
        <w:t xml:space="preserve">Total value — </w:t>
      </w:r>
      <w:r>
        <w:rPr>
          <w:rFonts w:ascii="Calibri" w:cs="Calibri" w:eastAsia="Calibri" w:hAnsi="Calibri"/>
          <w:sz w:val="20"/>
          <w:szCs w:val="20"/>
        </w:rPr>
        <w:t xml:space="preserve">Every sale price in the group added together — how much money changed hands.</w:t>
      </w:r>
    </w:p>
    <w:p>
      <w:pPr>
        <w:spacing w:after="70" w:before="0" w:line="276"/>
        <w:ind w:left="240"/>
      </w:pPr>
      <w:r>
        <w:rPr>
          <w:rFonts w:ascii="Calibri" w:cs="Calibri" w:eastAsia="Calibri" w:hAnsi="Calibri"/>
          <w:b/>
          <w:bCs/>
          <w:sz w:val="20"/>
          <w:szCs w:val="20"/>
        </w:rPr>
        <w:t xml:space="preserve">Median — </w:t>
      </w:r>
      <w:r>
        <w:rPr>
          <w:rFonts w:ascii="Calibri" w:cs="Calibri" w:eastAsia="Calibri" w:hAnsi="Calibri"/>
          <w:sz w:val="20"/>
          <w:szCs w:val="20"/>
        </w:rPr>
        <w:t xml:space="preserve">Line every sale up from cheapest to dearest and take the one in the middle — half are below it, half above. Used instead of the average because a handful of enormous deals drags an average upwards and stops it describing anybody.</w:t>
      </w:r>
    </w:p>
    <w:p>
      <w:pPr>
        <w:spacing w:after="70" w:before="0" w:line="276"/>
        <w:ind w:left="240"/>
      </w:pPr>
      <w:r>
        <w:rPr>
          <w:rFonts w:ascii="Calibri" w:cs="Calibri" w:eastAsia="Calibri" w:hAnsi="Calibri"/>
          <w:b/>
          <w:bCs/>
          <w:sz w:val="20"/>
          <w:szCs w:val="20"/>
        </w:rPr>
        <w:t xml:space="preserve">Rate per m² — </w:t>
      </w:r>
      <w:r>
        <w:rPr>
          <w:rFonts w:ascii="Calibri" w:cs="Calibri" w:eastAsia="Calibri" w:hAnsi="Calibri"/>
          <w:sz w:val="20"/>
          <w:szCs w:val="20"/>
        </w:rPr>
        <w:t xml:space="preserve">The price of one square metre: total price ÷ floor area. It lets a studio and a penthouse be compared fairly, because it takes size out of the picture.</w:t>
      </w:r>
    </w:p>
    <w:p>
      <w:pPr>
        <w:spacing w:after="60" w:before="160"/>
      </w:pPr>
      <w:r>
        <w:rPr>
          <w:rFonts w:ascii="Calibri" w:cs="Calibri" w:eastAsia="Calibri" w:hAnsi="Calibri"/>
          <w:b/>
          <w:bCs/>
          <w:color w:val="64748B"/>
          <w:spacing w:val="20"/>
          <w:sz w:val="16"/>
          <w:szCs w:val="16"/>
        </w:rPr>
        <w:t xml:space="preserve">DATA SOURCE</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200"/>
        <w:gridCol w:w="7160"/>
      </w:tblGrid>
      <w:tr>
        <w:trPr>
          <w:tblHeader/>
        </w:trPr>
        <w:tc>
          <w:tcPr>
            <w:tcW w:type="dxa" w:w="22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Field</w:t>
            </w:r>
          </w:p>
        </w:tc>
        <w:tc>
          <w:tcPr>
            <w:tcW w:type="dxa" w:w="71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Value</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b/>
                <w:bCs/>
                <w:color w:val="0D9488"/>
                <w:sz w:val="17"/>
                <w:szCs w:val="17"/>
              </w:rPr>
              <w:t xml:space="preserve">CLEANED</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Dataset file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data/dubai/latest_combined_data.parquet</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What that file is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818,838 residential </w:t>
            </w:r>
            <w:r>
              <w:rPr>
                <w:rFonts w:ascii="Calibri" w:cs="Calibri" w:eastAsia="Calibri" w:hAnsi="Calibri"/>
                <w:b/>
                <w:bCs/>
                <w:sz w:val="17"/>
                <w:szCs w:val="17"/>
              </w:rPr>
              <w:t xml:space="preserve">unit</w:t>
            </w:r>
            <w:r>
              <w:rPr>
                <w:rFonts w:ascii="Calibri" w:cs="Calibri" w:eastAsia="Calibri" w:hAnsi="Calibri"/>
                <w:sz w:val="17"/>
                <w:szCs w:val="17"/>
              </w:rPr>
              <w:t xml:space="preserve"> sales registered in Dubai, 2010 – Aug 2026, enriched by the project with time parts, unit attributes, amenity flags and building / developer scoring.</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 columns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area_name_en, actual_worth, meter_sale_price</w:t>
            </w:r>
          </w:p>
        </w:tc>
      </w:tr>
    </w:tbl>
    <w:p>
      <w:pPr>
        <w:spacing w:after="60" w:before="160"/>
      </w:pPr>
      <w:r>
        <w:rPr>
          <w:rFonts w:ascii="Calibri" w:cs="Calibri" w:eastAsia="Calibri" w:hAnsi="Calibri"/>
          <w:b/>
          <w:bCs/>
          <w:color w:val="64748B"/>
          <w:spacing w:val="20"/>
          <w:sz w:val="16"/>
          <w:szCs w:val="16"/>
        </w:rPr>
        <w:t xml:space="preserve">DATA PREPARATION</w:t>
      </w:r>
    </w:p>
    <w:p>
      <w:pPr>
        <w:spacing w:after="120" w:before="0" w:line="276"/>
      </w:pPr>
      <w:r>
        <w:rPr>
          <w:rFonts w:ascii="Calibri" w:cs="Calibri" w:eastAsia="Calibri" w:hAnsi="Calibri"/>
          <w:sz w:val="20"/>
          <w:szCs w:val="20"/>
        </w:rPr>
        <w:t xml:space="preserve">Top 25 areas by total value.</w:t>
      </w:r>
    </w:p>
    <w:p>
      <w:pPr>
        <w:spacing w:after="60" w:before="160"/>
      </w:pPr>
      <w:r>
        <w:rPr>
          <w:rFonts w:ascii="Calibri" w:cs="Calibri" w:eastAsia="Calibri" w:hAnsi="Calibri"/>
          <w:b/>
          <w:bCs/>
          <w:color w:val="64748B"/>
          <w:spacing w:val="20"/>
          <w:sz w:val="16"/>
          <w:szCs w:val="16"/>
        </w:rPr>
        <w:t xml:space="preserve">CALCULATION</w:t>
      </w:r>
    </w:p>
    <w:p>
      <w:pPr>
        <w:spacing w:after="120" w:before="0" w:line="276"/>
      </w:pPr>
      <w:r>
        <w:rPr>
          <w:rFonts w:ascii="Calibri" w:cs="Calibri" w:eastAsia="Calibri" w:hAnsi="Calibri"/>
          <w:sz w:val="20"/>
          <w:szCs w:val="20"/>
        </w:rPr>
        <w:t xml:space="preserve">Box area ∝ </w:t>
      </w:r>
      <w:r>
        <w:rPr>
          <w:rFonts w:ascii="Consolas" w:cs="Consolas" w:eastAsia="Consolas" w:hAnsi="Consolas"/>
          <w:color w:val="334155"/>
          <w:sz w:val="18"/>
          <w:szCs w:val="18"/>
        </w:rPr>
        <w:t xml:space="preserve">sum(actual_worth)</w:t>
      </w:r>
      <w:r>
        <w:rPr>
          <w:rFonts w:ascii="Calibri" w:cs="Calibri" w:eastAsia="Calibri" w:hAnsi="Calibri"/>
          <w:sz w:val="20"/>
          <w:szCs w:val="20"/>
        </w:rPr>
        <w:t xml:space="preserve">; colour = </w:t>
      </w:r>
      <w:r>
        <w:rPr>
          <w:rFonts w:ascii="Consolas" w:cs="Consolas" w:eastAsia="Consolas" w:hAnsi="Consolas"/>
          <w:color w:val="334155"/>
          <w:sz w:val="18"/>
          <w:szCs w:val="18"/>
        </w:rPr>
        <w:t xml:space="preserve">median(meter_sale_price)</w:t>
      </w:r>
      <w:r>
        <w:rPr>
          <w:rFonts w:ascii="Calibri" w:cs="Calibri" w:eastAsia="Calibri" w:hAnsi="Calibri"/>
          <w:sz w:val="20"/>
          <w:szCs w:val="20"/>
        </w:rPr>
        <w:t xml:space="preserve">.</w:t>
      </w:r>
    </w:p>
    <w:p>
      <w:pPr>
        <w:spacing w:after="60" w:before="160"/>
      </w:pPr>
      <w:r>
        <w:rPr>
          <w:rFonts w:ascii="Calibri" w:cs="Calibri" w:eastAsia="Calibri" w:hAnsi="Calibri"/>
          <w:b/>
          <w:bCs/>
          <w:color w:val="64748B"/>
          <w:spacing w:val="20"/>
          <w:sz w:val="16"/>
          <w:szCs w:val="16"/>
        </w:rPr>
        <w:t xml:space="preserve">AXES AND LEGEND</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600"/>
        <w:gridCol w:w="6760"/>
      </w:tblGrid>
      <w:tr>
        <w:trPr>
          <w:tblHeader/>
        </w:trPr>
        <w:tc>
          <w:tcPr>
            <w:tcW w:type="dxa" w:w="26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Element</w:t>
            </w:r>
          </w:p>
        </w:tc>
        <w:tc>
          <w:tcPr>
            <w:tcW w:type="dxa" w:w="67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What it shows</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Legend</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Darker = higher rate per m².</w:t>
            </w:r>
          </w:p>
        </w:tc>
      </w:tr>
    </w:tbl>
    <w:p>
      <w:pPr>
        <w:spacing w:after="60" w:before="160"/>
      </w:pPr>
      <w:r>
        <w:rPr>
          <w:rFonts w:ascii="Calibri" w:cs="Calibri" w:eastAsia="Calibri" w:hAnsi="Calibri"/>
          <w:b/>
          <w:bCs/>
          <w:color w:val="64748B"/>
          <w:spacing w:val="20"/>
          <w:sz w:val="16"/>
          <w:szCs w:val="16"/>
        </w:rPr>
        <w:t xml:space="preserve">FILTERS</w:t>
      </w:r>
    </w:p>
    <w:p>
      <w:pPr>
        <w:spacing w:after="120" w:before="0" w:line="276"/>
      </w:pPr>
      <w:r>
        <w:rPr>
          <w:rFonts w:ascii="Calibri" w:cs="Calibri" w:eastAsia="Calibri" w:hAnsi="Calibri"/>
          <w:sz w:val="20"/>
          <w:szCs w:val="20"/>
        </w:rPr>
        <w:t xml:space="preserve">All seven Dubai sidebar filters apply: year, locality zone, area, layout, registration type, sale-price range and unit-size range.</w:t>
      </w:r>
    </w:p>
    <w:p>
      <w:pPr>
        <w:spacing w:after="60" w:before="160"/>
      </w:pPr>
      <w:r>
        <w:rPr>
          <w:rFonts w:ascii="Calibri" w:cs="Calibri" w:eastAsia="Calibri" w:hAnsi="Calibri"/>
          <w:b/>
          <w:bCs/>
          <w:color w:val="64748B"/>
          <w:spacing w:val="20"/>
          <w:sz w:val="16"/>
          <w:szCs w:val="16"/>
        </w:rPr>
        <w:t xml:space="preserve">HOW TO READ IT</w:t>
      </w:r>
    </w:p>
    <w:p>
      <w:pPr>
        <w:pStyle w:val="ListParagraph"/>
        <w:numPr>
          <w:ilvl w:val="0"/>
          <w:numId w:val="2"/>
        </w:numPr>
        <w:spacing w:after="70" w:line="276"/>
      </w:pPr>
      <w:r>
        <w:rPr>
          <w:rFonts w:ascii="Calibri" w:cs="Calibri" w:eastAsia="Calibri" w:hAnsi="Calibri"/>
          <w:sz w:val="20"/>
          <w:szCs w:val="20"/>
        </w:rPr>
        <w:t xml:space="preserve">Large and dark = lots of money at high prices per m².</w:t>
      </w:r>
    </w:p>
    <w:p>
      <w:pPr>
        <w:pStyle w:val="ListParagraph"/>
        <w:numPr>
          <w:ilvl w:val="0"/>
          <w:numId w:val="2"/>
        </w:numPr>
        <w:spacing w:after="70" w:line="276"/>
      </w:pPr>
      <w:r>
        <w:rPr>
          <w:rFonts w:ascii="Calibri" w:cs="Calibri" w:eastAsia="Calibri" w:hAnsi="Calibri"/>
          <w:sz w:val="20"/>
          <w:szCs w:val="20"/>
        </w:rPr>
        <w:t xml:space="preserve">Large and pale = high volume at accessible prices.</w:t>
      </w:r>
    </w:p>
    <w:p>
      <w:pPr>
        <w:spacing w:after="60" w:before="160"/>
      </w:pPr>
      <w:r>
        <w:rPr>
          <w:rFonts w:ascii="Calibri" w:cs="Calibri" w:eastAsia="Calibri" w:hAnsi="Calibri"/>
          <w:b/>
          <w:bCs/>
          <w:color w:val="64748B"/>
          <w:spacing w:val="20"/>
          <w:sz w:val="16"/>
          <w:szCs w:val="16"/>
        </w:rPr>
        <w:t xml:space="preserve">HOW TO EXPLAIN IT TO A CLIENT</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plain language</w:t>
            </w:r>
          </w:p>
          <w:p>
            <w:pPr>
              <w:spacing w:after="60" w:before="0" w:line="276"/>
            </w:pPr>
            <w:r>
              <w:rPr>
                <w:rFonts w:ascii="Calibri" w:cs="Calibri" w:eastAsia="Calibri" w:hAnsi="Calibri"/>
                <w:sz w:val="20"/>
                <w:szCs w:val="20"/>
              </w:rPr>
              <w:t xml:space="preserve">One picture of where the money goes and how expensive it is there.</w:t>
            </w:r>
          </w:p>
        </w:tc>
      </w:tr>
    </w:tbl>
    <w:p>
      <w:pPr>
        <w:spacing w:after="60" w:before="160"/>
      </w:pPr>
      <w:r>
        <w:rPr>
          <w:rFonts w:ascii="Calibri" w:cs="Calibri" w:eastAsia="Calibri" w:hAnsi="Calibri"/>
          <w:b/>
          <w:bCs/>
          <w:color w:val="64748B"/>
          <w:spacing w:val="20"/>
          <w:sz w:val="16"/>
          <w:szCs w:val="16"/>
        </w:rPr>
        <w:t xml:space="preserve">WHAT THIS GRAPH TELLS US</w:t>
      </w:r>
    </w:p>
    <w:p>
      <w:pPr>
        <w:pStyle w:val="ListParagraph"/>
        <w:numPr>
          <w:ilvl w:val="0"/>
          <w:numId w:val="2"/>
        </w:numPr>
        <w:spacing w:after="70" w:line="276"/>
      </w:pPr>
      <w:r>
        <w:rPr>
          <w:rFonts w:ascii="Calibri" w:cs="Calibri" w:eastAsia="Calibri" w:hAnsi="Calibri"/>
          <w:sz w:val="20"/>
          <w:szCs w:val="20"/>
        </w:rPr>
        <w:t xml:space="preserve">Where value concentrates, and at what price level.</w:t>
      </w:r>
    </w:p>
    <w:p>
      <w:pPr>
        <w:spacing w:after="60" w:before="160"/>
      </w:pPr>
      <w:r>
        <w:rPr>
          <w:rFonts w:ascii="Calibri" w:cs="Calibri" w:eastAsia="Calibri" w:hAnsi="Calibri"/>
          <w:b/>
          <w:bCs/>
          <w:color w:val="64748B"/>
          <w:spacing w:val="20"/>
          <w:sz w:val="16"/>
          <w:szCs w:val="16"/>
        </w:rPr>
        <w:t xml:space="preserve">WHAT THIS GRAPH DOES NOT TELL US</w:t>
      </w:r>
    </w:p>
    <w:p>
      <w:pPr>
        <w:pStyle w:val="ListParagraph"/>
        <w:numPr>
          <w:ilvl w:val="0"/>
          <w:numId w:val="2"/>
        </w:numPr>
        <w:spacing w:after="70" w:line="276"/>
      </w:pPr>
      <w:r>
        <w:rPr>
          <w:rFonts w:ascii="Calibri" w:cs="Calibri" w:eastAsia="Calibri" w:hAnsi="Calibri"/>
          <w:sz w:val="20"/>
          <w:szCs w:val="20"/>
        </w:rPr>
        <w:t xml:space="preserve">Nothing geographic — box position carries no map meaning.</w:t>
      </w:r>
    </w:p>
    <w:p>
      <w:pPr>
        <w:spacing w:after="60" w:before="160"/>
      </w:pPr>
      <w:r>
        <w:rPr>
          <w:rFonts w:ascii="Calibri" w:cs="Calibri" w:eastAsia="Calibri" w:hAnsi="Calibri"/>
          <w:b/>
          <w:bCs/>
          <w:color w:val="64748B"/>
          <w:spacing w:val="20"/>
          <w:sz w:val="16"/>
          <w:szCs w:val="16"/>
        </w:rPr>
        <w:t xml:space="preserve">LIMITATIONS</w:t>
      </w:r>
    </w:p>
    <w:p>
      <w:pPr>
        <w:pStyle w:val="ListParagraph"/>
        <w:numPr>
          <w:ilvl w:val="0"/>
          <w:numId w:val="2"/>
        </w:numPr>
        <w:spacing w:after="70" w:line="276"/>
      </w:pPr>
      <w:r>
        <w:rPr>
          <w:rFonts w:ascii="Calibri" w:cs="Calibri" w:eastAsia="Calibri" w:hAnsi="Calibri"/>
          <w:sz w:val="20"/>
          <w:szCs w:val="20"/>
        </w:rPr>
        <w:t xml:space="preserve">Covers registered residential </w:t>
      </w:r>
      <w:r>
        <w:rPr>
          <w:rFonts w:ascii="Calibri" w:cs="Calibri" w:eastAsia="Calibri" w:hAnsi="Calibri"/>
          <w:b/>
          <w:bCs/>
          <w:sz w:val="20"/>
          <w:szCs w:val="20"/>
        </w:rPr>
        <w:t xml:space="preserve">unit</w:t>
      </w:r>
      <w:r>
        <w:rPr>
          <w:rFonts w:ascii="Calibri" w:cs="Calibri" w:eastAsia="Calibri" w:hAnsi="Calibri"/>
          <w:sz w:val="20"/>
          <w:szCs w:val="20"/>
        </w:rPr>
        <w:t xml:space="preserve"> (apartment) sales only — villas, land and whole-building transactions are not in this dataset.</w:t>
      </w:r>
    </w:p>
    <w:p>
      <w:pPr>
        <w:pStyle w:val="ListParagraph"/>
        <w:numPr>
          <w:ilvl w:val="0"/>
          <w:numId w:val="2"/>
        </w:numPr>
        <w:spacing w:after="70" w:line="276"/>
      </w:pPr>
      <w:r>
        <w:rPr>
          <w:rFonts w:ascii="Calibri" w:cs="Calibri" w:eastAsia="Calibri" w:hAnsi="Calibri"/>
          <w:sz w:val="20"/>
          <w:szCs w:val="20"/>
        </w:rPr>
        <w:t xml:space="preserve">2026 is a partial year: the data ends </w:t>
      </w:r>
      <w:r>
        <w:rPr>
          <w:rFonts w:ascii="Calibri" w:cs="Calibri" w:eastAsia="Calibri" w:hAnsi="Calibri"/>
          <w:b/>
          <w:bCs/>
          <w:sz w:val="20"/>
          <w:szCs w:val="20"/>
        </w:rPr>
        <w:t xml:space="preserve">6 August 2026</w:t>
      </w:r>
      <w:r>
        <w:rPr>
          <w:rFonts w:ascii="Calibri" w:cs="Calibri" w:eastAsia="Calibri" w:hAnsi="Calibri"/>
          <w:sz w:val="20"/>
          <w:szCs w:val="20"/>
        </w:rPr>
        <w:t xml:space="preserve">, so 2026 totals are not comparable with a full year.</w:t>
      </w:r>
    </w:p>
    <w:p>
      <w:pPr>
        <w:pStyle w:val="ListParagraph"/>
        <w:numPr>
          <w:ilvl w:val="0"/>
          <w:numId w:val="2"/>
        </w:numPr>
        <w:spacing w:after="70" w:line="276"/>
      </w:pPr>
      <w:r>
        <w:rPr>
          <w:rFonts w:ascii="Calibri" w:cs="Calibri" w:eastAsia="Calibri" w:hAnsi="Calibri"/>
          <w:sz w:val="20"/>
          <w:szCs w:val="20"/>
        </w:rPr>
        <w:t xml:space="preserve">The sale-price and unit-size sliders start at the 1st–99th percentile, so the most extreme deals are excluded until you widen them.</w:t>
      </w:r>
    </w:p>
    <w:p>
      <w:pPr>
        <w:pStyle w:val="ListParagraph"/>
        <w:numPr>
          <w:ilvl w:val="0"/>
          <w:numId w:val="2"/>
        </w:numPr>
        <w:spacing w:after="70" w:line="276"/>
      </w:pPr>
      <w:r>
        <w:rPr>
          <w:rFonts w:ascii="Calibri" w:cs="Calibri" w:eastAsia="Calibri" w:hAnsi="Calibri"/>
          <w:sz w:val="20"/>
          <w:szCs w:val="20"/>
        </w:rPr>
        <w:t xml:space="preserve">Only the top 25 areas are drawn.</w:t>
      </w:r>
    </w:p>
    <w:p>
      <w:pPr>
        <w:spacing w:after="60" w:before="160"/>
      </w:pPr>
      <w:r>
        <w:rPr>
          <w:rFonts w:ascii="Calibri" w:cs="Calibri" w:eastAsia="Calibri" w:hAnsi="Calibri"/>
          <w:b/>
          <w:bCs/>
          <w:color w:val="64748B"/>
          <w:spacing w:val="20"/>
          <w:sz w:val="16"/>
          <w:szCs w:val="16"/>
        </w:rPr>
        <w:t xml:space="preserve">VALIDATION PERFORMED</w:t>
      </w:r>
    </w:p>
    <w:p>
      <w:pPr>
        <w:spacing w:after="120" w:before="0" w:line="276"/>
      </w:pPr>
      <w:r>
        <w:rPr>
          <w:rFonts w:ascii="Calibri" w:cs="Calibri" w:eastAsia="Calibri" w:hAnsi="Calibri"/>
          <w:sz w:val="20"/>
          <w:szCs w:val="20"/>
        </w:rPr>
        <w:t xml:space="preserve">Box values reconcile with the Pareto chart in Insights.</w:t>
      </w:r>
    </w:p>
    <w:p>
      <w:pPr>
        <w:pBdr>
          <w:bottom w:val="single" w:color="E3E9F2" w:sz="6"/>
        </w:pBdr>
        <w:spacing w:after="120" w:before="120"/>
      </w:pPr>
      <w:r>
        <w:rPr>
          <w:sz w:val="2"/>
          <w:szCs w:val="2"/>
        </w:rPr>
        <w:t xml:space="preserve"/>
      </w:r>
    </w:p>
    <w:p>
      <w:pPr>
        <w:pStyle w:val="Heading3"/>
        <w:spacing w:after="100" w:before="220"/>
      </w:pPr>
      <w:r>
        <w:rPr>
          <w:rFonts w:ascii="Calibri" w:cs="Calibri" w:eastAsia="Calibri" w:hAnsi="Calibri"/>
          <w:b/>
          <w:bCs/>
          <w:color w:val="2563EB"/>
          <w:sz w:val="22"/>
          <w:szCs w:val="22"/>
        </w:rPr>
        <w:t xml:space="preserve">4.3.4  Volume against price</w:t>
      </w:r>
    </w:p>
    <w:p>
      <w:pPr>
        <w:spacing w:after="140" w:before="0" w:line="276"/>
      </w:pPr>
      <w:r>
        <w:rPr>
          <w:rFonts w:ascii="Calibri" w:cs="Calibri" w:eastAsia="Calibri" w:hAnsi="Calibri"/>
          <w:i/>
          <w:iCs/>
          <w:color w:val="64748B"/>
          <w:sz w:val="20"/>
          <w:szCs w:val="20"/>
        </w:rPr>
        <w:t xml:space="preserve">Each bubble is an area.</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one sentence</w:t>
            </w:r>
          </w:p>
          <w:p>
            <w:pPr>
              <w:spacing w:after="60" w:before="0" w:line="276"/>
            </w:pPr>
            <w:r>
              <w:rPr>
                <w:rFonts w:ascii="Calibri" w:cs="Calibri" w:eastAsia="Calibri" w:hAnsi="Calibri"/>
                <w:sz w:val="20"/>
                <w:szCs w:val="20"/>
              </w:rPr>
              <w:t xml:space="preserve">A market map: busy areas to the right, expensive areas at the top.</w:t>
            </w:r>
          </w:p>
        </w:tc>
      </w:tr>
    </w:tbl>
    <w:p>
      <w:pPr>
        <w:spacing w:after="60" w:before="160"/>
      </w:pPr>
      <w:r>
        <w:rPr>
          <w:rFonts w:ascii="Calibri" w:cs="Calibri" w:eastAsia="Calibri" w:hAnsi="Calibri"/>
          <w:b/>
          <w:bCs/>
          <w:color w:val="64748B"/>
          <w:spacing w:val="20"/>
          <w:sz w:val="16"/>
          <w:szCs w:val="16"/>
        </w:rPr>
        <w:t xml:space="preserve">WHAT IS THIS GRAPH?</w:t>
      </w:r>
    </w:p>
    <w:p>
      <w:pPr>
        <w:spacing w:after="120" w:before="0" w:line="276"/>
      </w:pPr>
      <w:r>
        <w:rPr>
          <w:rFonts w:ascii="Calibri" w:cs="Calibri" w:eastAsia="Calibri" w:hAnsi="Calibri"/>
          <w:sz w:val="20"/>
          <w:szCs w:val="20"/>
        </w:rPr>
        <w:t xml:space="preserve">A scatter of the 30 busiest areas: activity on one axis, median price on the other, bubble size for total value.</w:t>
      </w:r>
    </w:p>
    <w:p>
      <w:pPr>
        <w:spacing w:after="60" w:before="160"/>
      </w:pPr>
      <w:r>
        <w:rPr>
          <w:rFonts w:ascii="Calibri" w:cs="Calibri" w:eastAsia="Calibri" w:hAnsi="Calibri"/>
          <w:b/>
          <w:bCs/>
          <w:color w:val="64748B"/>
          <w:spacing w:val="20"/>
          <w:sz w:val="16"/>
          <w:szCs w:val="16"/>
        </w:rPr>
        <w:t xml:space="preserve">WHY IS THIS GRAPH USED?</w:t>
      </w:r>
    </w:p>
    <w:p>
      <w:pPr>
        <w:spacing w:after="120" w:before="0" w:line="276"/>
      </w:pPr>
      <w:r>
        <w:rPr>
          <w:rFonts w:ascii="Calibri" w:cs="Calibri" w:eastAsia="Calibri" w:hAnsi="Calibri"/>
          <w:sz w:val="20"/>
          <w:szCs w:val="20"/>
        </w:rPr>
        <w:t xml:space="preserve">Separates busy-and-cheap from quiet-and-expensive at a glance.</w:t>
      </w:r>
    </w:p>
    <w:p>
      <w:pPr>
        <w:spacing w:after="60" w:before="160"/>
      </w:pPr>
      <w:r>
        <w:rPr>
          <w:rFonts w:ascii="Calibri" w:cs="Calibri" w:eastAsia="Calibri" w:hAnsi="Calibri"/>
          <w:b/>
          <w:bCs/>
          <w:color w:val="64748B"/>
          <w:spacing w:val="20"/>
          <w:sz w:val="16"/>
          <w:szCs w:val="16"/>
        </w:rPr>
        <w:t xml:space="preserve">WHAT HAPPENS INSIDE THIS CHART, STEP BY STEP</w:t>
      </w:r>
    </w:p>
    <w:p>
      <w:pPr>
        <w:spacing w:after="70" w:before="0" w:line="276"/>
        <w:ind w:left="240"/>
      </w:pPr>
      <w:r>
        <w:rPr>
          <w:rFonts w:ascii="Calibri" w:cs="Calibri" w:eastAsia="Calibri" w:hAnsi="Calibri"/>
          <w:b/>
          <w:bCs/>
          <w:color w:val="2563EB"/>
          <w:sz w:val="20"/>
          <w:szCs w:val="20"/>
        </w:rPr>
        <w:t xml:space="preserve">1.  </w:t>
      </w:r>
      <w:r>
        <w:rPr>
          <w:rFonts w:ascii="Calibri" w:cs="Calibri" w:eastAsia="Calibri" w:hAnsi="Calibri"/>
          <w:sz w:val="20"/>
          <w:szCs w:val="20"/>
        </w:rPr>
        <w:t xml:space="preserve">Take the thirty busiest areas.</w:t>
      </w:r>
    </w:p>
    <w:p>
      <w:pPr>
        <w:spacing w:after="70" w:before="0" w:line="276"/>
        <w:ind w:left="240"/>
      </w:pPr>
      <w:r>
        <w:rPr>
          <w:rFonts w:ascii="Calibri" w:cs="Calibri" w:eastAsia="Calibri" w:hAnsi="Calibri"/>
          <w:b/>
          <w:bCs/>
          <w:color w:val="2563EB"/>
          <w:sz w:val="20"/>
          <w:szCs w:val="20"/>
        </w:rPr>
        <w:t xml:space="preserve">2.  </w:t>
      </w:r>
      <w:r>
        <w:rPr>
          <w:rFonts w:ascii="Calibri" w:cs="Calibri" w:eastAsia="Calibri" w:hAnsi="Calibri"/>
          <w:sz w:val="20"/>
          <w:szCs w:val="20"/>
        </w:rPr>
        <w:t xml:space="preserve">Plot each one by how many sales it had (across) and its middle sale price (up).</w:t>
      </w:r>
    </w:p>
    <w:p>
      <w:pPr>
        <w:spacing w:after="70" w:before="0" w:line="276"/>
        <w:ind w:left="240"/>
      </w:pPr>
      <w:r>
        <w:rPr>
          <w:rFonts w:ascii="Calibri" w:cs="Calibri" w:eastAsia="Calibri" w:hAnsi="Calibri"/>
          <w:b/>
          <w:bCs/>
          <w:color w:val="2563EB"/>
          <w:sz w:val="20"/>
          <w:szCs w:val="20"/>
        </w:rPr>
        <w:t xml:space="preserve">3.  </w:t>
      </w:r>
      <w:r>
        <w:rPr>
          <w:rFonts w:ascii="Calibri" w:cs="Calibri" w:eastAsia="Calibri" w:hAnsi="Calibri"/>
          <w:sz w:val="20"/>
          <w:szCs w:val="20"/>
        </w:rPr>
        <w:t xml:space="preserve">Size the bubble by the total money spent there, and colour it by price per square metre.</w:t>
      </w:r>
    </w:p>
    <w:p>
      <w:pPr>
        <w:spacing w:after="60" w:before="160"/>
      </w:pPr>
      <w:r>
        <w:rPr>
          <w:rFonts w:ascii="Calibri" w:cs="Calibri" w:eastAsia="Calibri" w:hAnsi="Calibri"/>
          <w:b/>
          <w:bCs/>
          <w:color w:val="64748B"/>
          <w:spacing w:val="20"/>
          <w:sz w:val="16"/>
          <w:szCs w:val="16"/>
        </w:rPr>
        <w:t xml:space="preserve">WORDS USED ON THIS CHART</w:t>
      </w:r>
    </w:p>
    <w:p>
      <w:pPr>
        <w:spacing w:after="70" w:before="0" w:line="276"/>
        <w:ind w:left="240"/>
      </w:pPr>
      <w:r>
        <w:rPr>
          <w:rFonts w:ascii="Calibri" w:cs="Calibri" w:eastAsia="Calibri" w:hAnsi="Calibri"/>
          <w:b/>
          <w:bCs/>
          <w:sz w:val="20"/>
          <w:szCs w:val="20"/>
        </w:rPr>
        <w:t xml:space="preserve">Median — </w:t>
      </w:r>
      <w:r>
        <w:rPr>
          <w:rFonts w:ascii="Calibri" w:cs="Calibri" w:eastAsia="Calibri" w:hAnsi="Calibri"/>
          <w:sz w:val="20"/>
          <w:szCs w:val="20"/>
        </w:rPr>
        <w:t xml:space="preserve">Line every sale up from cheapest to dearest and take the one in the middle — half are below it, half above. Used instead of the average because a handful of enormous deals drags an average upwards and stops it describing anybody.</w:t>
      </w:r>
    </w:p>
    <w:p>
      <w:pPr>
        <w:spacing w:after="70" w:before="0" w:line="276"/>
        <w:ind w:left="240"/>
      </w:pPr>
      <w:r>
        <w:rPr>
          <w:rFonts w:ascii="Calibri" w:cs="Calibri" w:eastAsia="Calibri" w:hAnsi="Calibri"/>
          <w:b/>
          <w:bCs/>
          <w:sz w:val="20"/>
          <w:szCs w:val="20"/>
        </w:rPr>
        <w:t xml:space="preserve">Rate per m² — </w:t>
      </w:r>
      <w:r>
        <w:rPr>
          <w:rFonts w:ascii="Calibri" w:cs="Calibri" w:eastAsia="Calibri" w:hAnsi="Calibri"/>
          <w:sz w:val="20"/>
          <w:szCs w:val="20"/>
        </w:rPr>
        <w:t xml:space="preserve">The price of one square metre: total price ÷ floor area. It lets a studio and a penthouse be compared fairly, because it takes size out of the picture.</w:t>
      </w:r>
    </w:p>
    <w:p>
      <w:pPr>
        <w:spacing w:after="70" w:before="0" w:line="276"/>
        <w:ind w:left="240"/>
      </w:pPr>
      <w:r>
        <w:rPr>
          <w:rFonts w:ascii="Calibri" w:cs="Calibri" w:eastAsia="Calibri" w:hAnsi="Calibri"/>
          <w:b/>
          <w:bCs/>
          <w:sz w:val="20"/>
          <w:szCs w:val="20"/>
        </w:rPr>
        <w:t xml:space="preserve">Total value — </w:t>
      </w:r>
      <w:r>
        <w:rPr>
          <w:rFonts w:ascii="Calibri" w:cs="Calibri" w:eastAsia="Calibri" w:hAnsi="Calibri"/>
          <w:sz w:val="20"/>
          <w:szCs w:val="20"/>
        </w:rPr>
        <w:t xml:space="preserve">Every sale price in the group added together — how much money changed hands.</w:t>
      </w:r>
    </w:p>
    <w:p>
      <w:pPr>
        <w:spacing w:after="60" w:before="160"/>
      </w:pPr>
      <w:r>
        <w:rPr>
          <w:rFonts w:ascii="Calibri" w:cs="Calibri" w:eastAsia="Calibri" w:hAnsi="Calibri"/>
          <w:b/>
          <w:bCs/>
          <w:color w:val="64748B"/>
          <w:spacing w:val="20"/>
          <w:sz w:val="16"/>
          <w:szCs w:val="16"/>
        </w:rPr>
        <w:t xml:space="preserve">DATA SOURCE</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200"/>
        <w:gridCol w:w="7160"/>
      </w:tblGrid>
      <w:tr>
        <w:trPr>
          <w:tblHeader/>
        </w:trPr>
        <w:tc>
          <w:tcPr>
            <w:tcW w:type="dxa" w:w="22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Field</w:t>
            </w:r>
          </w:p>
        </w:tc>
        <w:tc>
          <w:tcPr>
            <w:tcW w:type="dxa" w:w="71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Value</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b/>
                <w:bCs/>
                <w:color w:val="0D9488"/>
                <w:sz w:val="17"/>
                <w:szCs w:val="17"/>
              </w:rPr>
              <w:t xml:space="preserve">CLEANED</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Dataset file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data/dubai/latest_combined_data.parquet</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What that file is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818,838 residential </w:t>
            </w:r>
            <w:r>
              <w:rPr>
                <w:rFonts w:ascii="Calibri" w:cs="Calibri" w:eastAsia="Calibri" w:hAnsi="Calibri"/>
                <w:b/>
                <w:bCs/>
                <w:sz w:val="17"/>
                <w:szCs w:val="17"/>
              </w:rPr>
              <w:t xml:space="preserve">unit</w:t>
            </w:r>
            <w:r>
              <w:rPr>
                <w:rFonts w:ascii="Calibri" w:cs="Calibri" w:eastAsia="Calibri" w:hAnsi="Calibri"/>
                <w:sz w:val="17"/>
                <w:szCs w:val="17"/>
              </w:rPr>
              <w:t xml:space="preserve"> sales registered in Dubai, 2010 – Aug 2026, enriched by the project with time parts, unit attributes, amenity flags and building / developer scoring.</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 columns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area_name_en, actual_worth, meter_sale_price</w:t>
            </w:r>
          </w:p>
        </w:tc>
      </w:tr>
    </w:tbl>
    <w:p>
      <w:pPr>
        <w:spacing w:after="60" w:before="160"/>
      </w:pPr>
      <w:r>
        <w:rPr>
          <w:rFonts w:ascii="Calibri" w:cs="Calibri" w:eastAsia="Calibri" w:hAnsi="Calibri"/>
          <w:b/>
          <w:bCs/>
          <w:color w:val="64748B"/>
          <w:spacing w:val="20"/>
          <w:sz w:val="16"/>
          <w:szCs w:val="16"/>
        </w:rPr>
        <w:t xml:space="preserve">DATA PREPARATION</w:t>
      </w:r>
    </w:p>
    <w:p>
      <w:pPr>
        <w:spacing w:after="120" w:before="0" w:line="276"/>
      </w:pPr>
      <w:r>
        <w:rPr>
          <w:rFonts w:ascii="Calibri" w:cs="Calibri" w:eastAsia="Calibri" w:hAnsi="Calibri"/>
          <w:sz w:val="20"/>
          <w:szCs w:val="20"/>
        </w:rPr>
        <w:t xml:space="preserve">Top 30 areas by transaction count.</w:t>
      </w:r>
    </w:p>
    <w:p>
      <w:pPr>
        <w:spacing w:after="60" w:before="160"/>
      </w:pPr>
      <w:r>
        <w:rPr>
          <w:rFonts w:ascii="Calibri" w:cs="Calibri" w:eastAsia="Calibri" w:hAnsi="Calibri"/>
          <w:b/>
          <w:bCs/>
          <w:color w:val="64748B"/>
          <w:spacing w:val="20"/>
          <w:sz w:val="16"/>
          <w:szCs w:val="16"/>
        </w:rPr>
        <w:t xml:space="preserve">CALCULATION</w:t>
      </w:r>
    </w:p>
    <w:p>
      <w:pPr>
        <w:spacing w:after="120" w:before="0" w:line="276"/>
      </w:pPr>
      <w:r>
        <w:rPr>
          <w:rFonts w:ascii="Calibri" w:cs="Calibri" w:eastAsia="Calibri" w:hAnsi="Calibri"/>
          <w:sz w:val="20"/>
          <w:szCs w:val="20"/>
        </w:rPr>
        <w:t xml:space="preserve">X = </w:t>
      </w:r>
      <w:r>
        <w:rPr>
          <w:rFonts w:ascii="Consolas" w:cs="Consolas" w:eastAsia="Consolas" w:hAnsi="Consolas"/>
          <w:color w:val="334155"/>
          <w:sz w:val="18"/>
          <w:szCs w:val="18"/>
        </w:rPr>
        <w:t xml:space="preserve">count(rows)</w:t>
      </w:r>
      <w:r>
        <w:rPr>
          <w:rFonts w:ascii="Calibri" w:cs="Calibri" w:eastAsia="Calibri" w:hAnsi="Calibri"/>
          <w:sz w:val="20"/>
          <w:szCs w:val="20"/>
        </w:rPr>
        <w:t xml:space="preserve">; Y = </w:t>
      </w:r>
      <w:r>
        <w:rPr>
          <w:rFonts w:ascii="Consolas" w:cs="Consolas" w:eastAsia="Consolas" w:hAnsi="Consolas"/>
          <w:color w:val="334155"/>
          <w:sz w:val="18"/>
          <w:szCs w:val="18"/>
        </w:rPr>
        <w:t xml:space="preserve">median(actual_worth)</w:t>
      </w:r>
      <w:r>
        <w:rPr>
          <w:rFonts w:ascii="Calibri" w:cs="Calibri" w:eastAsia="Calibri" w:hAnsi="Calibri"/>
          <w:sz w:val="20"/>
          <w:szCs w:val="20"/>
        </w:rPr>
        <w:t xml:space="preserve">; size = </w:t>
      </w:r>
      <w:r>
        <w:rPr>
          <w:rFonts w:ascii="Consolas" w:cs="Consolas" w:eastAsia="Consolas" w:hAnsi="Consolas"/>
          <w:color w:val="334155"/>
          <w:sz w:val="18"/>
          <w:szCs w:val="18"/>
        </w:rPr>
        <w:t xml:space="preserve">sum(actual_worth)</w:t>
      </w:r>
      <w:r>
        <w:rPr>
          <w:rFonts w:ascii="Calibri" w:cs="Calibri" w:eastAsia="Calibri" w:hAnsi="Calibri"/>
          <w:sz w:val="20"/>
          <w:szCs w:val="20"/>
        </w:rPr>
        <w:t xml:space="preserve">; colour = </w:t>
      </w:r>
      <w:r>
        <w:rPr>
          <w:rFonts w:ascii="Consolas" w:cs="Consolas" w:eastAsia="Consolas" w:hAnsi="Consolas"/>
          <w:color w:val="334155"/>
          <w:sz w:val="18"/>
          <w:szCs w:val="18"/>
        </w:rPr>
        <w:t xml:space="preserve">median(meter_sale_price)</w:t>
      </w:r>
      <w:r>
        <w:rPr>
          <w:rFonts w:ascii="Calibri" w:cs="Calibri" w:eastAsia="Calibri" w:hAnsi="Calibri"/>
          <w:sz w:val="20"/>
          <w:szCs w:val="20"/>
        </w:rPr>
        <w:t xml:space="preserve">.</w:t>
      </w:r>
    </w:p>
    <w:p>
      <w:pPr>
        <w:spacing w:after="60" w:before="160"/>
      </w:pPr>
      <w:r>
        <w:rPr>
          <w:rFonts w:ascii="Calibri" w:cs="Calibri" w:eastAsia="Calibri" w:hAnsi="Calibri"/>
          <w:b/>
          <w:bCs/>
          <w:color w:val="64748B"/>
          <w:spacing w:val="20"/>
          <w:sz w:val="16"/>
          <w:szCs w:val="16"/>
        </w:rPr>
        <w:t xml:space="preserve">AXES AND LEGEND</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600"/>
        <w:gridCol w:w="6760"/>
      </w:tblGrid>
      <w:tr>
        <w:trPr>
          <w:tblHeader/>
        </w:trPr>
        <w:tc>
          <w:tcPr>
            <w:tcW w:type="dxa" w:w="26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Element</w:t>
            </w:r>
          </w:p>
        </w:tc>
        <w:tc>
          <w:tcPr>
            <w:tcW w:type="dxa" w:w="67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What it shows</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X-axis</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Number of transactions.</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Y-axis</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Median sale price (AED).</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Legend</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Colour = median rate per m². Bubble size = total value transacted.</w:t>
            </w:r>
          </w:p>
        </w:tc>
      </w:tr>
    </w:tbl>
    <w:p>
      <w:pPr>
        <w:spacing w:after="60" w:before="160"/>
      </w:pPr>
      <w:r>
        <w:rPr>
          <w:rFonts w:ascii="Calibri" w:cs="Calibri" w:eastAsia="Calibri" w:hAnsi="Calibri"/>
          <w:b/>
          <w:bCs/>
          <w:color w:val="64748B"/>
          <w:spacing w:val="20"/>
          <w:sz w:val="16"/>
          <w:szCs w:val="16"/>
        </w:rPr>
        <w:t xml:space="preserve">FILTERS</w:t>
      </w:r>
    </w:p>
    <w:p>
      <w:pPr>
        <w:spacing w:after="120" w:before="0" w:line="276"/>
      </w:pPr>
      <w:r>
        <w:rPr>
          <w:rFonts w:ascii="Calibri" w:cs="Calibri" w:eastAsia="Calibri" w:hAnsi="Calibri"/>
          <w:sz w:val="20"/>
          <w:szCs w:val="20"/>
        </w:rPr>
        <w:t xml:space="preserve">All seven Dubai sidebar filters apply: year, locality zone, area, layout, registration type, sale-price range and unit-size range.</w:t>
      </w:r>
    </w:p>
    <w:p>
      <w:pPr>
        <w:spacing w:after="60" w:before="160"/>
      </w:pPr>
      <w:r>
        <w:rPr>
          <w:rFonts w:ascii="Calibri" w:cs="Calibri" w:eastAsia="Calibri" w:hAnsi="Calibri"/>
          <w:b/>
          <w:bCs/>
          <w:color w:val="64748B"/>
          <w:spacing w:val="20"/>
          <w:sz w:val="16"/>
          <w:szCs w:val="16"/>
        </w:rPr>
        <w:t xml:space="preserve">HOW TO READ IT</w:t>
      </w:r>
    </w:p>
    <w:p>
      <w:pPr>
        <w:pStyle w:val="ListParagraph"/>
        <w:numPr>
          <w:ilvl w:val="0"/>
          <w:numId w:val="2"/>
        </w:numPr>
        <w:spacing w:after="70" w:line="276"/>
      </w:pPr>
      <w:r>
        <w:rPr>
          <w:rFonts w:ascii="Calibri" w:cs="Calibri" w:eastAsia="Calibri" w:hAnsi="Calibri"/>
          <w:sz w:val="20"/>
          <w:szCs w:val="20"/>
        </w:rPr>
        <w:t xml:space="preserve">Right = busy. Up = expensive. Big = a lot of money in total.</w:t>
      </w:r>
    </w:p>
    <w:p>
      <w:pPr>
        <w:pStyle w:val="ListParagraph"/>
        <w:numPr>
          <w:ilvl w:val="0"/>
          <w:numId w:val="2"/>
        </w:numPr>
        <w:spacing w:after="70" w:line="276"/>
      </w:pPr>
      <w:r>
        <w:rPr>
          <w:rFonts w:ascii="Calibri" w:cs="Calibri" w:eastAsia="Calibri" w:hAnsi="Calibri"/>
          <w:sz w:val="20"/>
          <w:szCs w:val="20"/>
        </w:rPr>
        <w:t xml:space="preserve">The top-right corner is where both activity and price are high.</w:t>
      </w:r>
    </w:p>
    <w:p>
      <w:pPr>
        <w:spacing w:after="60" w:before="160"/>
      </w:pPr>
      <w:r>
        <w:rPr>
          <w:rFonts w:ascii="Calibri" w:cs="Calibri" w:eastAsia="Calibri" w:hAnsi="Calibri"/>
          <w:b/>
          <w:bCs/>
          <w:color w:val="64748B"/>
          <w:spacing w:val="20"/>
          <w:sz w:val="16"/>
          <w:szCs w:val="16"/>
        </w:rPr>
        <w:t xml:space="preserve">HOW TO EXPLAIN IT TO A CLIENT</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plain language</w:t>
            </w:r>
          </w:p>
          <w:p>
            <w:pPr>
              <w:spacing w:after="60" w:before="0" w:line="276"/>
            </w:pPr>
            <w:r>
              <w:rPr>
                <w:rFonts w:ascii="Calibri" w:cs="Calibri" w:eastAsia="Calibri" w:hAnsi="Calibri"/>
                <w:sz w:val="20"/>
                <w:szCs w:val="20"/>
              </w:rPr>
              <w:t xml:space="preserve">A market map: which areas are liquid, which are premium, and which are both.</w:t>
            </w:r>
          </w:p>
        </w:tc>
      </w:tr>
    </w:tbl>
    <w:p>
      <w:pPr>
        <w:spacing w:after="60" w:before="160"/>
      </w:pPr>
      <w:r>
        <w:rPr>
          <w:rFonts w:ascii="Calibri" w:cs="Calibri" w:eastAsia="Calibri" w:hAnsi="Calibri"/>
          <w:b/>
          <w:bCs/>
          <w:color w:val="64748B"/>
          <w:spacing w:val="20"/>
          <w:sz w:val="16"/>
          <w:szCs w:val="16"/>
        </w:rPr>
        <w:t xml:space="preserve">WHAT THIS GRAPH TELLS US</w:t>
      </w:r>
    </w:p>
    <w:p>
      <w:pPr>
        <w:pStyle w:val="ListParagraph"/>
        <w:numPr>
          <w:ilvl w:val="0"/>
          <w:numId w:val="2"/>
        </w:numPr>
        <w:spacing w:after="70" w:line="276"/>
      </w:pPr>
      <w:r>
        <w:rPr>
          <w:rFonts w:ascii="Calibri" w:cs="Calibri" w:eastAsia="Calibri" w:hAnsi="Calibri"/>
          <w:sz w:val="20"/>
          <w:szCs w:val="20"/>
        </w:rPr>
        <w:t xml:space="preserve">How activity and price level relate across areas.</w:t>
      </w:r>
    </w:p>
    <w:p>
      <w:pPr>
        <w:spacing w:after="60" w:before="160"/>
      </w:pPr>
      <w:r>
        <w:rPr>
          <w:rFonts w:ascii="Calibri" w:cs="Calibri" w:eastAsia="Calibri" w:hAnsi="Calibri"/>
          <w:b/>
          <w:bCs/>
          <w:color w:val="64748B"/>
          <w:spacing w:val="20"/>
          <w:sz w:val="16"/>
          <w:szCs w:val="16"/>
        </w:rPr>
        <w:t xml:space="preserve">WHAT THIS GRAPH DOES NOT TELL US</w:t>
      </w:r>
    </w:p>
    <w:p>
      <w:pPr>
        <w:pStyle w:val="ListParagraph"/>
        <w:numPr>
          <w:ilvl w:val="0"/>
          <w:numId w:val="2"/>
        </w:numPr>
        <w:spacing w:after="70" w:line="276"/>
      </w:pPr>
      <w:r>
        <w:rPr>
          <w:rFonts w:ascii="Calibri" w:cs="Calibri" w:eastAsia="Calibri" w:hAnsi="Calibri"/>
          <w:sz w:val="20"/>
          <w:szCs w:val="20"/>
        </w:rPr>
        <w:t xml:space="preserve">Nothing causal — a busy area is not busy *because* it is priced the way it is.</w:t>
      </w:r>
    </w:p>
    <w:p>
      <w:pPr>
        <w:spacing w:after="60" w:before="160"/>
      </w:pPr>
      <w:r>
        <w:rPr>
          <w:rFonts w:ascii="Calibri" w:cs="Calibri" w:eastAsia="Calibri" w:hAnsi="Calibri"/>
          <w:b/>
          <w:bCs/>
          <w:color w:val="64748B"/>
          <w:spacing w:val="20"/>
          <w:sz w:val="16"/>
          <w:szCs w:val="16"/>
        </w:rPr>
        <w:t xml:space="preserve">LIMITATIONS</w:t>
      </w:r>
    </w:p>
    <w:p>
      <w:pPr>
        <w:pStyle w:val="ListParagraph"/>
        <w:numPr>
          <w:ilvl w:val="0"/>
          <w:numId w:val="2"/>
        </w:numPr>
        <w:spacing w:after="70" w:line="276"/>
      </w:pPr>
      <w:r>
        <w:rPr>
          <w:rFonts w:ascii="Calibri" w:cs="Calibri" w:eastAsia="Calibri" w:hAnsi="Calibri"/>
          <w:sz w:val="20"/>
          <w:szCs w:val="20"/>
        </w:rPr>
        <w:t xml:space="preserve">Covers registered residential </w:t>
      </w:r>
      <w:r>
        <w:rPr>
          <w:rFonts w:ascii="Calibri" w:cs="Calibri" w:eastAsia="Calibri" w:hAnsi="Calibri"/>
          <w:b/>
          <w:bCs/>
          <w:sz w:val="20"/>
          <w:szCs w:val="20"/>
        </w:rPr>
        <w:t xml:space="preserve">unit</w:t>
      </w:r>
      <w:r>
        <w:rPr>
          <w:rFonts w:ascii="Calibri" w:cs="Calibri" w:eastAsia="Calibri" w:hAnsi="Calibri"/>
          <w:sz w:val="20"/>
          <w:szCs w:val="20"/>
        </w:rPr>
        <w:t xml:space="preserve"> (apartment) sales only — villas, land and whole-building transactions are not in this dataset.</w:t>
      </w:r>
    </w:p>
    <w:p>
      <w:pPr>
        <w:pStyle w:val="ListParagraph"/>
        <w:numPr>
          <w:ilvl w:val="0"/>
          <w:numId w:val="2"/>
        </w:numPr>
        <w:spacing w:after="70" w:line="276"/>
      </w:pPr>
      <w:r>
        <w:rPr>
          <w:rFonts w:ascii="Calibri" w:cs="Calibri" w:eastAsia="Calibri" w:hAnsi="Calibri"/>
          <w:sz w:val="20"/>
          <w:szCs w:val="20"/>
        </w:rPr>
        <w:t xml:space="preserve">2026 is a partial year: the data ends </w:t>
      </w:r>
      <w:r>
        <w:rPr>
          <w:rFonts w:ascii="Calibri" w:cs="Calibri" w:eastAsia="Calibri" w:hAnsi="Calibri"/>
          <w:b/>
          <w:bCs/>
          <w:sz w:val="20"/>
          <w:szCs w:val="20"/>
        </w:rPr>
        <w:t xml:space="preserve">6 August 2026</w:t>
      </w:r>
      <w:r>
        <w:rPr>
          <w:rFonts w:ascii="Calibri" w:cs="Calibri" w:eastAsia="Calibri" w:hAnsi="Calibri"/>
          <w:sz w:val="20"/>
          <w:szCs w:val="20"/>
        </w:rPr>
        <w:t xml:space="preserve">, so 2026 totals are not comparable with a full year.</w:t>
      </w:r>
    </w:p>
    <w:p>
      <w:pPr>
        <w:pStyle w:val="ListParagraph"/>
        <w:numPr>
          <w:ilvl w:val="0"/>
          <w:numId w:val="2"/>
        </w:numPr>
        <w:spacing w:after="70" w:line="276"/>
      </w:pPr>
      <w:r>
        <w:rPr>
          <w:rFonts w:ascii="Calibri" w:cs="Calibri" w:eastAsia="Calibri" w:hAnsi="Calibri"/>
          <w:sz w:val="20"/>
          <w:szCs w:val="20"/>
        </w:rPr>
        <w:t xml:space="preserve">The sale-price and unit-size sliders start at the 1st–99th percentile, so the most extreme deals are excluded until you widen them.</w:t>
      </w:r>
    </w:p>
    <w:p>
      <w:pPr>
        <w:pStyle w:val="ListParagraph"/>
        <w:numPr>
          <w:ilvl w:val="0"/>
          <w:numId w:val="2"/>
        </w:numPr>
        <w:spacing w:after="70" w:line="276"/>
      </w:pPr>
      <w:r>
        <w:rPr>
          <w:rFonts w:ascii="Calibri" w:cs="Calibri" w:eastAsia="Calibri" w:hAnsi="Calibri"/>
          <w:sz w:val="20"/>
          <w:szCs w:val="20"/>
        </w:rPr>
        <w:t xml:space="preserve">Only the 30 busiest areas appear.</w:t>
      </w:r>
    </w:p>
    <w:p>
      <w:pPr>
        <w:spacing w:after="60" w:before="160"/>
      </w:pPr>
      <w:r>
        <w:rPr>
          <w:rFonts w:ascii="Calibri" w:cs="Calibri" w:eastAsia="Calibri" w:hAnsi="Calibri"/>
          <w:b/>
          <w:bCs/>
          <w:color w:val="64748B"/>
          <w:spacing w:val="20"/>
          <w:sz w:val="16"/>
          <w:szCs w:val="16"/>
        </w:rPr>
        <w:t xml:space="preserve">VALIDATION PERFORMED</w:t>
      </w:r>
    </w:p>
    <w:p>
      <w:pPr>
        <w:spacing w:after="120" w:before="0" w:line="276"/>
      </w:pPr>
      <w:r>
        <w:rPr>
          <w:rFonts w:ascii="Calibri" w:cs="Calibri" w:eastAsia="Calibri" w:hAnsi="Calibri"/>
          <w:sz w:val="20"/>
          <w:szCs w:val="20"/>
        </w:rPr>
        <w:t xml:space="preserve">Values reconcile with the area detail table.</w:t>
      </w:r>
    </w:p>
    <w:p>
      <w:pPr>
        <w:pBdr>
          <w:bottom w:val="single" w:color="E3E9F2" w:sz="6"/>
        </w:pBdr>
        <w:spacing w:after="120" w:before="120"/>
      </w:pPr>
      <w:r>
        <w:rPr>
          <w:sz w:val="2"/>
          <w:szCs w:val="2"/>
        </w:rPr>
        <w:t xml:space="preserve"/>
      </w:r>
    </w:p>
    <w:p>
      <w:pPr>
        <w:pStyle w:val="Heading3"/>
        <w:spacing w:after="100" w:before="220"/>
      </w:pPr>
      <w:r>
        <w:rPr>
          <w:rFonts w:ascii="Calibri" w:cs="Calibri" w:eastAsia="Calibri" w:hAnsi="Calibri"/>
          <w:b/>
          <w:bCs/>
          <w:color w:val="2563EB"/>
          <w:sz w:val="22"/>
          <w:szCs w:val="22"/>
        </w:rPr>
        <w:t xml:space="preserve">4.3.5  Locality zones</w:t>
      </w:r>
    </w:p>
    <w:p>
      <w:pPr>
        <w:spacing w:after="140" w:before="0" w:line="276"/>
      </w:pPr>
      <w:r>
        <w:rPr>
          <w:rFonts w:ascii="Calibri" w:cs="Calibri" w:eastAsia="Calibri" w:hAnsi="Calibri"/>
          <w:i/>
          <w:iCs/>
          <w:color w:val="64748B"/>
          <w:sz w:val="20"/>
          <w:szCs w:val="20"/>
        </w:rPr>
        <w:t xml:space="preserve">Median rate per m² by the zone label carried in the dataset.</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one sentence</w:t>
            </w:r>
          </w:p>
          <w:p>
            <w:pPr>
              <w:spacing w:after="60" w:before="0" w:line="276"/>
            </w:pPr>
            <w:r>
              <w:rPr>
                <w:rFonts w:ascii="Calibri" w:cs="Calibri" w:eastAsia="Calibri" w:hAnsi="Calibri"/>
                <w:sz w:val="20"/>
                <w:szCs w:val="20"/>
              </w:rPr>
              <w:t xml:space="preserve">What each broad kind of location costs — waterfront, central, suburban and so on.</w:t>
            </w:r>
          </w:p>
        </w:tc>
      </w:tr>
    </w:tbl>
    <w:p>
      <w:pPr>
        <w:spacing w:after="60" w:before="160"/>
      </w:pPr>
      <w:r>
        <w:rPr>
          <w:rFonts w:ascii="Calibri" w:cs="Calibri" w:eastAsia="Calibri" w:hAnsi="Calibri"/>
          <w:b/>
          <w:bCs/>
          <w:color w:val="64748B"/>
          <w:spacing w:val="20"/>
          <w:sz w:val="16"/>
          <w:szCs w:val="16"/>
        </w:rPr>
        <w:t xml:space="preserve">WHAT IS THIS GRAPH?</w:t>
      </w:r>
    </w:p>
    <w:p>
      <w:pPr>
        <w:spacing w:after="120" w:before="0" w:line="276"/>
      </w:pPr>
      <w:r>
        <w:rPr>
          <w:rFonts w:ascii="Calibri" w:cs="Calibri" w:eastAsia="Calibri" w:hAnsi="Calibri"/>
          <w:sz w:val="20"/>
          <w:szCs w:val="20"/>
        </w:rPr>
        <w:t xml:space="preserve">The dataset's own six-way zone classification (Prime Central, Prime Waterfront, Urban Core, Suburban, Outer/Remote) against realised rate.</w:t>
      </w:r>
    </w:p>
    <w:p>
      <w:pPr>
        <w:spacing w:after="60" w:before="160"/>
      </w:pPr>
      <w:r>
        <w:rPr>
          <w:rFonts w:ascii="Calibri" w:cs="Calibri" w:eastAsia="Calibri" w:hAnsi="Calibri"/>
          <w:b/>
          <w:bCs/>
          <w:color w:val="64748B"/>
          <w:spacing w:val="20"/>
          <w:sz w:val="16"/>
          <w:szCs w:val="16"/>
        </w:rPr>
        <w:t xml:space="preserve">WHY IS THIS GRAPH USED?</w:t>
      </w:r>
    </w:p>
    <w:p>
      <w:pPr>
        <w:spacing w:after="120" w:before="0" w:line="276"/>
      </w:pPr>
      <w:r>
        <w:rPr>
          <w:rFonts w:ascii="Calibri" w:cs="Calibri" w:eastAsia="Calibri" w:hAnsi="Calibri"/>
          <w:sz w:val="20"/>
          <w:szCs w:val="20"/>
        </w:rPr>
        <w:t xml:space="preserve">A coarser, more communicable view than 69 individual areas.</w:t>
      </w:r>
    </w:p>
    <w:p>
      <w:pPr>
        <w:spacing w:after="60" w:before="160"/>
      </w:pPr>
      <w:r>
        <w:rPr>
          <w:rFonts w:ascii="Calibri" w:cs="Calibri" w:eastAsia="Calibri" w:hAnsi="Calibri"/>
          <w:b/>
          <w:bCs/>
          <w:color w:val="64748B"/>
          <w:spacing w:val="20"/>
          <w:sz w:val="16"/>
          <w:szCs w:val="16"/>
        </w:rPr>
        <w:t xml:space="preserve">WHAT HAPPENS INSIDE THIS CHART, STEP BY STEP</w:t>
      </w:r>
    </w:p>
    <w:p>
      <w:pPr>
        <w:spacing w:after="70" w:before="0" w:line="276"/>
        <w:ind w:left="240"/>
      </w:pPr>
      <w:r>
        <w:rPr>
          <w:rFonts w:ascii="Calibri" w:cs="Calibri" w:eastAsia="Calibri" w:hAnsi="Calibri"/>
          <w:b/>
          <w:bCs/>
          <w:color w:val="2563EB"/>
          <w:sz w:val="20"/>
          <w:szCs w:val="20"/>
        </w:rPr>
        <w:t xml:space="preserve">1.  </w:t>
      </w:r>
      <w:r>
        <w:rPr>
          <w:rFonts w:ascii="Calibri" w:cs="Calibri" w:eastAsia="Calibri" w:hAnsi="Calibri"/>
          <w:sz w:val="20"/>
          <w:szCs w:val="20"/>
        </w:rPr>
        <w:t xml:space="preserve">Group every sale by the zone label the dataset carries.</w:t>
      </w:r>
    </w:p>
    <w:p>
      <w:pPr>
        <w:spacing w:after="70" w:before="0" w:line="276"/>
        <w:ind w:left="240"/>
      </w:pPr>
      <w:r>
        <w:rPr>
          <w:rFonts w:ascii="Calibri" w:cs="Calibri" w:eastAsia="Calibri" w:hAnsi="Calibri"/>
          <w:b/>
          <w:bCs/>
          <w:color w:val="2563EB"/>
          <w:sz w:val="20"/>
          <w:szCs w:val="20"/>
        </w:rPr>
        <w:t xml:space="preserve">2.  </w:t>
      </w:r>
      <w:r>
        <w:rPr>
          <w:rFonts w:ascii="Calibri" w:cs="Calibri" w:eastAsia="Calibri" w:hAnsi="Calibri"/>
          <w:sz w:val="20"/>
          <w:szCs w:val="20"/>
        </w:rPr>
        <w:t xml:space="preserve">For each zone, find the middle price per square metre.</w:t>
      </w:r>
    </w:p>
    <w:p>
      <w:pPr>
        <w:spacing w:after="70" w:before="0" w:line="276"/>
        <w:ind w:left="240"/>
      </w:pPr>
      <w:r>
        <w:rPr>
          <w:rFonts w:ascii="Calibri" w:cs="Calibri" w:eastAsia="Calibri" w:hAnsi="Calibri"/>
          <w:b/>
          <w:bCs/>
          <w:color w:val="2563EB"/>
          <w:sz w:val="20"/>
          <w:szCs w:val="20"/>
        </w:rPr>
        <w:t xml:space="preserve">3.  </w:t>
      </w:r>
      <w:r>
        <w:rPr>
          <w:rFonts w:ascii="Calibri" w:cs="Calibri" w:eastAsia="Calibri" w:hAnsi="Calibri"/>
          <w:sz w:val="20"/>
          <w:szCs w:val="20"/>
        </w:rPr>
        <w:t xml:space="preserve">Draw that as bars, with the number of sales as a line so you can see how much weight each zone carries.</w:t>
      </w:r>
    </w:p>
    <w:p>
      <w:pPr>
        <w:spacing w:after="60" w:before="160"/>
      </w:pPr>
      <w:r>
        <w:rPr>
          <w:rFonts w:ascii="Calibri" w:cs="Calibri" w:eastAsia="Calibri" w:hAnsi="Calibri"/>
          <w:b/>
          <w:bCs/>
          <w:color w:val="64748B"/>
          <w:spacing w:val="20"/>
          <w:sz w:val="16"/>
          <w:szCs w:val="16"/>
        </w:rPr>
        <w:t xml:space="preserve">WORDS USED ON THIS CHART</w:t>
      </w:r>
    </w:p>
    <w:p>
      <w:pPr>
        <w:spacing w:after="70" w:before="0" w:line="276"/>
        <w:ind w:left="240"/>
      </w:pPr>
      <w:r>
        <w:rPr>
          <w:rFonts w:ascii="Calibri" w:cs="Calibri" w:eastAsia="Calibri" w:hAnsi="Calibri"/>
          <w:b/>
          <w:bCs/>
          <w:sz w:val="20"/>
          <w:szCs w:val="20"/>
        </w:rPr>
        <w:t xml:space="preserve">Locality zone — </w:t>
      </w:r>
      <w:r>
        <w:rPr>
          <w:rFonts w:ascii="Calibri" w:cs="Calibri" w:eastAsia="Calibri" w:hAnsi="Calibri"/>
          <w:sz w:val="20"/>
          <w:szCs w:val="20"/>
        </w:rPr>
        <w:t xml:space="preserve">A six-way grouping of Dubai areas carried in the dataset — Prime Central, Prime Waterfront, Urban Core, Suburban, Outer/Remote and Unknown.</w:t>
      </w:r>
    </w:p>
    <w:p>
      <w:pPr>
        <w:spacing w:after="70" w:before="0" w:line="276"/>
        <w:ind w:left="240"/>
      </w:pPr>
      <w:r>
        <w:rPr>
          <w:rFonts w:ascii="Calibri" w:cs="Calibri" w:eastAsia="Calibri" w:hAnsi="Calibri"/>
          <w:b/>
          <w:bCs/>
          <w:sz w:val="20"/>
          <w:szCs w:val="20"/>
        </w:rPr>
        <w:t xml:space="preserve">Median — </w:t>
      </w:r>
      <w:r>
        <w:rPr>
          <w:rFonts w:ascii="Calibri" w:cs="Calibri" w:eastAsia="Calibri" w:hAnsi="Calibri"/>
          <w:sz w:val="20"/>
          <w:szCs w:val="20"/>
        </w:rPr>
        <w:t xml:space="preserve">Line every sale up from cheapest to dearest and take the one in the middle — half are below it, half above. Used instead of the average because a handful of enormous deals drags an average upwards and stops it describing anybody.</w:t>
      </w:r>
    </w:p>
    <w:p>
      <w:pPr>
        <w:spacing w:after="70" w:before="0" w:line="276"/>
        <w:ind w:left="240"/>
      </w:pPr>
      <w:r>
        <w:rPr>
          <w:rFonts w:ascii="Calibri" w:cs="Calibri" w:eastAsia="Calibri" w:hAnsi="Calibri"/>
          <w:b/>
          <w:bCs/>
          <w:sz w:val="20"/>
          <w:szCs w:val="20"/>
        </w:rPr>
        <w:t xml:space="preserve">Rate per m² — </w:t>
      </w:r>
      <w:r>
        <w:rPr>
          <w:rFonts w:ascii="Calibri" w:cs="Calibri" w:eastAsia="Calibri" w:hAnsi="Calibri"/>
          <w:sz w:val="20"/>
          <w:szCs w:val="20"/>
        </w:rPr>
        <w:t xml:space="preserve">The price of one square metre: total price ÷ floor area. It lets a studio and a penthouse be compared fairly, because it takes size out of the picture.</w:t>
      </w:r>
    </w:p>
    <w:p>
      <w:pPr>
        <w:spacing w:after="60" w:before="160"/>
      </w:pPr>
      <w:r>
        <w:rPr>
          <w:rFonts w:ascii="Calibri" w:cs="Calibri" w:eastAsia="Calibri" w:hAnsi="Calibri"/>
          <w:b/>
          <w:bCs/>
          <w:color w:val="64748B"/>
          <w:spacing w:val="20"/>
          <w:sz w:val="16"/>
          <w:szCs w:val="16"/>
        </w:rPr>
        <w:t xml:space="preserve">DATA SOURCE</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200"/>
        <w:gridCol w:w="7160"/>
      </w:tblGrid>
      <w:tr>
        <w:trPr>
          <w:tblHeader/>
        </w:trPr>
        <w:tc>
          <w:tcPr>
            <w:tcW w:type="dxa" w:w="22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Field</w:t>
            </w:r>
          </w:p>
        </w:tc>
        <w:tc>
          <w:tcPr>
            <w:tcW w:type="dxa" w:w="71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Value</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b/>
                <w:bCs/>
                <w:color w:val="0D9488"/>
                <w:sz w:val="17"/>
                <w:szCs w:val="17"/>
              </w:rPr>
              <w:t xml:space="preserve">CLEANED</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Dataset file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data/dubai/latest_combined_data.parquet</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What that file is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818,838 residential </w:t>
            </w:r>
            <w:r>
              <w:rPr>
                <w:rFonts w:ascii="Calibri" w:cs="Calibri" w:eastAsia="Calibri" w:hAnsi="Calibri"/>
                <w:b/>
                <w:bCs/>
                <w:sz w:val="17"/>
                <w:szCs w:val="17"/>
              </w:rPr>
              <w:t xml:space="preserve">unit</w:t>
            </w:r>
            <w:r>
              <w:rPr>
                <w:rFonts w:ascii="Calibri" w:cs="Calibri" w:eastAsia="Calibri" w:hAnsi="Calibri"/>
                <w:sz w:val="17"/>
                <w:szCs w:val="17"/>
              </w:rPr>
              <w:t xml:space="preserve"> sales registered in Dubai, 2010 – Aug 2026, enriched by the project with time parts, unit attributes, amenity flags and building / developer scoring.</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 columns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Locality Zone, meter_sale_price, actual_worth</w:t>
            </w:r>
          </w:p>
        </w:tc>
      </w:tr>
    </w:tbl>
    <w:p>
      <w:pPr>
        <w:spacing w:after="60" w:before="160"/>
      </w:pPr>
      <w:r>
        <w:rPr>
          <w:rFonts w:ascii="Calibri" w:cs="Calibri" w:eastAsia="Calibri" w:hAnsi="Calibri"/>
          <w:b/>
          <w:bCs/>
          <w:color w:val="64748B"/>
          <w:spacing w:val="20"/>
          <w:sz w:val="16"/>
          <w:szCs w:val="16"/>
        </w:rPr>
        <w:t xml:space="preserve">DATA PREPARATION</w:t>
      </w:r>
    </w:p>
    <w:p>
      <w:pPr>
        <w:spacing w:after="120" w:before="0" w:line="276"/>
      </w:pPr>
      <w:r>
        <w:rPr>
          <w:rFonts w:ascii="Consolas" w:cs="Consolas" w:eastAsia="Consolas" w:hAnsi="Consolas"/>
          <w:color w:val="334155"/>
          <w:sz w:val="18"/>
          <w:szCs w:val="18"/>
        </w:rPr>
        <w:t xml:space="preserve">Unknown</w:t>
      </w:r>
      <w:r>
        <w:rPr>
          <w:rFonts w:ascii="Calibri" w:cs="Calibri" w:eastAsia="Calibri" w:hAnsi="Calibri"/>
          <w:sz w:val="20"/>
          <w:szCs w:val="20"/>
        </w:rPr>
        <w:t xml:space="preserve"> zone excluded. Zones with fewer than 100 transactions dropped.</w:t>
      </w:r>
    </w:p>
    <w:p>
      <w:pPr>
        <w:spacing w:after="60" w:before="160"/>
      </w:pPr>
      <w:r>
        <w:rPr>
          <w:rFonts w:ascii="Calibri" w:cs="Calibri" w:eastAsia="Calibri" w:hAnsi="Calibri"/>
          <w:b/>
          <w:bCs/>
          <w:color w:val="64748B"/>
          <w:spacing w:val="20"/>
          <w:sz w:val="16"/>
          <w:szCs w:val="16"/>
        </w:rPr>
        <w:t xml:space="preserve">CALCULATION</w:t>
      </w:r>
    </w:p>
    <w:p>
      <w:pPr>
        <w:spacing w:after="120" w:before="0" w:line="276"/>
      </w:pPr>
      <w:r>
        <w:rPr>
          <w:rFonts w:ascii="Calibri" w:cs="Calibri" w:eastAsia="Calibri" w:hAnsi="Calibri"/>
          <w:sz w:val="20"/>
          <w:szCs w:val="20"/>
        </w:rPr>
        <w:t xml:space="preserve">Bars = </w:t>
      </w:r>
      <w:r>
        <w:rPr>
          <w:rFonts w:ascii="Consolas" w:cs="Consolas" w:eastAsia="Consolas" w:hAnsi="Consolas"/>
          <w:color w:val="334155"/>
          <w:sz w:val="18"/>
          <w:szCs w:val="18"/>
        </w:rPr>
        <w:t xml:space="preserve">median(meter_sale_price)</w:t>
      </w:r>
      <w:r>
        <w:rPr>
          <w:rFonts w:ascii="Calibri" w:cs="Calibri" w:eastAsia="Calibri" w:hAnsi="Calibri"/>
          <w:sz w:val="20"/>
          <w:szCs w:val="20"/>
        </w:rPr>
        <w:t xml:space="preserve"> per zone; line = </w:t>
      </w:r>
      <w:r>
        <w:rPr>
          <w:rFonts w:ascii="Consolas" w:cs="Consolas" w:eastAsia="Consolas" w:hAnsi="Consolas"/>
          <w:color w:val="334155"/>
          <w:sz w:val="18"/>
          <w:szCs w:val="18"/>
        </w:rPr>
        <w:t xml:space="preserve">count(rows)</w:t>
      </w:r>
      <w:r>
        <w:rPr>
          <w:rFonts w:ascii="Calibri" w:cs="Calibri" w:eastAsia="Calibri" w:hAnsi="Calibri"/>
          <w:sz w:val="20"/>
          <w:szCs w:val="20"/>
        </w:rPr>
        <w:t xml:space="preserve">.</w:t>
      </w:r>
    </w:p>
    <w:p>
      <w:pPr>
        <w:spacing w:after="60" w:before="160"/>
      </w:pPr>
      <w:r>
        <w:rPr>
          <w:rFonts w:ascii="Calibri" w:cs="Calibri" w:eastAsia="Calibri" w:hAnsi="Calibri"/>
          <w:b/>
          <w:bCs/>
          <w:color w:val="64748B"/>
          <w:spacing w:val="20"/>
          <w:sz w:val="16"/>
          <w:szCs w:val="16"/>
        </w:rPr>
        <w:t xml:space="preserve">AXES AND LEGEND</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600"/>
        <w:gridCol w:w="6760"/>
      </w:tblGrid>
      <w:tr>
        <w:trPr>
          <w:tblHeader/>
        </w:trPr>
        <w:tc>
          <w:tcPr>
            <w:tcW w:type="dxa" w:w="26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Element</w:t>
            </w:r>
          </w:p>
        </w:tc>
        <w:tc>
          <w:tcPr>
            <w:tcW w:type="dxa" w:w="67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What it shows</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X-axis</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Locality zone.</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Y-axis</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Median rate per m² (AED).</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Secondary (right) axis</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Number of transactions.</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Legend</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Blue bars = price level. Dotted amber = how many deals sit behind it.</w:t>
            </w:r>
          </w:p>
        </w:tc>
      </w:tr>
    </w:tbl>
    <w:p>
      <w:pPr>
        <w:spacing w:after="60" w:before="160"/>
      </w:pPr>
      <w:r>
        <w:rPr>
          <w:rFonts w:ascii="Calibri" w:cs="Calibri" w:eastAsia="Calibri" w:hAnsi="Calibri"/>
          <w:b/>
          <w:bCs/>
          <w:color w:val="64748B"/>
          <w:spacing w:val="20"/>
          <w:sz w:val="16"/>
          <w:szCs w:val="16"/>
        </w:rPr>
        <w:t xml:space="preserve">FILTERS</w:t>
      </w:r>
    </w:p>
    <w:p>
      <w:pPr>
        <w:spacing w:after="120" w:before="0" w:line="276"/>
      </w:pPr>
      <w:r>
        <w:rPr>
          <w:rFonts w:ascii="Calibri" w:cs="Calibri" w:eastAsia="Calibri" w:hAnsi="Calibri"/>
          <w:sz w:val="20"/>
          <w:szCs w:val="20"/>
        </w:rPr>
        <w:t xml:space="preserve">All seven Dubai sidebar filters apply: year, locality zone, area, layout, registration type, sale-price range and unit-size range.</w:t>
      </w:r>
    </w:p>
    <w:p>
      <w:pPr>
        <w:spacing w:after="60" w:before="160"/>
      </w:pPr>
      <w:r>
        <w:rPr>
          <w:rFonts w:ascii="Calibri" w:cs="Calibri" w:eastAsia="Calibri" w:hAnsi="Calibri"/>
          <w:b/>
          <w:bCs/>
          <w:color w:val="64748B"/>
          <w:spacing w:val="20"/>
          <w:sz w:val="16"/>
          <w:szCs w:val="16"/>
        </w:rPr>
        <w:t xml:space="preserve">HOW TO READ IT</w:t>
      </w:r>
    </w:p>
    <w:p>
      <w:pPr>
        <w:pStyle w:val="ListParagraph"/>
        <w:numPr>
          <w:ilvl w:val="0"/>
          <w:numId w:val="2"/>
        </w:numPr>
        <w:spacing w:after="70" w:line="276"/>
      </w:pPr>
      <w:r>
        <w:rPr>
          <w:rFonts w:ascii="Calibri" w:cs="Calibri" w:eastAsia="Calibri" w:hAnsi="Calibri"/>
          <w:sz w:val="20"/>
          <w:szCs w:val="20"/>
        </w:rPr>
        <w:t xml:space="preserve">Compare bar heights for price, and always check the dotted line for how much data supports each bar.</w:t>
      </w:r>
    </w:p>
    <w:p>
      <w:pPr>
        <w:spacing w:after="60" w:before="160"/>
      </w:pPr>
      <w:r>
        <w:rPr>
          <w:rFonts w:ascii="Calibri" w:cs="Calibri" w:eastAsia="Calibri" w:hAnsi="Calibri"/>
          <w:b/>
          <w:bCs/>
          <w:color w:val="64748B"/>
          <w:spacing w:val="20"/>
          <w:sz w:val="16"/>
          <w:szCs w:val="16"/>
        </w:rPr>
        <w:t xml:space="preserve">HOW TO EXPLAIN IT TO A CLIENT</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plain language</w:t>
            </w:r>
          </w:p>
          <w:p>
            <w:pPr>
              <w:spacing w:after="60" w:before="0" w:line="276"/>
            </w:pPr>
            <w:r>
              <w:rPr>
                <w:rFonts w:ascii="Calibri" w:cs="Calibri" w:eastAsia="Calibri" w:hAnsi="Calibri"/>
                <w:sz w:val="20"/>
                <w:szCs w:val="20"/>
              </w:rPr>
              <w:t xml:space="preserve">Waterfront, central, suburban — what each broad location type costs.</w:t>
            </w:r>
          </w:p>
        </w:tc>
      </w:tr>
    </w:tbl>
    <w:p>
      <w:pPr>
        <w:spacing w:after="60" w:before="160"/>
      </w:pPr>
      <w:r>
        <w:rPr>
          <w:rFonts w:ascii="Calibri" w:cs="Calibri" w:eastAsia="Calibri" w:hAnsi="Calibri"/>
          <w:b/>
          <w:bCs/>
          <w:color w:val="64748B"/>
          <w:spacing w:val="20"/>
          <w:sz w:val="16"/>
          <w:szCs w:val="16"/>
        </w:rPr>
        <w:t xml:space="preserve">WHAT THIS GRAPH TELLS US</w:t>
      </w:r>
    </w:p>
    <w:p>
      <w:pPr>
        <w:pStyle w:val="ListParagraph"/>
        <w:numPr>
          <w:ilvl w:val="0"/>
          <w:numId w:val="2"/>
        </w:numPr>
        <w:spacing w:after="70" w:line="276"/>
      </w:pPr>
      <w:r>
        <w:rPr>
          <w:rFonts w:ascii="Calibri" w:cs="Calibri" w:eastAsia="Calibri" w:hAnsi="Calibri"/>
          <w:sz w:val="20"/>
          <w:szCs w:val="20"/>
        </w:rPr>
        <w:t xml:space="preserve">The price gradient across Dubai's broad location types.</w:t>
      </w:r>
    </w:p>
    <w:p>
      <w:pPr>
        <w:spacing w:after="60" w:before="160"/>
      </w:pPr>
      <w:r>
        <w:rPr>
          <w:rFonts w:ascii="Calibri" w:cs="Calibri" w:eastAsia="Calibri" w:hAnsi="Calibri"/>
          <w:b/>
          <w:bCs/>
          <w:color w:val="64748B"/>
          <w:spacing w:val="20"/>
          <w:sz w:val="16"/>
          <w:szCs w:val="16"/>
        </w:rPr>
        <w:t xml:space="preserve">WHAT THIS GRAPH DOES NOT TELL US</w:t>
      </w:r>
    </w:p>
    <w:p>
      <w:pPr>
        <w:pStyle w:val="ListParagraph"/>
        <w:numPr>
          <w:ilvl w:val="0"/>
          <w:numId w:val="2"/>
        </w:numPr>
        <w:spacing w:after="70" w:line="276"/>
      </w:pPr>
      <w:r>
        <w:rPr>
          <w:rFonts w:ascii="Calibri" w:cs="Calibri" w:eastAsia="Calibri" w:hAnsi="Calibri"/>
          <w:sz w:val="20"/>
          <w:szCs w:val="20"/>
        </w:rPr>
        <w:t xml:space="preserve">How the zone labels were assigned — that came with the dataset.</w:t>
      </w:r>
    </w:p>
    <w:p>
      <w:pPr>
        <w:spacing w:after="60" w:before="160"/>
      </w:pPr>
      <w:r>
        <w:rPr>
          <w:rFonts w:ascii="Calibri" w:cs="Calibri" w:eastAsia="Calibri" w:hAnsi="Calibri"/>
          <w:b/>
          <w:bCs/>
          <w:color w:val="64748B"/>
          <w:spacing w:val="20"/>
          <w:sz w:val="16"/>
          <w:szCs w:val="16"/>
        </w:rPr>
        <w:t xml:space="preserve">LIMITATIONS</w:t>
      </w:r>
    </w:p>
    <w:p>
      <w:pPr>
        <w:pStyle w:val="ListParagraph"/>
        <w:numPr>
          <w:ilvl w:val="0"/>
          <w:numId w:val="2"/>
        </w:numPr>
        <w:spacing w:after="70" w:line="276"/>
      </w:pPr>
      <w:r>
        <w:rPr>
          <w:rFonts w:ascii="Calibri" w:cs="Calibri" w:eastAsia="Calibri" w:hAnsi="Calibri"/>
          <w:sz w:val="20"/>
          <w:szCs w:val="20"/>
        </w:rPr>
        <w:t xml:space="preserve">Covers registered residential </w:t>
      </w:r>
      <w:r>
        <w:rPr>
          <w:rFonts w:ascii="Calibri" w:cs="Calibri" w:eastAsia="Calibri" w:hAnsi="Calibri"/>
          <w:b/>
          <w:bCs/>
          <w:sz w:val="20"/>
          <w:szCs w:val="20"/>
        </w:rPr>
        <w:t xml:space="preserve">unit</w:t>
      </w:r>
      <w:r>
        <w:rPr>
          <w:rFonts w:ascii="Calibri" w:cs="Calibri" w:eastAsia="Calibri" w:hAnsi="Calibri"/>
          <w:sz w:val="20"/>
          <w:szCs w:val="20"/>
        </w:rPr>
        <w:t xml:space="preserve"> (apartment) sales only — villas, land and whole-building transactions are not in this dataset.</w:t>
      </w:r>
    </w:p>
    <w:p>
      <w:pPr>
        <w:pStyle w:val="ListParagraph"/>
        <w:numPr>
          <w:ilvl w:val="0"/>
          <w:numId w:val="2"/>
        </w:numPr>
        <w:spacing w:after="70" w:line="276"/>
      </w:pPr>
      <w:r>
        <w:rPr>
          <w:rFonts w:ascii="Calibri" w:cs="Calibri" w:eastAsia="Calibri" w:hAnsi="Calibri"/>
          <w:sz w:val="20"/>
          <w:szCs w:val="20"/>
        </w:rPr>
        <w:t xml:space="preserve">2026 is a partial year: the data ends </w:t>
      </w:r>
      <w:r>
        <w:rPr>
          <w:rFonts w:ascii="Calibri" w:cs="Calibri" w:eastAsia="Calibri" w:hAnsi="Calibri"/>
          <w:b/>
          <w:bCs/>
          <w:sz w:val="20"/>
          <w:szCs w:val="20"/>
        </w:rPr>
        <w:t xml:space="preserve">6 August 2026</w:t>
      </w:r>
      <w:r>
        <w:rPr>
          <w:rFonts w:ascii="Calibri" w:cs="Calibri" w:eastAsia="Calibri" w:hAnsi="Calibri"/>
          <w:sz w:val="20"/>
          <w:szCs w:val="20"/>
        </w:rPr>
        <w:t xml:space="preserve">, so 2026 totals are not comparable with a full year.</w:t>
      </w:r>
    </w:p>
    <w:p>
      <w:pPr>
        <w:pStyle w:val="ListParagraph"/>
        <w:numPr>
          <w:ilvl w:val="0"/>
          <w:numId w:val="2"/>
        </w:numPr>
        <w:spacing w:after="70" w:line="276"/>
      </w:pPr>
      <w:r>
        <w:rPr>
          <w:rFonts w:ascii="Calibri" w:cs="Calibri" w:eastAsia="Calibri" w:hAnsi="Calibri"/>
          <w:sz w:val="20"/>
          <w:szCs w:val="20"/>
        </w:rPr>
        <w:t xml:space="preserve">The sale-price and unit-size sliders start at the 1st–99th percentile, so the most extreme deals are excluded until you widen them.</w:t>
      </w:r>
    </w:p>
    <w:p>
      <w:pPr>
        <w:pStyle w:val="ListParagraph"/>
        <w:numPr>
          <w:ilvl w:val="0"/>
          <w:numId w:val="2"/>
        </w:numPr>
        <w:spacing w:after="70" w:line="276"/>
      </w:pPr>
      <w:r>
        <w:rPr>
          <w:rFonts w:ascii="Calibri" w:cs="Calibri" w:eastAsia="Calibri" w:hAnsi="Calibri"/>
          <w:sz w:val="20"/>
          <w:szCs w:val="20"/>
        </w:rPr>
        <w:t xml:space="preserve">Zone is a supplied label, not recomputed here.</w:t>
      </w:r>
    </w:p>
    <w:p>
      <w:pPr>
        <w:spacing w:after="60" w:before="160"/>
      </w:pPr>
      <w:r>
        <w:rPr>
          <w:rFonts w:ascii="Calibri" w:cs="Calibri" w:eastAsia="Calibri" w:hAnsi="Calibri"/>
          <w:b/>
          <w:bCs/>
          <w:color w:val="64748B"/>
          <w:spacing w:val="20"/>
          <w:sz w:val="16"/>
          <w:szCs w:val="16"/>
        </w:rPr>
        <w:t xml:space="preserve">VALIDATION PERFORMED</w:t>
      </w:r>
    </w:p>
    <w:p>
      <w:pPr>
        <w:spacing w:after="120" w:before="0" w:line="276"/>
      </w:pPr>
      <w:r>
        <w:rPr>
          <w:rFonts w:ascii="Calibri" w:cs="Calibri" w:eastAsia="Calibri" w:hAnsi="Calibri"/>
          <w:sz w:val="20"/>
          <w:szCs w:val="20"/>
        </w:rPr>
        <w:t xml:space="preserve">Zone medians were checked against the area-level ranking for consistency.</w:t>
      </w:r>
    </w:p>
    <w:p>
      <w:pPr>
        <w:pBdr>
          <w:bottom w:val="single" w:color="E3E9F2" w:sz="6"/>
        </w:pBdr>
        <w:spacing w:after="120" w:before="120"/>
      </w:pPr>
      <w:r>
        <w:rPr>
          <w:sz w:val="2"/>
          <w:szCs w:val="2"/>
        </w:rPr>
        <w:t xml:space="preserve"/>
      </w:r>
    </w:p>
    <w:p>
      <w:pPr>
        <w:pStyle w:val="Heading3"/>
        <w:spacing w:after="100" w:before="220"/>
      </w:pPr>
      <w:r>
        <w:rPr>
          <w:rFonts w:ascii="Calibri" w:cs="Calibri" w:eastAsia="Calibri" w:hAnsi="Calibri"/>
          <w:b/>
          <w:bCs/>
          <w:color w:val="2563EB"/>
          <w:sz w:val="22"/>
          <w:szCs w:val="22"/>
        </w:rPr>
        <w:t xml:space="preserve">4.3.6  Nearest metro station</w:t>
      </w:r>
    </w:p>
    <w:p>
      <w:pPr>
        <w:spacing w:after="140" w:before="0" w:line="276"/>
      </w:pPr>
      <w:r>
        <w:rPr>
          <w:rFonts w:ascii="Calibri" w:cs="Calibri" w:eastAsia="Calibri" w:hAnsi="Calibri"/>
          <w:i/>
          <w:iCs/>
          <w:color w:val="64748B"/>
          <w:sz w:val="20"/>
          <w:szCs w:val="20"/>
        </w:rPr>
        <w:t xml:space="preserve">Median rate per m² grouped by each unit's nearest station.</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one sentence</w:t>
            </w:r>
          </w:p>
          <w:p>
            <w:pPr>
              <w:spacing w:after="60" w:before="0" w:line="276"/>
            </w:pPr>
            <w:r>
              <w:rPr>
                <w:rFonts w:ascii="Calibri" w:cs="Calibri" w:eastAsia="Calibri" w:hAnsi="Calibri"/>
                <w:sz w:val="20"/>
                <w:szCs w:val="20"/>
              </w:rPr>
              <w:t xml:space="preserve">Which metro corridors the expensive stock sits on.</w:t>
            </w:r>
          </w:p>
        </w:tc>
      </w:tr>
    </w:tbl>
    <w:p>
      <w:pPr>
        <w:spacing w:after="60" w:before="160"/>
      </w:pPr>
      <w:r>
        <w:rPr>
          <w:rFonts w:ascii="Calibri" w:cs="Calibri" w:eastAsia="Calibri" w:hAnsi="Calibri"/>
          <w:b/>
          <w:bCs/>
          <w:color w:val="64748B"/>
          <w:spacing w:val="20"/>
          <w:sz w:val="16"/>
          <w:szCs w:val="16"/>
        </w:rPr>
        <w:t xml:space="preserve">WHAT IS THIS GRAPH?</w:t>
      </w:r>
    </w:p>
    <w:p>
      <w:pPr>
        <w:spacing w:after="120" w:before="0" w:line="276"/>
      </w:pPr>
      <w:r>
        <w:rPr>
          <w:rFonts w:ascii="Calibri" w:cs="Calibri" w:eastAsia="Calibri" w:hAnsi="Calibri"/>
          <w:sz w:val="20"/>
          <w:szCs w:val="20"/>
        </w:rPr>
        <w:t xml:space="preserve">Units grouped by the metro station recorded as nearest to them, ranked by median rate.</w:t>
      </w:r>
    </w:p>
    <w:p>
      <w:pPr>
        <w:spacing w:after="60" w:before="160"/>
      </w:pPr>
      <w:r>
        <w:rPr>
          <w:rFonts w:ascii="Calibri" w:cs="Calibri" w:eastAsia="Calibri" w:hAnsi="Calibri"/>
          <w:b/>
          <w:bCs/>
          <w:color w:val="64748B"/>
          <w:spacing w:val="20"/>
          <w:sz w:val="16"/>
          <w:szCs w:val="16"/>
        </w:rPr>
        <w:t xml:space="preserve">WHY IS THIS GRAPH USED?</w:t>
      </w:r>
    </w:p>
    <w:p>
      <w:pPr>
        <w:spacing w:after="120" w:before="0" w:line="276"/>
      </w:pPr>
      <w:r>
        <w:rPr>
          <w:rFonts w:ascii="Calibri" w:cs="Calibri" w:eastAsia="Calibri" w:hAnsi="Calibri"/>
          <w:sz w:val="20"/>
          <w:szCs w:val="20"/>
        </w:rPr>
        <w:t xml:space="preserve">Metro proximity is a standard value question in any city.</w:t>
      </w:r>
    </w:p>
    <w:p>
      <w:pPr>
        <w:spacing w:after="60" w:before="160"/>
      </w:pPr>
      <w:r>
        <w:rPr>
          <w:rFonts w:ascii="Calibri" w:cs="Calibri" w:eastAsia="Calibri" w:hAnsi="Calibri"/>
          <w:b/>
          <w:bCs/>
          <w:color w:val="64748B"/>
          <w:spacing w:val="20"/>
          <w:sz w:val="16"/>
          <w:szCs w:val="16"/>
        </w:rPr>
        <w:t xml:space="preserve">WHAT HAPPENS INSIDE THIS CHART, STEP BY STEP</w:t>
      </w:r>
    </w:p>
    <w:p>
      <w:pPr>
        <w:spacing w:after="70" w:before="0" w:line="276"/>
        <w:ind w:left="240"/>
      </w:pPr>
      <w:r>
        <w:rPr>
          <w:rFonts w:ascii="Calibri" w:cs="Calibri" w:eastAsia="Calibri" w:hAnsi="Calibri"/>
          <w:b/>
          <w:bCs/>
          <w:color w:val="2563EB"/>
          <w:sz w:val="20"/>
          <w:szCs w:val="20"/>
        </w:rPr>
        <w:t xml:space="preserve">1.  </w:t>
      </w:r>
      <w:r>
        <w:rPr>
          <w:rFonts w:ascii="Calibri" w:cs="Calibri" w:eastAsia="Calibri" w:hAnsi="Calibri"/>
          <w:sz w:val="20"/>
          <w:szCs w:val="20"/>
        </w:rPr>
        <w:t xml:space="preserve">Group every sale by the metro station recorded as its nearest.</w:t>
      </w:r>
    </w:p>
    <w:p>
      <w:pPr>
        <w:spacing w:after="70" w:before="0" w:line="276"/>
        <w:ind w:left="240"/>
      </w:pPr>
      <w:r>
        <w:rPr>
          <w:rFonts w:ascii="Calibri" w:cs="Calibri" w:eastAsia="Calibri" w:hAnsi="Calibri"/>
          <w:b/>
          <w:bCs/>
          <w:color w:val="2563EB"/>
          <w:sz w:val="20"/>
          <w:szCs w:val="20"/>
        </w:rPr>
        <w:t xml:space="preserve">2.  </w:t>
      </w:r>
      <w:r>
        <w:rPr>
          <w:rFonts w:ascii="Calibri" w:cs="Calibri" w:eastAsia="Calibri" w:hAnsi="Calibri"/>
          <w:sz w:val="20"/>
          <w:szCs w:val="20"/>
        </w:rPr>
        <w:t xml:space="preserve">For each station, find the middle price per square metre.</w:t>
      </w:r>
    </w:p>
    <w:p>
      <w:pPr>
        <w:spacing w:after="70" w:before="0" w:line="276"/>
        <w:ind w:left="240"/>
      </w:pPr>
      <w:r>
        <w:rPr>
          <w:rFonts w:ascii="Calibri" w:cs="Calibri" w:eastAsia="Calibri" w:hAnsi="Calibri"/>
          <w:b/>
          <w:bCs/>
          <w:color w:val="2563EB"/>
          <w:sz w:val="20"/>
          <w:szCs w:val="20"/>
        </w:rPr>
        <w:t xml:space="preserve">3.  </w:t>
      </w:r>
      <w:r>
        <w:rPr>
          <w:rFonts w:ascii="Calibri" w:cs="Calibri" w:eastAsia="Calibri" w:hAnsi="Calibri"/>
          <w:sz w:val="20"/>
          <w:szCs w:val="20"/>
        </w:rPr>
        <w:t xml:space="preserve">Rank the stations.</w:t>
      </w:r>
    </w:p>
    <w:p>
      <w:pPr>
        <w:spacing w:after="60" w:before="160"/>
      </w:pPr>
      <w:r>
        <w:rPr>
          <w:rFonts w:ascii="Calibri" w:cs="Calibri" w:eastAsia="Calibri" w:hAnsi="Calibri"/>
          <w:b/>
          <w:bCs/>
          <w:color w:val="64748B"/>
          <w:spacing w:val="20"/>
          <w:sz w:val="16"/>
          <w:szCs w:val="16"/>
        </w:rPr>
        <w:t xml:space="preserve">WORDS USED ON THIS CHART</w:t>
      </w:r>
    </w:p>
    <w:p>
      <w:pPr>
        <w:spacing w:after="70" w:before="0" w:line="276"/>
        <w:ind w:left="240"/>
      </w:pPr>
      <w:r>
        <w:rPr>
          <w:rFonts w:ascii="Calibri" w:cs="Calibri" w:eastAsia="Calibri" w:hAnsi="Calibri"/>
          <w:b/>
          <w:bCs/>
          <w:sz w:val="20"/>
          <w:szCs w:val="20"/>
        </w:rPr>
        <w:t xml:space="preserve">Median — </w:t>
      </w:r>
      <w:r>
        <w:rPr>
          <w:rFonts w:ascii="Calibri" w:cs="Calibri" w:eastAsia="Calibri" w:hAnsi="Calibri"/>
          <w:sz w:val="20"/>
          <w:szCs w:val="20"/>
        </w:rPr>
        <w:t xml:space="preserve">Line every sale up from cheapest to dearest and take the one in the middle — half are below it, half above. Used instead of the average because a handful of enormous deals drags an average upwards and stops it describing anybody.</w:t>
      </w:r>
    </w:p>
    <w:p>
      <w:pPr>
        <w:spacing w:after="70" w:before="0" w:line="276"/>
        <w:ind w:left="240"/>
      </w:pPr>
      <w:r>
        <w:rPr>
          <w:rFonts w:ascii="Calibri" w:cs="Calibri" w:eastAsia="Calibri" w:hAnsi="Calibri"/>
          <w:b/>
          <w:bCs/>
          <w:sz w:val="20"/>
          <w:szCs w:val="20"/>
        </w:rPr>
        <w:t xml:space="preserve">Rate per m² — </w:t>
      </w:r>
      <w:r>
        <w:rPr>
          <w:rFonts w:ascii="Calibri" w:cs="Calibri" w:eastAsia="Calibri" w:hAnsi="Calibri"/>
          <w:sz w:val="20"/>
          <w:szCs w:val="20"/>
        </w:rPr>
        <w:t xml:space="preserve">The price of one square metre: total price ÷ floor area. It lets a studio and a penthouse be compared fairly, because it takes size out of the picture.</w:t>
      </w:r>
    </w:p>
    <w:p>
      <w:pPr>
        <w:spacing w:after="60" w:before="160"/>
      </w:pPr>
      <w:r>
        <w:rPr>
          <w:rFonts w:ascii="Calibri" w:cs="Calibri" w:eastAsia="Calibri" w:hAnsi="Calibri"/>
          <w:b/>
          <w:bCs/>
          <w:color w:val="64748B"/>
          <w:spacing w:val="20"/>
          <w:sz w:val="16"/>
          <w:szCs w:val="16"/>
        </w:rPr>
        <w:t xml:space="preserve">DATA SOURCE</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200"/>
        <w:gridCol w:w="7160"/>
      </w:tblGrid>
      <w:tr>
        <w:trPr>
          <w:tblHeader/>
        </w:trPr>
        <w:tc>
          <w:tcPr>
            <w:tcW w:type="dxa" w:w="22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Field</w:t>
            </w:r>
          </w:p>
        </w:tc>
        <w:tc>
          <w:tcPr>
            <w:tcW w:type="dxa" w:w="71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Value</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b/>
                <w:bCs/>
                <w:color w:val="0D9488"/>
                <w:sz w:val="17"/>
                <w:szCs w:val="17"/>
              </w:rPr>
              <w:t xml:space="preserve">CLEANED</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Dataset file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data/dubai/latest_combined_data.parquet</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What that file is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818,838 residential </w:t>
            </w:r>
            <w:r>
              <w:rPr>
                <w:rFonts w:ascii="Calibri" w:cs="Calibri" w:eastAsia="Calibri" w:hAnsi="Calibri"/>
                <w:b/>
                <w:bCs/>
                <w:sz w:val="17"/>
                <w:szCs w:val="17"/>
              </w:rPr>
              <w:t xml:space="preserve">unit</w:t>
            </w:r>
            <w:r>
              <w:rPr>
                <w:rFonts w:ascii="Calibri" w:cs="Calibri" w:eastAsia="Calibri" w:hAnsi="Calibri"/>
                <w:sz w:val="17"/>
                <w:szCs w:val="17"/>
              </w:rPr>
              <w:t xml:space="preserve"> sales registered in Dubai, 2010 – Aug 2026, enriched by the project with time parts, unit attributes, amenity flags and building / developer scoring.</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 columns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nearest_metro_en, meter_sale_price</w:t>
            </w:r>
          </w:p>
        </w:tc>
      </w:tr>
    </w:tbl>
    <w:p>
      <w:pPr>
        <w:spacing w:after="60" w:before="160"/>
      </w:pPr>
      <w:r>
        <w:rPr>
          <w:rFonts w:ascii="Calibri" w:cs="Calibri" w:eastAsia="Calibri" w:hAnsi="Calibri"/>
          <w:b/>
          <w:bCs/>
          <w:color w:val="64748B"/>
          <w:spacing w:val="20"/>
          <w:sz w:val="16"/>
          <w:szCs w:val="16"/>
        </w:rPr>
        <w:t xml:space="preserve">DATA PREPARATION</w:t>
      </w:r>
    </w:p>
    <w:p>
      <w:pPr>
        <w:spacing w:after="120" w:before="0" w:line="276"/>
      </w:pPr>
      <w:r>
        <w:rPr>
          <w:rFonts w:ascii="Calibri" w:cs="Calibri" w:eastAsia="Calibri" w:hAnsi="Calibri"/>
          <w:sz w:val="20"/>
          <w:szCs w:val="20"/>
        </w:rPr>
        <w:t xml:space="preserve">Stations with fewer than 500 transactions are excluded; top 15 shown.</w:t>
      </w:r>
    </w:p>
    <w:p>
      <w:pPr>
        <w:spacing w:after="60" w:before="160"/>
      </w:pPr>
      <w:r>
        <w:rPr>
          <w:rFonts w:ascii="Calibri" w:cs="Calibri" w:eastAsia="Calibri" w:hAnsi="Calibri"/>
          <w:b/>
          <w:bCs/>
          <w:color w:val="64748B"/>
          <w:spacing w:val="20"/>
          <w:sz w:val="16"/>
          <w:szCs w:val="16"/>
        </w:rPr>
        <w:t xml:space="preserve">CALCULATION</w:t>
      </w:r>
    </w:p>
    <w:p>
      <w:pPr>
        <w:spacing w:after="120" w:before="0" w:line="276"/>
      </w:pPr>
      <w:r>
        <w:rPr>
          <w:rFonts w:ascii="Consolas" w:cs="Consolas" w:eastAsia="Consolas" w:hAnsi="Consolas"/>
          <w:color w:val="334155"/>
          <w:sz w:val="18"/>
          <w:szCs w:val="18"/>
        </w:rPr>
        <w:t xml:space="preserve">median(meter_sale_price)</w:t>
      </w:r>
      <w:r>
        <w:rPr>
          <w:rFonts w:ascii="Calibri" w:cs="Calibri" w:eastAsia="Calibri" w:hAnsi="Calibri"/>
          <w:sz w:val="20"/>
          <w:szCs w:val="20"/>
        </w:rPr>
        <w:t xml:space="preserve"> per station.</w:t>
      </w:r>
    </w:p>
    <w:p>
      <w:pPr>
        <w:spacing w:after="60" w:before="160"/>
      </w:pPr>
      <w:r>
        <w:rPr>
          <w:rFonts w:ascii="Calibri" w:cs="Calibri" w:eastAsia="Calibri" w:hAnsi="Calibri"/>
          <w:b/>
          <w:bCs/>
          <w:color w:val="64748B"/>
          <w:spacing w:val="20"/>
          <w:sz w:val="16"/>
          <w:szCs w:val="16"/>
        </w:rPr>
        <w:t xml:space="preserve">AXES AND LEGEND</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600"/>
        <w:gridCol w:w="6760"/>
      </w:tblGrid>
      <w:tr>
        <w:trPr>
          <w:tblHeader/>
        </w:trPr>
        <w:tc>
          <w:tcPr>
            <w:tcW w:type="dxa" w:w="26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Element</w:t>
            </w:r>
          </w:p>
        </w:tc>
        <w:tc>
          <w:tcPr>
            <w:tcW w:type="dxa" w:w="67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What it shows</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X-axis</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Median rate per m² (AED).</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Y-axis</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Nearest metro station.</w:t>
            </w:r>
          </w:p>
        </w:tc>
      </w:tr>
    </w:tbl>
    <w:p>
      <w:pPr>
        <w:spacing w:after="60" w:before="160"/>
      </w:pPr>
      <w:r>
        <w:rPr>
          <w:rFonts w:ascii="Calibri" w:cs="Calibri" w:eastAsia="Calibri" w:hAnsi="Calibri"/>
          <w:b/>
          <w:bCs/>
          <w:color w:val="64748B"/>
          <w:spacing w:val="20"/>
          <w:sz w:val="16"/>
          <w:szCs w:val="16"/>
        </w:rPr>
        <w:t xml:space="preserve">FILTERS</w:t>
      </w:r>
    </w:p>
    <w:p>
      <w:pPr>
        <w:spacing w:after="120" w:before="0" w:line="276"/>
      </w:pPr>
      <w:r>
        <w:rPr>
          <w:rFonts w:ascii="Calibri" w:cs="Calibri" w:eastAsia="Calibri" w:hAnsi="Calibri"/>
          <w:sz w:val="20"/>
          <w:szCs w:val="20"/>
        </w:rPr>
        <w:t xml:space="preserve">All seven Dubai sidebar filters apply: year, locality zone, area, layout, registration type, sale-price range and unit-size range.</w:t>
      </w:r>
    </w:p>
    <w:p>
      <w:pPr>
        <w:spacing w:after="60" w:before="160"/>
      </w:pPr>
      <w:r>
        <w:rPr>
          <w:rFonts w:ascii="Calibri" w:cs="Calibri" w:eastAsia="Calibri" w:hAnsi="Calibri"/>
          <w:b/>
          <w:bCs/>
          <w:color w:val="64748B"/>
          <w:spacing w:val="20"/>
          <w:sz w:val="16"/>
          <w:szCs w:val="16"/>
        </w:rPr>
        <w:t xml:space="preserve">HOW TO READ IT</w:t>
      </w:r>
    </w:p>
    <w:p>
      <w:pPr>
        <w:pStyle w:val="ListParagraph"/>
        <w:numPr>
          <w:ilvl w:val="0"/>
          <w:numId w:val="2"/>
        </w:numPr>
        <w:spacing w:after="70" w:line="276"/>
      </w:pPr>
      <w:r>
        <w:rPr>
          <w:rFonts w:ascii="Calibri" w:cs="Calibri" w:eastAsia="Calibri" w:hAnsi="Calibri"/>
          <w:sz w:val="20"/>
          <w:szCs w:val="20"/>
        </w:rPr>
        <w:t xml:space="preserve">This ranks </w:t>
      </w:r>
      <w:r>
        <w:rPr>
          <w:rFonts w:ascii="Calibri" w:cs="Calibri" w:eastAsia="Calibri" w:hAnsi="Calibri"/>
          <w:b/>
          <w:bCs/>
          <w:sz w:val="20"/>
          <w:szCs w:val="20"/>
        </w:rPr>
        <w:t xml:space="preserve">neighbourhoods that those stations serve</w:t>
      </w:r>
      <w:r>
        <w:rPr>
          <w:rFonts w:ascii="Calibri" w:cs="Calibri" w:eastAsia="Calibri" w:hAnsi="Calibri"/>
          <w:sz w:val="20"/>
          <w:szCs w:val="20"/>
        </w:rPr>
        <w:t xml:space="preserve">, at least as much as it ranks the stations themselves.</w:t>
      </w:r>
    </w:p>
    <w:p>
      <w:pPr>
        <w:spacing w:after="60" w:before="160"/>
      </w:pPr>
      <w:r>
        <w:rPr>
          <w:rFonts w:ascii="Calibri" w:cs="Calibri" w:eastAsia="Calibri" w:hAnsi="Calibri"/>
          <w:b/>
          <w:bCs/>
          <w:color w:val="64748B"/>
          <w:spacing w:val="20"/>
          <w:sz w:val="16"/>
          <w:szCs w:val="16"/>
        </w:rPr>
        <w:t xml:space="preserve">HOW TO EXPLAIN IT TO A CLIENT</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plain language</w:t>
            </w:r>
          </w:p>
          <w:p>
            <w:pPr>
              <w:spacing w:after="60" w:before="0" w:line="276"/>
            </w:pPr>
            <w:r>
              <w:rPr>
                <w:rFonts w:ascii="Calibri" w:cs="Calibri" w:eastAsia="Calibri" w:hAnsi="Calibri"/>
                <w:sz w:val="20"/>
                <w:szCs w:val="20"/>
              </w:rPr>
              <w:t xml:space="preserve">Which metro corridors the expensive stock sits on.</w:t>
            </w:r>
          </w:p>
        </w:tc>
      </w:tr>
    </w:tbl>
    <w:p>
      <w:pPr>
        <w:spacing w:after="60" w:before="160"/>
      </w:pPr>
      <w:r>
        <w:rPr>
          <w:rFonts w:ascii="Calibri" w:cs="Calibri" w:eastAsia="Calibri" w:hAnsi="Calibri"/>
          <w:b/>
          <w:bCs/>
          <w:color w:val="64748B"/>
          <w:spacing w:val="20"/>
          <w:sz w:val="16"/>
          <w:szCs w:val="16"/>
        </w:rPr>
        <w:t xml:space="preserve">WHAT THIS GRAPH TELLS US</w:t>
      </w:r>
    </w:p>
    <w:p>
      <w:pPr>
        <w:pStyle w:val="ListParagraph"/>
        <w:numPr>
          <w:ilvl w:val="0"/>
          <w:numId w:val="2"/>
        </w:numPr>
        <w:spacing w:after="70" w:line="276"/>
      </w:pPr>
      <w:r>
        <w:rPr>
          <w:rFonts w:ascii="Calibri" w:cs="Calibri" w:eastAsia="Calibri" w:hAnsi="Calibri"/>
          <w:sz w:val="20"/>
          <w:szCs w:val="20"/>
        </w:rPr>
        <w:t xml:space="preserve">Which metro corridors carry the most expensive stock.</w:t>
      </w:r>
    </w:p>
    <w:p>
      <w:pPr>
        <w:spacing w:after="60" w:before="160"/>
      </w:pPr>
      <w:r>
        <w:rPr>
          <w:rFonts w:ascii="Calibri" w:cs="Calibri" w:eastAsia="Calibri" w:hAnsi="Calibri"/>
          <w:b/>
          <w:bCs/>
          <w:color w:val="64748B"/>
          <w:spacing w:val="20"/>
          <w:sz w:val="16"/>
          <w:szCs w:val="16"/>
        </w:rPr>
        <w:t xml:space="preserve">WHAT THIS GRAPH DOES NOT TELL US</w:t>
      </w:r>
    </w:p>
    <w:p>
      <w:pPr>
        <w:pStyle w:val="ListParagraph"/>
        <w:numPr>
          <w:ilvl w:val="0"/>
          <w:numId w:val="2"/>
        </w:numPr>
        <w:spacing w:after="70" w:line="276"/>
      </w:pPr>
      <w:r>
        <w:rPr>
          <w:rFonts w:ascii="Calibri" w:cs="Calibri" w:eastAsia="Calibri" w:hAnsi="Calibri"/>
          <w:sz w:val="20"/>
          <w:szCs w:val="20"/>
        </w:rPr>
        <w:t xml:space="preserve">It does </w:t>
      </w:r>
      <w:r>
        <w:rPr>
          <w:rFonts w:ascii="Calibri" w:cs="Calibri" w:eastAsia="Calibri" w:hAnsi="Calibri"/>
          <w:b/>
          <w:bCs/>
          <w:sz w:val="20"/>
          <w:szCs w:val="20"/>
        </w:rPr>
        <w:t xml:space="preserve">not</w:t>
      </w:r>
      <w:r>
        <w:rPr>
          <w:rFonts w:ascii="Calibri" w:cs="Calibri" w:eastAsia="Calibri" w:hAnsi="Calibri"/>
          <w:sz w:val="20"/>
          <w:szCs w:val="20"/>
        </w:rPr>
        <w:t xml:space="preserve"> measure the value of being near a metro. That comparison is in the Price section, and it comes out negative — Dubai's most expensive waterfront stock is largely not on the metro network.</w:t>
      </w:r>
    </w:p>
    <w:p>
      <w:pPr>
        <w:pStyle w:val="ListParagraph"/>
        <w:numPr>
          <w:ilvl w:val="0"/>
          <w:numId w:val="2"/>
        </w:numPr>
        <w:spacing w:after="70" w:line="276"/>
      </w:pPr>
      <w:r>
        <w:rPr>
          <w:rFonts w:ascii="Calibri" w:cs="Calibri" w:eastAsia="Calibri" w:hAnsi="Calibri"/>
          <w:sz w:val="20"/>
          <w:szCs w:val="20"/>
        </w:rPr>
        <w:t xml:space="preserve">Distance is not recorded, only which station is nearest.</w:t>
      </w:r>
    </w:p>
    <w:p>
      <w:pPr>
        <w:spacing w:after="60" w:before="160"/>
      </w:pPr>
      <w:r>
        <w:rPr>
          <w:rFonts w:ascii="Calibri" w:cs="Calibri" w:eastAsia="Calibri" w:hAnsi="Calibri"/>
          <w:b/>
          <w:bCs/>
          <w:color w:val="64748B"/>
          <w:spacing w:val="20"/>
          <w:sz w:val="16"/>
          <w:szCs w:val="16"/>
        </w:rPr>
        <w:t xml:space="preserve">LIMITATIONS</w:t>
      </w:r>
    </w:p>
    <w:p>
      <w:pPr>
        <w:pStyle w:val="ListParagraph"/>
        <w:numPr>
          <w:ilvl w:val="0"/>
          <w:numId w:val="2"/>
        </w:numPr>
        <w:spacing w:after="70" w:line="276"/>
      </w:pPr>
      <w:r>
        <w:rPr>
          <w:rFonts w:ascii="Calibri" w:cs="Calibri" w:eastAsia="Calibri" w:hAnsi="Calibri"/>
          <w:sz w:val="20"/>
          <w:szCs w:val="20"/>
        </w:rPr>
        <w:t xml:space="preserve">Covers registered residential </w:t>
      </w:r>
      <w:r>
        <w:rPr>
          <w:rFonts w:ascii="Calibri" w:cs="Calibri" w:eastAsia="Calibri" w:hAnsi="Calibri"/>
          <w:b/>
          <w:bCs/>
          <w:sz w:val="20"/>
          <w:szCs w:val="20"/>
        </w:rPr>
        <w:t xml:space="preserve">unit</w:t>
      </w:r>
      <w:r>
        <w:rPr>
          <w:rFonts w:ascii="Calibri" w:cs="Calibri" w:eastAsia="Calibri" w:hAnsi="Calibri"/>
          <w:sz w:val="20"/>
          <w:szCs w:val="20"/>
        </w:rPr>
        <w:t xml:space="preserve"> (apartment) sales only — villas, land and whole-building transactions are not in this dataset.</w:t>
      </w:r>
    </w:p>
    <w:p>
      <w:pPr>
        <w:pStyle w:val="ListParagraph"/>
        <w:numPr>
          <w:ilvl w:val="0"/>
          <w:numId w:val="2"/>
        </w:numPr>
        <w:spacing w:after="70" w:line="276"/>
      </w:pPr>
      <w:r>
        <w:rPr>
          <w:rFonts w:ascii="Calibri" w:cs="Calibri" w:eastAsia="Calibri" w:hAnsi="Calibri"/>
          <w:sz w:val="20"/>
          <w:szCs w:val="20"/>
        </w:rPr>
        <w:t xml:space="preserve">2026 is a partial year: the data ends </w:t>
      </w:r>
      <w:r>
        <w:rPr>
          <w:rFonts w:ascii="Calibri" w:cs="Calibri" w:eastAsia="Calibri" w:hAnsi="Calibri"/>
          <w:b/>
          <w:bCs/>
          <w:sz w:val="20"/>
          <w:szCs w:val="20"/>
        </w:rPr>
        <w:t xml:space="preserve">6 August 2026</w:t>
      </w:r>
      <w:r>
        <w:rPr>
          <w:rFonts w:ascii="Calibri" w:cs="Calibri" w:eastAsia="Calibri" w:hAnsi="Calibri"/>
          <w:sz w:val="20"/>
          <w:szCs w:val="20"/>
        </w:rPr>
        <w:t xml:space="preserve">, so 2026 totals are not comparable with a full year.</w:t>
      </w:r>
    </w:p>
    <w:p>
      <w:pPr>
        <w:pStyle w:val="ListParagraph"/>
        <w:numPr>
          <w:ilvl w:val="0"/>
          <w:numId w:val="2"/>
        </w:numPr>
        <w:spacing w:after="70" w:line="276"/>
      </w:pPr>
      <w:r>
        <w:rPr>
          <w:rFonts w:ascii="Calibri" w:cs="Calibri" w:eastAsia="Calibri" w:hAnsi="Calibri"/>
          <w:sz w:val="20"/>
          <w:szCs w:val="20"/>
        </w:rPr>
        <w:t xml:space="preserve">The sale-price and unit-size sliders start at the 1st–99th percentile, so the most extreme deals are excluded until you widen them.</w:t>
      </w:r>
    </w:p>
    <w:p>
      <w:pPr>
        <w:pStyle w:val="ListParagraph"/>
        <w:numPr>
          <w:ilvl w:val="0"/>
          <w:numId w:val="2"/>
        </w:numPr>
        <w:spacing w:after="70" w:line="276"/>
      </w:pPr>
      <w:r>
        <w:rPr>
          <w:rFonts w:ascii="Consolas" w:cs="Consolas" w:eastAsia="Consolas" w:hAnsi="Consolas"/>
          <w:color w:val="334155"/>
          <w:sz w:val="18"/>
          <w:szCs w:val="18"/>
        </w:rPr>
        <w:t xml:space="preserve">nearest_metro_en</w:t>
      </w:r>
      <w:r>
        <w:rPr>
          <w:rFonts w:ascii="Calibri" w:cs="Calibri" w:eastAsia="Calibri" w:hAnsi="Calibri"/>
          <w:sz w:val="20"/>
          <w:szCs w:val="20"/>
        </w:rPr>
        <w:t xml:space="preserve"> is blank for some units; those are excluded from this chart.</w:t>
      </w:r>
    </w:p>
    <w:p>
      <w:pPr>
        <w:spacing w:after="60" w:before="160"/>
      </w:pPr>
      <w:r>
        <w:rPr>
          <w:rFonts w:ascii="Calibri" w:cs="Calibri" w:eastAsia="Calibri" w:hAnsi="Calibri"/>
          <w:b/>
          <w:bCs/>
          <w:color w:val="64748B"/>
          <w:spacing w:val="20"/>
          <w:sz w:val="16"/>
          <w:szCs w:val="16"/>
        </w:rPr>
        <w:t xml:space="preserve">VALIDATION PERFORMED</w:t>
      </w:r>
    </w:p>
    <w:p>
      <w:pPr>
        <w:spacing w:after="120" w:before="0" w:line="276"/>
      </w:pPr>
      <w:r>
        <w:rPr>
          <w:rFonts w:ascii="Calibri" w:cs="Calibri" w:eastAsia="Calibri" w:hAnsi="Calibri"/>
          <w:sz w:val="20"/>
          <w:szCs w:val="20"/>
        </w:rPr>
        <w:t xml:space="preserve">Station groupings were checked against area names for plausibility.</w:t>
      </w:r>
    </w:p>
    <w:p>
      <w:pPr>
        <w:pBdr>
          <w:bottom w:val="single" w:color="E3E9F2" w:sz="6"/>
        </w:pBdr>
        <w:spacing w:after="120" w:before="120"/>
      </w:pPr>
      <w:r>
        <w:rPr>
          <w:sz w:val="2"/>
          <w:szCs w:val="2"/>
        </w:rPr>
        <w:t xml:space="preserve"/>
      </w:r>
    </w:p>
    <w:p>
      <w:pPr>
        <w:pStyle w:val="Heading2"/>
        <w:spacing w:after="160" w:before="300"/>
      </w:pPr>
      <w:r>
        <w:rPr>
          <w:rFonts w:ascii="Calibri" w:cs="Calibri" w:eastAsia="Calibri" w:hAnsi="Calibri"/>
          <w:b/>
          <w:bCs/>
          <w:color w:val="0F172A"/>
          <w:sz w:val="27"/>
          <w:szCs w:val="27"/>
        </w:rPr>
        <w:t xml:space="preserve">4.4  Property</w:t>
      </w:r>
    </w:p>
    <w:p>
      <w:pPr>
        <w:pStyle w:val="Heading3"/>
        <w:spacing w:after="100" w:before="220"/>
      </w:pPr>
      <w:r>
        <w:rPr>
          <w:rFonts w:ascii="Calibri" w:cs="Calibri" w:eastAsia="Calibri" w:hAnsi="Calibri"/>
          <w:b/>
          <w:bCs/>
          <w:color w:val="2563EB"/>
          <w:sz w:val="22"/>
          <w:szCs w:val="22"/>
        </w:rPr>
        <w:t xml:space="preserve">4.4.1  Layout mix</w:t>
      </w:r>
    </w:p>
    <w:p>
      <w:pPr>
        <w:spacing w:after="140" w:before="0" w:line="276"/>
      </w:pPr>
      <w:r>
        <w:rPr>
          <w:rFonts w:ascii="Calibri" w:cs="Calibri" w:eastAsia="Calibri" w:hAnsi="Calibri"/>
          <w:i/>
          <w:iCs/>
          <w:color w:val="64748B"/>
          <w:sz w:val="20"/>
          <w:szCs w:val="20"/>
        </w:rPr>
        <w:t xml:space="preserve">What buyers are actually buying.</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one sentence</w:t>
            </w:r>
          </w:p>
          <w:p>
            <w:pPr>
              <w:spacing w:after="60" w:before="0" w:line="276"/>
            </w:pPr>
            <w:r>
              <w:rPr>
                <w:rFonts w:ascii="Calibri" w:cs="Calibri" w:eastAsia="Calibri" w:hAnsi="Calibri"/>
                <w:sz w:val="20"/>
                <w:szCs w:val="20"/>
              </w:rPr>
              <w:t xml:space="preserve">What people are actually buying — studios, one-beds, two-beds.</w:t>
            </w:r>
          </w:p>
        </w:tc>
      </w:tr>
    </w:tbl>
    <w:p>
      <w:pPr>
        <w:spacing w:after="60" w:before="160"/>
      </w:pPr>
      <w:r>
        <w:rPr>
          <w:rFonts w:ascii="Calibri" w:cs="Calibri" w:eastAsia="Calibri" w:hAnsi="Calibri"/>
          <w:b/>
          <w:bCs/>
          <w:color w:val="64748B"/>
          <w:spacing w:val="20"/>
          <w:sz w:val="16"/>
          <w:szCs w:val="16"/>
        </w:rPr>
        <w:t xml:space="preserve">WHAT IS THIS GRAPH?</w:t>
      </w:r>
    </w:p>
    <w:p>
      <w:pPr>
        <w:spacing w:after="120" w:before="0" w:line="276"/>
      </w:pPr>
      <w:r>
        <w:rPr>
          <w:rFonts w:ascii="Calibri" w:cs="Calibri" w:eastAsia="Calibri" w:hAnsi="Calibri"/>
          <w:sz w:val="20"/>
          <w:szCs w:val="20"/>
        </w:rPr>
        <w:t xml:space="preserve">Transaction counts for each bedroom configuration.</w:t>
      </w:r>
    </w:p>
    <w:p>
      <w:pPr>
        <w:spacing w:after="60" w:before="160"/>
      </w:pPr>
      <w:r>
        <w:rPr>
          <w:rFonts w:ascii="Calibri" w:cs="Calibri" w:eastAsia="Calibri" w:hAnsi="Calibri"/>
          <w:b/>
          <w:bCs/>
          <w:color w:val="64748B"/>
          <w:spacing w:val="20"/>
          <w:sz w:val="16"/>
          <w:szCs w:val="16"/>
        </w:rPr>
        <w:t xml:space="preserve">WHY IS THIS GRAPH USED?</w:t>
      </w:r>
    </w:p>
    <w:p>
      <w:pPr>
        <w:spacing w:after="120" w:before="0" w:line="276"/>
      </w:pPr>
      <w:r>
        <w:rPr>
          <w:rFonts w:ascii="Calibri" w:cs="Calibri" w:eastAsia="Calibri" w:hAnsi="Calibri"/>
          <w:sz w:val="20"/>
          <w:szCs w:val="20"/>
        </w:rPr>
        <w:t xml:space="preserve">Establishes what the typical Dubai unit sale actually is.</w:t>
      </w:r>
    </w:p>
    <w:p>
      <w:pPr>
        <w:spacing w:after="60" w:before="160"/>
      </w:pPr>
      <w:r>
        <w:rPr>
          <w:rFonts w:ascii="Calibri" w:cs="Calibri" w:eastAsia="Calibri" w:hAnsi="Calibri"/>
          <w:b/>
          <w:bCs/>
          <w:color w:val="64748B"/>
          <w:spacing w:val="20"/>
          <w:sz w:val="16"/>
          <w:szCs w:val="16"/>
        </w:rPr>
        <w:t xml:space="preserve">WHAT HAPPENS INSIDE THIS CHART, STEP BY STEP</w:t>
      </w:r>
    </w:p>
    <w:p>
      <w:pPr>
        <w:spacing w:after="70" w:before="0" w:line="276"/>
        <w:ind w:left="240"/>
      </w:pPr>
      <w:r>
        <w:rPr>
          <w:rFonts w:ascii="Calibri" w:cs="Calibri" w:eastAsia="Calibri" w:hAnsi="Calibri"/>
          <w:b/>
          <w:bCs/>
          <w:color w:val="2563EB"/>
          <w:sz w:val="20"/>
          <w:szCs w:val="20"/>
        </w:rPr>
        <w:t xml:space="preserve">1.  </w:t>
      </w:r>
      <w:r>
        <w:rPr>
          <w:rFonts w:ascii="Calibri" w:cs="Calibri" w:eastAsia="Calibri" w:hAnsi="Calibri"/>
          <w:sz w:val="20"/>
          <w:szCs w:val="20"/>
        </w:rPr>
        <w:t xml:space="preserve">Take every sale in your selection.</w:t>
      </w:r>
    </w:p>
    <w:p>
      <w:pPr>
        <w:spacing w:after="70" w:before="0" w:line="276"/>
        <w:ind w:left="240"/>
      </w:pPr>
      <w:r>
        <w:rPr>
          <w:rFonts w:ascii="Calibri" w:cs="Calibri" w:eastAsia="Calibri" w:hAnsi="Calibri"/>
          <w:b/>
          <w:bCs/>
          <w:color w:val="2563EB"/>
          <w:sz w:val="20"/>
          <w:szCs w:val="20"/>
        </w:rPr>
        <w:t xml:space="preserve">2.  </w:t>
      </w:r>
      <w:r>
        <w:rPr>
          <w:rFonts w:ascii="Calibri" w:cs="Calibri" w:eastAsia="Calibri" w:hAnsi="Calibri"/>
          <w:sz w:val="20"/>
          <w:szCs w:val="20"/>
        </w:rPr>
        <w:t xml:space="preserve">Count how many were studios, how many one-bedroom, and so on.</w:t>
      </w:r>
    </w:p>
    <w:p>
      <w:pPr>
        <w:spacing w:after="70" w:before="0" w:line="276"/>
        <w:ind w:left="240"/>
      </w:pPr>
      <w:r>
        <w:rPr>
          <w:rFonts w:ascii="Calibri" w:cs="Calibri" w:eastAsia="Calibri" w:hAnsi="Calibri"/>
          <w:b/>
          <w:bCs/>
          <w:color w:val="2563EB"/>
          <w:sz w:val="20"/>
          <w:szCs w:val="20"/>
        </w:rPr>
        <w:t xml:space="preserve">3.  </w:t>
      </w:r>
      <w:r>
        <w:rPr>
          <w:rFonts w:ascii="Calibri" w:cs="Calibri" w:eastAsia="Calibri" w:hAnsi="Calibri"/>
          <w:sz w:val="20"/>
          <w:szCs w:val="20"/>
        </w:rPr>
        <w:t xml:space="preserve">Draw one bar per layout.</w:t>
      </w:r>
    </w:p>
    <w:p>
      <w:pPr>
        <w:spacing w:after="60" w:before="160"/>
      </w:pPr>
      <w:r>
        <w:rPr>
          <w:rFonts w:ascii="Calibri" w:cs="Calibri" w:eastAsia="Calibri" w:hAnsi="Calibri"/>
          <w:b/>
          <w:bCs/>
          <w:color w:val="64748B"/>
          <w:spacing w:val="20"/>
          <w:sz w:val="16"/>
          <w:szCs w:val="16"/>
        </w:rPr>
        <w:t xml:space="preserve">WORDS USED ON THIS CHART</w:t>
      </w:r>
    </w:p>
    <w:p>
      <w:pPr>
        <w:spacing w:after="70" w:before="0" w:line="276"/>
        <w:ind w:left="240"/>
      </w:pPr>
      <w:r>
        <w:rPr>
          <w:rFonts w:ascii="Calibri" w:cs="Calibri" w:eastAsia="Calibri" w:hAnsi="Calibri"/>
          <w:b/>
          <w:bCs/>
          <w:sz w:val="20"/>
          <w:szCs w:val="20"/>
        </w:rPr>
        <w:t xml:space="preserve">Layout — </w:t>
      </w:r>
      <w:r>
        <w:rPr>
          <w:rFonts w:ascii="Calibri" w:cs="Calibri" w:eastAsia="Calibri" w:hAnsi="Calibri"/>
          <w:sz w:val="20"/>
          <w:szCs w:val="20"/>
        </w:rPr>
        <w:t xml:space="preserve">The bedroom configuration: studio, 1 B/R, 2 B/R and so on.</w:t>
      </w:r>
    </w:p>
    <w:p>
      <w:pPr>
        <w:spacing w:after="60" w:before="160"/>
      </w:pPr>
      <w:r>
        <w:rPr>
          <w:rFonts w:ascii="Calibri" w:cs="Calibri" w:eastAsia="Calibri" w:hAnsi="Calibri"/>
          <w:b/>
          <w:bCs/>
          <w:color w:val="64748B"/>
          <w:spacing w:val="20"/>
          <w:sz w:val="16"/>
          <w:szCs w:val="16"/>
        </w:rPr>
        <w:t xml:space="preserve">DATA SOURCE</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200"/>
        <w:gridCol w:w="7160"/>
      </w:tblGrid>
      <w:tr>
        <w:trPr>
          <w:tblHeader/>
        </w:trPr>
        <w:tc>
          <w:tcPr>
            <w:tcW w:type="dxa" w:w="22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Field</w:t>
            </w:r>
          </w:p>
        </w:tc>
        <w:tc>
          <w:tcPr>
            <w:tcW w:type="dxa" w:w="71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Value</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b/>
                <w:bCs/>
                <w:color w:val="0D9488"/>
                <w:sz w:val="17"/>
                <w:szCs w:val="17"/>
              </w:rPr>
              <w:t xml:space="preserve">CLEANED</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Dataset file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data/dubai/latest_combined_data.parquet</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What that file is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818,838 residential </w:t>
            </w:r>
            <w:r>
              <w:rPr>
                <w:rFonts w:ascii="Calibri" w:cs="Calibri" w:eastAsia="Calibri" w:hAnsi="Calibri"/>
                <w:b/>
                <w:bCs/>
                <w:sz w:val="17"/>
                <w:szCs w:val="17"/>
              </w:rPr>
              <w:t xml:space="preserve">unit</w:t>
            </w:r>
            <w:r>
              <w:rPr>
                <w:rFonts w:ascii="Calibri" w:cs="Calibri" w:eastAsia="Calibri" w:hAnsi="Calibri"/>
                <w:sz w:val="17"/>
                <w:szCs w:val="17"/>
              </w:rPr>
              <w:t xml:space="preserve"> sales registered in Dubai, 2010 – Aug 2026, enriched by the project with time parts, unit attributes, amenity flags and building / developer scoring.</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 columns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rooms_en</w:t>
            </w:r>
          </w:p>
        </w:tc>
      </w:tr>
    </w:tbl>
    <w:p>
      <w:pPr>
        <w:spacing w:after="60" w:before="160"/>
      </w:pPr>
      <w:r>
        <w:rPr>
          <w:rFonts w:ascii="Calibri" w:cs="Calibri" w:eastAsia="Calibri" w:hAnsi="Calibri"/>
          <w:b/>
          <w:bCs/>
          <w:color w:val="64748B"/>
          <w:spacing w:val="20"/>
          <w:sz w:val="16"/>
          <w:szCs w:val="16"/>
        </w:rPr>
        <w:t xml:space="preserve">DATA PREPARATION</w:t>
      </w:r>
    </w:p>
    <w:p>
      <w:pPr>
        <w:spacing w:after="120" w:before="0" w:line="276"/>
      </w:pPr>
      <w:r>
        <w:rPr>
          <w:rFonts w:ascii="Calibri" w:cs="Calibri" w:eastAsia="Calibri" w:hAnsi="Calibri"/>
          <w:sz w:val="20"/>
          <w:szCs w:val="20"/>
        </w:rPr>
        <w:t xml:space="preserve">Layouts ordered Studio → 1 B/R → … → Penthouse.</w:t>
      </w:r>
    </w:p>
    <w:p>
      <w:pPr>
        <w:spacing w:after="60" w:before="160"/>
      </w:pPr>
      <w:r>
        <w:rPr>
          <w:rFonts w:ascii="Calibri" w:cs="Calibri" w:eastAsia="Calibri" w:hAnsi="Calibri"/>
          <w:b/>
          <w:bCs/>
          <w:color w:val="64748B"/>
          <w:spacing w:val="20"/>
          <w:sz w:val="16"/>
          <w:szCs w:val="16"/>
        </w:rPr>
        <w:t xml:space="preserve">CALCULATION</w:t>
      </w:r>
    </w:p>
    <w:p>
      <w:pPr>
        <w:spacing w:after="120" w:before="0" w:line="276"/>
      </w:pPr>
      <w:r>
        <w:rPr>
          <w:rFonts w:ascii="Consolas" w:cs="Consolas" w:eastAsia="Consolas" w:hAnsi="Consolas"/>
          <w:color w:val="334155"/>
          <w:sz w:val="18"/>
          <w:szCs w:val="18"/>
        </w:rPr>
        <w:t xml:space="preserve">count(rows)</w:t>
      </w:r>
      <w:r>
        <w:rPr>
          <w:rFonts w:ascii="Calibri" w:cs="Calibri" w:eastAsia="Calibri" w:hAnsi="Calibri"/>
          <w:sz w:val="20"/>
          <w:szCs w:val="20"/>
        </w:rPr>
        <w:t xml:space="preserve"> per </w:t>
      </w:r>
      <w:r>
        <w:rPr>
          <w:rFonts w:ascii="Consolas" w:cs="Consolas" w:eastAsia="Consolas" w:hAnsi="Consolas"/>
          <w:color w:val="334155"/>
          <w:sz w:val="18"/>
          <w:szCs w:val="18"/>
        </w:rPr>
        <w:t xml:space="preserve">rooms_en</w:t>
      </w:r>
      <w:r>
        <w:rPr>
          <w:rFonts w:ascii="Calibri" w:cs="Calibri" w:eastAsia="Calibri" w:hAnsi="Calibri"/>
          <w:sz w:val="20"/>
          <w:szCs w:val="20"/>
        </w:rPr>
        <w:t xml:space="preserve"> value.</w:t>
      </w:r>
    </w:p>
    <w:p>
      <w:pPr>
        <w:spacing w:after="60" w:before="160"/>
      </w:pPr>
      <w:r>
        <w:rPr>
          <w:rFonts w:ascii="Calibri" w:cs="Calibri" w:eastAsia="Calibri" w:hAnsi="Calibri"/>
          <w:b/>
          <w:bCs/>
          <w:color w:val="64748B"/>
          <w:spacing w:val="20"/>
          <w:sz w:val="16"/>
          <w:szCs w:val="16"/>
        </w:rPr>
        <w:t xml:space="preserve">AXES AND LEGEND</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600"/>
        <w:gridCol w:w="6760"/>
      </w:tblGrid>
      <w:tr>
        <w:trPr>
          <w:tblHeader/>
        </w:trPr>
        <w:tc>
          <w:tcPr>
            <w:tcW w:type="dxa" w:w="26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Element</w:t>
            </w:r>
          </w:p>
        </w:tc>
        <w:tc>
          <w:tcPr>
            <w:tcW w:type="dxa" w:w="67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What it shows</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X-axis</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Layout.</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Y-axis</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Number of transactions.</w:t>
            </w:r>
          </w:p>
        </w:tc>
      </w:tr>
    </w:tbl>
    <w:p>
      <w:pPr>
        <w:spacing w:after="60" w:before="160"/>
      </w:pPr>
      <w:r>
        <w:rPr>
          <w:rFonts w:ascii="Calibri" w:cs="Calibri" w:eastAsia="Calibri" w:hAnsi="Calibri"/>
          <w:b/>
          <w:bCs/>
          <w:color w:val="64748B"/>
          <w:spacing w:val="20"/>
          <w:sz w:val="16"/>
          <w:szCs w:val="16"/>
        </w:rPr>
        <w:t xml:space="preserve">FILTERS</w:t>
      </w:r>
    </w:p>
    <w:p>
      <w:pPr>
        <w:spacing w:after="120" w:before="0" w:line="276"/>
      </w:pPr>
      <w:r>
        <w:rPr>
          <w:rFonts w:ascii="Calibri" w:cs="Calibri" w:eastAsia="Calibri" w:hAnsi="Calibri"/>
          <w:sz w:val="20"/>
          <w:szCs w:val="20"/>
        </w:rPr>
        <w:t xml:space="preserve">All seven Dubai sidebar filters apply: year, locality zone, area, layout, registration type, sale-price range and unit-size range.</w:t>
      </w:r>
    </w:p>
    <w:p>
      <w:pPr>
        <w:spacing w:after="60" w:before="160"/>
      </w:pPr>
      <w:r>
        <w:rPr>
          <w:rFonts w:ascii="Calibri" w:cs="Calibri" w:eastAsia="Calibri" w:hAnsi="Calibri"/>
          <w:b/>
          <w:bCs/>
          <w:color w:val="64748B"/>
          <w:spacing w:val="20"/>
          <w:sz w:val="16"/>
          <w:szCs w:val="16"/>
        </w:rPr>
        <w:t xml:space="preserve">HOW TO READ IT</w:t>
      </w:r>
    </w:p>
    <w:p>
      <w:pPr>
        <w:pStyle w:val="ListParagraph"/>
        <w:numPr>
          <w:ilvl w:val="0"/>
          <w:numId w:val="2"/>
        </w:numPr>
        <w:spacing w:after="70" w:line="276"/>
      </w:pPr>
      <w:r>
        <w:rPr>
          <w:rFonts w:ascii="Calibri" w:cs="Calibri" w:eastAsia="Calibri" w:hAnsi="Calibri"/>
          <w:sz w:val="20"/>
          <w:szCs w:val="20"/>
        </w:rPr>
        <w:t xml:space="preserve">Three layouts — 1 B/R, 2 B/R and Studio — make up the overwhelming majority of the market.</w:t>
      </w:r>
    </w:p>
    <w:p>
      <w:pPr>
        <w:spacing w:after="60" w:before="160"/>
      </w:pPr>
      <w:r>
        <w:rPr>
          <w:rFonts w:ascii="Calibri" w:cs="Calibri" w:eastAsia="Calibri" w:hAnsi="Calibri"/>
          <w:b/>
          <w:bCs/>
          <w:color w:val="64748B"/>
          <w:spacing w:val="20"/>
          <w:sz w:val="16"/>
          <w:szCs w:val="16"/>
        </w:rPr>
        <w:t xml:space="preserve">HOW TO EXPLAIN IT TO A CLIENT</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plain language</w:t>
            </w:r>
          </w:p>
          <w:p>
            <w:pPr>
              <w:spacing w:after="60" w:before="0" w:line="276"/>
            </w:pPr>
            <w:r>
              <w:rPr>
                <w:rFonts w:ascii="Calibri" w:cs="Calibri" w:eastAsia="Calibri" w:hAnsi="Calibri"/>
                <w:sz w:val="20"/>
                <w:szCs w:val="20"/>
              </w:rPr>
              <w:t xml:space="preserve">Dubai's residential market is, overwhelmingly, a one- and two-bedroom apartment market.</w:t>
            </w:r>
          </w:p>
        </w:tc>
      </w:tr>
    </w:tbl>
    <w:p>
      <w:pPr>
        <w:spacing w:after="60" w:before="160"/>
      </w:pPr>
      <w:r>
        <w:rPr>
          <w:rFonts w:ascii="Calibri" w:cs="Calibri" w:eastAsia="Calibri" w:hAnsi="Calibri"/>
          <w:b/>
          <w:bCs/>
          <w:color w:val="64748B"/>
          <w:spacing w:val="20"/>
          <w:sz w:val="16"/>
          <w:szCs w:val="16"/>
        </w:rPr>
        <w:t xml:space="preserve">WHAT THIS GRAPH TELLS US</w:t>
      </w:r>
    </w:p>
    <w:p>
      <w:pPr>
        <w:pStyle w:val="ListParagraph"/>
        <w:numPr>
          <w:ilvl w:val="0"/>
          <w:numId w:val="2"/>
        </w:numPr>
        <w:spacing w:after="70" w:line="276"/>
      </w:pPr>
      <w:r>
        <w:rPr>
          <w:rFonts w:ascii="Calibri" w:cs="Calibri" w:eastAsia="Calibri" w:hAnsi="Calibri"/>
          <w:sz w:val="20"/>
          <w:szCs w:val="20"/>
        </w:rPr>
        <w:t xml:space="preserve">The shape of demand by unit type.</w:t>
      </w:r>
    </w:p>
    <w:p>
      <w:pPr>
        <w:spacing w:after="60" w:before="160"/>
      </w:pPr>
      <w:r>
        <w:rPr>
          <w:rFonts w:ascii="Calibri" w:cs="Calibri" w:eastAsia="Calibri" w:hAnsi="Calibri"/>
          <w:b/>
          <w:bCs/>
          <w:color w:val="64748B"/>
          <w:spacing w:val="20"/>
          <w:sz w:val="16"/>
          <w:szCs w:val="16"/>
        </w:rPr>
        <w:t xml:space="preserve">WHAT THIS GRAPH DOES NOT TELL US</w:t>
      </w:r>
    </w:p>
    <w:p>
      <w:pPr>
        <w:pStyle w:val="ListParagraph"/>
        <w:numPr>
          <w:ilvl w:val="0"/>
          <w:numId w:val="2"/>
        </w:numPr>
        <w:spacing w:after="70" w:line="276"/>
      </w:pPr>
      <w:r>
        <w:rPr>
          <w:rFonts w:ascii="Calibri" w:cs="Calibri" w:eastAsia="Calibri" w:hAnsi="Calibri"/>
          <w:sz w:val="20"/>
          <w:szCs w:val="20"/>
        </w:rPr>
        <w:t xml:space="preserve">Nothing about supply or what is available unsold.</w:t>
      </w:r>
    </w:p>
    <w:p>
      <w:pPr>
        <w:spacing w:after="60" w:before="160"/>
      </w:pPr>
      <w:r>
        <w:rPr>
          <w:rFonts w:ascii="Calibri" w:cs="Calibri" w:eastAsia="Calibri" w:hAnsi="Calibri"/>
          <w:b/>
          <w:bCs/>
          <w:color w:val="64748B"/>
          <w:spacing w:val="20"/>
          <w:sz w:val="16"/>
          <w:szCs w:val="16"/>
        </w:rPr>
        <w:t xml:space="preserve">LIMITATIONS</w:t>
      </w:r>
    </w:p>
    <w:p>
      <w:pPr>
        <w:pStyle w:val="ListParagraph"/>
        <w:numPr>
          <w:ilvl w:val="0"/>
          <w:numId w:val="2"/>
        </w:numPr>
        <w:spacing w:after="70" w:line="276"/>
      </w:pPr>
      <w:r>
        <w:rPr>
          <w:rFonts w:ascii="Calibri" w:cs="Calibri" w:eastAsia="Calibri" w:hAnsi="Calibri"/>
          <w:sz w:val="20"/>
          <w:szCs w:val="20"/>
        </w:rPr>
        <w:t xml:space="preserve">Covers registered residential </w:t>
      </w:r>
      <w:r>
        <w:rPr>
          <w:rFonts w:ascii="Calibri" w:cs="Calibri" w:eastAsia="Calibri" w:hAnsi="Calibri"/>
          <w:b/>
          <w:bCs/>
          <w:sz w:val="20"/>
          <w:szCs w:val="20"/>
        </w:rPr>
        <w:t xml:space="preserve">unit</w:t>
      </w:r>
      <w:r>
        <w:rPr>
          <w:rFonts w:ascii="Calibri" w:cs="Calibri" w:eastAsia="Calibri" w:hAnsi="Calibri"/>
          <w:sz w:val="20"/>
          <w:szCs w:val="20"/>
        </w:rPr>
        <w:t xml:space="preserve"> (apartment) sales only — villas, land and whole-building transactions are not in this dataset.</w:t>
      </w:r>
    </w:p>
    <w:p>
      <w:pPr>
        <w:pStyle w:val="ListParagraph"/>
        <w:numPr>
          <w:ilvl w:val="0"/>
          <w:numId w:val="2"/>
        </w:numPr>
        <w:spacing w:after="70" w:line="276"/>
      </w:pPr>
      <w:r>
        <w:rPr>
          <w:rFonts w:ascii="Calibri" w:cs="Calibri" w:eastAsia="Calibri" w:hAnsi="Calibri"/>
          <w:sz w:val="20"/>
          <w:szCs w:val="20"/>
        </w:rPr>
        <w:t xml:space="preserve">2026 is a partial year: the data ends </w:t>
      </w:r>
      <w:r>
        <w:rPr>
          <w:rFonts w:ascii="Calibri" w:cs="Calibri" w:eastAsia="Calibri" w:hAnsi="Calibri"/>
          <w:b/>
          <w:bCs/>
          <w:sz w:val="20"/>
          <w:szCs w:val="20"/>
        </w:rPr>
        <w:t xml:space="preserve">6 August 2026</w:t>
      </w:r>
      <w:r>
        <w:rPr>
          <w:rFonts w:ascii="Calibri" w:cs="Calibri" w:eastAsia="Calibri" w:hAnsi="Calibri"/>
          <w:sz w:val="20"/>
          <w:szCs w:val="20"/>
        </w:rPr>
        <w:t xml:space="preserve">, so 2026 totals are not comparable with a full year.</w:t>
      </w:r>
    </w:p>
    <w:p>
      <w:pPr>
        <w:pStyle w:val="ListParagraph"/>
        <w:numPr>
          <w:ilvl w:val="0"/>
          <w:numId w:val="2"/>
        </w:numPr>
        <w:spacing w:after="70" w:line="276"/>
      </w:pPr>
      <w:r>
        <w:rPr>
          <w:rFonts w:ascii="Calibri" w:cs="Calibri" w:eastAsia="Calibri" w:hAnsi="Calibri"/>
          <w:sz w:val="20"/>
          <w:szCs w:val="20"/>
        </w:rPr>
        <w:t xml:space="preserve">The sale-price and unit-size sliders start at the 1st–99th percentile, so the most extreme deals are excluded until you widen them.</w:t>
      </w:r>
    </w:p>
    <w:p>
      <w:pPr>
        <w:spacing w:after="60" w:before="160"/>
      </w:pPr>
      <w:r>
        <w:rPr>
          <w:rFonts w:ascii="Calibri" w:cs="Calibri" w:eastAsia="Calibri" w:hAnsi="Calibri"/>
          <w:b/>
          <w:bCs/>
          <w:color w:val="64748B"/>
          <w:spacing w:val="20"/>
          <w:sz w:val="16"/>
          <w:szCs w:val="16"/>
        </w:rPr>
        <w:t xml:space="preserve">VALIDATION PERFORMED</w:t>
      </w:r>
    </w:p>
    <w:p>
      <w:pPr>
        <w:spacing w:after="120" w:before="0" w:line="276"/>
      </w:pPr>
      <w:r>
        <w:rPr>
          <w:rFonts w:ascii="Calibri" w:cs="Calibri" w:eastAsia="Calibri" w:hAnsi="Calibri"/>
          <w:sz w:val="20"/>
          <w:szCs w:val="20"/>
        </w:rPr>
        <w:t xml:space="preserve">Counts sum to the filtered row count; nine distinct layouts confirmed present with no nulls.</w:t>
      </w:r>
    </w:p>
    <w:p>
      <w:pPr>
        <w:pBdr>
          <w:bottom w:val="single" w:color="E3E9F2" w:sz="6"/>
        </w:pBdr>
        <w:spacing w:after="120" w:before="120"/>
      </w:pPr>
      <w:r>
        <w:rPr>
          <w:sz w:val="2"/>
          <w:szCs w:val="2"/>
        </w:rPr>
        <w:t xml:space="preserve"/>
      </w:r>
    </w:p>
    <w:p>
      <w:pPr>
        <w:pStyle w:val="Heading3"/>
        <w:spacing w:after="100" w:before="220"/>
      </w:pPr>
      <w:r>
        <w:rPr>
          <w:rFonts w:ascii="Calibri" w:cs="Calibri" w:eastAsia="Calibri" w:hAnsi="Calibri"/>
          <w:b/>
          <w:bCs/>
          <w:color w:val="2563EB"/>
          <w:sz w:val="22"/>
          <w:szCs w:val="22"/>
        </w:rPr>
        <w:t xml:space="preserve">4.4.2  Typical size by layout</w:t>
      </w:r>
    </w:p>
    <w:p>
      <w:pPr>
        <w:spacing w:after="140" w:before="0" w:line="276"/>
      </w:pPr>
      <w:r>
        <w:rPr>
          <w:rFonts w:ascii="Calibri" w:cs="Calibri" w:eastAsia="Calibri" w:hAnsi="Calibri"/>
          <w:i/>
          <w:iCs/>
          <w:color w:val="64748B"/>
          <w:sz w:val="20"/>
          <w:szCs w:val="20"/>
        </w:rPr>
        <w:t xml:space="preserve">Median floor area for each layout.</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one sentence</w:t>
            </w:r>
          </w:p>
          <w:p>
            <w:pPr>
              <w:spacing w:after="60" w:before="0" w:line="276"/>
            </w:pPr>
            <w:r>
              <w:rPr>
                <w:rFonts w:ascii="Calibri" w:cs="Calibri" w:eastAsia="Calibri" w:hAnsi="Calibri"/>
                <w:sz w:val="20"/>
                <w:szCs w:val="20"/>
              </w:rPr>
              <w:t xml:space="preserve">How big a Dubai studio, one-bed or two-bed actually is.</w:t>
            </w:r>
          </w:p>
        </w:tc>
      </w:tr>
    </w:tbl>
    <w:p>
      <w:pPr>
        <w:spacing w:after="60" w:before="160"/>
      </w:pPr>
      <w:r>
        <w:rPr>
          <w:rFonts w:ascii="Calibri" w:cs="Calibri" w:eastAsia="Calibri" w:hAnsi="Calibri"/>
          <w:b/>
          <w:bCs/>
          <w:color w:val="64748B"/>
          <w:spacing w:val="20"/>
          <w:sz w:val="16"/>
          <w:szCs w:val="16"/>
        </w:rPr>
        <w:t xml:space="preserve">WHAT IS THIS GRAPH?</w:t>
      </w:r>
    </w:p>
    <w:p>
      <w:pPr>
        <w:spacing w:after="120" w:before="0" w:line="276"/>
      </w:pPr>
      <w:r>
        <w:rPr>
          <w:rFonts w:ascii="Calibri" w:cs="Calibri" w:eastAsia="Calibri" w:hAnsi="Calibri"/>
          <w:sz w:val="20"/>
          <w:szCs w:val="20"/>
        </w:rPr>
        <w:t xml:space="preserve">The median recorded floor area of each bedroom configuration.</w:t>
      </w:r>
    </w:p>
    <w:p>
      <w:pPr>
        <w:spacing w:after="60" w:before="160"/>
      </w:pPr>
      <w:r>
        <w:rPr>
          <w:rFonts w:ascii="Calibri" w:cs="Calibri" w:eastAsia="Calibri" w:hAnsi="Calibri"/>
          <w:b/>
          <w:bCs/>
          <w:color w:val="64748B"/>
          <w:spacing w:val="20"/>
          <w:sz w:val="16"/>
          <w:szCs w:val="16"/>
        </w:rPr>
        <w:t xml:space="preserve">WHY IS THIS GRAPH USED?</w:t>
      </w:r>
    </w:p>
    <w:p>
      <w:pPr>
        <w:spacing w:after="120" w:before="0" w:line="276"/>
      </w:pPr>
      <w:r>
        <w:rPr>
          <w:rFonts w:ascii="Calibri" w:cs="Calibri" w:eastAsia="Calibri" w:hAnsi="Calibri"/>
          <w:sz w:val="20"/>
          <w:szCs w:val="20"/>
        </w:rPr>
        <w:t xml:space="preserve">A reference point when comparing listings, and the denominator behind every rate-per-m² figure on this dashboard.</w:t>
      </w:r>
    </w:p>
    <w:p>
      <w:pPr>
        <w:spacing w:after="60" w:before="160"/>
      </w:pPr>
      <w:r>
        <w:rPr>
          <w:rFonts w:ascii="Calibri" w:cs="Calibri" w:eastAsia="Calibri" w:hAnsi="Calibri"/>
          <w:b/>
          <w:bCs/>
          <w:color w:val="64748B"/>
          <w:spacing w:val="20"/>
          <w:sz w:val="16"/>
          <w:szCs w:val="16"/>
        </w:rPr>
        <w:t xml:space="preserve">WHAT HAPPENS INSIDE THIS CHART, STEP BY STEP</w:t>
      </w:r>
    </w:p>
    <w:p>
      <w:pPr>
        <w:spacing w:after="70" w:before="0" w:line="276"/>
        <w:ind w:left="240"/>
      </w:pPr>
      <w:r>
        <w:rPr>
          <w:rFonts w:ascii="Calibri" w:cs="Calibri" w:eastAsia="Calibri" w:hAnsi="Calibri"/>
          <w:b/>
          <w:bCs/>
          <w:color w:val="2563EB"/>
          <w:sz w:val="20"/>
          <w:szCs w:val="20"/>
        </w:rPr>
        <w:t xml:space="preserve">1.  </w:t>
      </w:r>
      <w:r>
        <w:rPr>
          <w:rFonts w:ascii="Calibri" w:cs="Calibri" w:eastAsia="Calibri" w:hAnsi="Calibri"/>
          <w:sz w:val="20"/>
          <w:szCs w:val="20"/>
        </w:rPr>
        <w:t xml:space="preserve">Group the sales by layout.</w:t>
      </w:r>
    </w:p>
    <w:p>
      <w:pPr>
        <w:spacing w:after="70" w:before="0" w:line="276"/>
        <w:ind w:left="240"/>
      </w:pPr>
      <w:r>
        <w:rPr>
          <w:rFonts w:ascii="Calibri" w:cs="Calibri" w:eastAsia="Calibri" w:hAnsi="Calibri"/>
          <w:b/>
          <w:bCs/>
          <w:color w:val="2563EB"/>
          <w:sz w:val="20"/>
          <w:szCs w:val="20"/>
        </w:rPr>
        <w:t xml:space="preserve">2.  </w:t>
      </w:r>
      <w:r>
        <w:rPr>
          <w:rFonts w:ascii="Calibri" w:cs="Calibri" w:eastAsia="Calibri" w:hAnsi="Calibri"/>
          <w:sz w:val="20"/>
          <w:szCs w:val="20"/>
        </w:rPr>
        <w:t xml:space="preserve">For each layout, find the middle floor area.</w:t>
      </w:r>
    </w:p>
    <w:p>
      <w:pPr>
        <w:spacing w:after="70" w:before="0" w:line="276"/>
        <w:ind w:left="240"/>
      </w:pPr>
      <w:r>
        <w:rPr>
          <w:rFonts w:ascii="Calibri" w:cs="Calibri" w:eastAsia="Calibri" w:hAnsi="Calibri"/>
          <w:b/>
          <w:bCs/>
          <w:color w:val="2563EB"/>
          <w:sz w:val="20"/>
          <w:szCs w:val="20"/>
        </w:rPr>
        <w:t xml:space="preserve">3.  </w:t>
      </w:r>
      <w:r>
        <w:rPr>
          <w:rFonts w:ascii="Calibri" w:cs="Calibri" w:eastAsia="Calibri" w:hAnsi="Calibri"/>
          <w:sz w:val="20"/>
          <w:szCs w:val="20"/>
        </w:rPr>
        <w:t xml:space="preserve">Draw one bar per layout.</w:t>
      </w:r>
    </w:p>
    <w:p>
      <w:pPr>
        <w:spacing w:after="60" w:before="160"/>
      </w:pPr>
      <w:r>
        <w:rPr>
          <w:rFonts w:ascii="Calibri" w:cs="Calibri" w:eastAsia="Calibri" w:hAnsi="Calibri"/>
          <w:b/>
          <w:bCs/>
          <w:color w:val="64748B"/>
          <w:spacing w:val="20"/>
          <w:sz w:val="16"/>
          <w:szCs w:val="16"/>
        </w:rPr>
        <w:t xml:space="preserve">WORDS USED ON THIS CHART</w:t>
      </w:r>
    </w:p>
    <w:p>
      <w:pPr>
        <w:spacing w:after="70" w:before="0" w:line="276"/>
        <w:ind w:left="240"/>
      </w:pPr>
      <w:r>
        <w:rPr>
          <w:rFonts w:ascii="Calibri" w:cs="Calibri" w:eastAsia="Calibri" w:hAnsi="Calibri"/>
          <w:b/>
          <w:bCs/>
          <w:sz w:val="20"/>
          <w:szCs w:val="20"/>
        </w:rPr>
        <w:t xml:space="preserve">Median — </w:t>
      </w:r>
      <w:r>
        <w:rPr>
          <w:rFonts w:ascii="Calibri" w:cs="Calibri" w:eastAsia="Calibri" w:hAnsi="Calibri"/>
          <w:sz w:val="20"/>
          <w:szCs w:val="20"/>
        </w:rPr>
        <w:t xml:space="preserve">Line every sale up from cheapest to dearest and take the one in the middle — half are below it, half above. Used instead of the average because a handful of enormous deals drags an average upwards and stops it describing anybody.</w:t>
      </w:r>
    </w:p>
    <w:p>
      <w:pPr>
        <w:spacing w:after="70" w:before="0" w:line="276"/>
        <w:ind w:left="240"/>
      </w:pPr>
      <w:r>
        <w:rPr>
          <w:rFonts w:ascii="Calibri" w:cs="Calibri" w:eastAsia="Calibri" w:hAnsi="Calibri"/>
          <w:b/>
          <w:bCs/>
          <w:sz w:val="20"/>
          <w:szCs w:val="20"/>
        </w:rPr>
        <w:t xml:space="preserve">Layout — </w:t>
      </w:r>
      <w:r>
        <w:rPr>
          <w:rFonts w:ascii="Calibri" w:cs="Calibri" w:eastAsia="Calibri" w:hAnsi="Calibri"/>
          <w:sz w:val="20"/>
          <w:szCs w:val="20"/>
        </w:rPr>
        <w:t xml:space="preserve">The bedroom configuration: studio, 1 B/R, 2 B/R and so on.</w:t>
      </w:r>
    </w:p>
    <w:p>
      <w:pPr>
        <w:spacing w:after="60" w:before="160"/>
      </w:pPr>
      <w:r>
        <w:rPr>
          <w:rFonts w:ascii="Calibri" w:cs="Calibri" w:eastAsia="Calibri" w:hAnsi="Calibri"/>
          <w:b/>
          <w:bCs/>
          <w:color w:val="64748B"/>
          <w:spacing w:val="20"/>
          <w:sz w:val="16"/>
          <w:szCs w:val="16"/>
        </w:rPr>
        <w:t xml:space="preserve">DATA SOURCE</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200"/>
        <w:gridCol w:w="7160"/>
      </w:tblGrid>
      <w:tr>
        <w:trPr>
          <w:tblHeader/>
        </w:trPr>
        <w:tc>
          <w:tcPr>
            <w:tcW w:type="dxa" w:w="22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Field</w:t>
            </w:r>
          </w:p>
        </w:tc>
        <w:tc>
          <w:tcPr>
            <w:tcW w:type="dxa" w:w="71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Value</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b/>
                <w:bCs/>
                <w:color w:val="0D9488"/>
                <w:sz w:val="17"/>
                <w:szCs w:val="17"/>
              </w:rPr>
              <w:t xml:space="preserve">CLEANED</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Dataset file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data/dubai/latest_combined_data.parquet</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What that file is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818,838 residential </w:t>
            </w:r>
            <w:r>
              <w:rPr>
                <w:rFonts w:ascii="Calibri" w:cs="Calibri" w:eastAsia="Calibri" w:hAnsi="Calibri"/>
                <w:b/>
                <w:bCs/>
                <w:sz w:val="17"/>
                <w:szCs w:val="17"/>
              </w:rPr>
              <w:t xml:space="preserve">unit</w:t>
            </w:r>
            <w:r>
              <w:rPr>
                <w:rFonts w:ascii="Calibri" w:cs="Calibri" w:eastAsia="Calibri" w:hAnsi="Calibri"/>
                <w:sz w:val="17"/>
                <w:szCs w:val="17"/>
              </w:rPr>
              <w:t xml:space="preserve"> sales registered in Dubai, 2010 – Aug 2026, enriched by the project with time parts, unit attributes, amenity flags and building / developer scoring.</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 columns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rooms_en, procedure_area</w:t>
            </w:r>
          </w:p>
        </w:tc>
      </w:tr>
    </w:tbl>
    <w:p>
      <w:pPr>
        <w:spacing w:after="60" w:before="160"/>
      </w:pPr>
      <w:r>
        <w:rPr>
          <w:rFonts w:ascii="Calibri" w:cs="Calibri" w:eastAsia="Calibri" w:hAnsi="Calibri"/>
          <w:b/>
          <w:bCs/>
          <w:color w:val="64748B"/>
          <w:spacing w:val="20"/>
          <w:sz w:val="16"/>
          <w:szCs w:val="16"/>
        </w:rPr>
        <w:t xml:space="preserve">DATA PREPARATION</w:t>
      </w:r>
    </w:p>
    <w:p>
      <w:pPr>
        <w:spacing w:after="120" w:before="0" w:line="276"/>
      </w:pPr>
      <w:r>
        <w:rPr>
          <w:rFonts w:ascii="Calibri" w:cs="Calibri" w:eastAsia="Calibri" w:hAnsi="Calibri"/>
          <w:sz w:val="20"/>
          <w:szCs w:val="20"/>
        </w:rPr>
        <w:t xml:space="preserve">Filtered rows only.</w:t>
      </w:r>
    </w:p>
    <w:p>
      <w:pPr>
        <w:spacing w:after="60" w:before="160"/>
      </w:pPr>
      <w:r>
        <w:rPr>
          <w:rFonts w:ascii="Calibri" w:cs="Calibri" w:eastAsia="Calibri" w:hAnsi="Calibri"/>
          <w:b/>
          <w:bCs/>
          <w:color w:val="64748B"/>
          <w:spacing w:val="20"/>
          <w:sz w:val="16"/>
          <w:szCs w:val="16"/>
        </w:rPr>
        <w:t xml:space="preserve">CALCULATION</w:t>
      </w:r>
    </w:p>
    <w:p>
      <w:pPr>
        <w:spacing w:after="120" w:before="0" w:line="276"/>
      </w:pPr>
      <w:r>
        <w:rPr>
          <w:rFonts w:ascii="Consolas" w:cs="Consolas" w:eastAsia="Consolas" w:hAnsi="Consolas"/>
          <w:color w:val="334155"/>
          <w:sz w:val="18"/>
          <w:szCs w:val="18"/>
        </w:rPr>
        <w:t xml:space="preserve">median(procedure_area)</w:t>
      </w:r>
      <w:r>
        <w:rPr>
          <w:rFonts w:ascii="Calibri" w:cs="Calibri" w:eastAsia="Calibri" w:hAnsi="Calibri"/>
          <w:sz w:val="20"/>
          <w:szCs w:val="20"/>
        </w:rPr>
        <w:t xml:space="preserve"> per layout.</w:t>
      </w:r>
    </w:p>
    <w:p>
      <w:pPr>
        <w:spacing w:after="60" w:before="160"/>
      </w:pPr>
      <w:r>
        <w:rPr>
          <w:rFonts w:ascii="Calibri" w:cs="Calibri" w:eastAsia="Calibri" w:hAnsi="Calibri"/>
          <w:b/>
          <w:bCs/>
          <w:color w:val="64748B"/>
          <w:spacing w:val="20"/>
          <w:sz w:val="16"/>
          <w:szCs w:val="16"/>
        </w:rPr>
        <w:t xml:space="preserve">AXES AND LEGEND</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600"/>
        <w:gridCol w:w="6760"/>
      </w:tblGrid>
      <w:tr>
        <w:trPr>
          <w:tblHeader/>
        </w:trPr>
        <w:tc>
          <w:tcPr>
            <w:tcW w:type="dxa" w:w="26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Element</w:t>
            </w:r>
          </w:p>
        </w:tc>
        <w:tc>
          <w:tcPr>
            <w:tcW w:type="dxa" w:w="67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What it shows</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X-axis</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Layout.</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Y-axis</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Median unit size (m²).</w:t>
            </w:r>
          </w:p>
        </w:tc>
      </w:tr>
    </w:tbl>
    <w:p>
      <w:pPr>
        <w:spacing w:after="60" w:before="160"/>
      </w:pPr>
      <w:r>
        <w:rPr>
          <w:rFonts w:ascii="Calibri" w:cs="Calibri" w:eastAsia="Calibri" w:hAnsi="Calibri"/>
          <w:b/>
          <w:bCs/>
          <w:color w:val="64748B"/>
          <w:spacing w:val="20"/>
          <w:sz w:val="16"/>
          <w:szCs w:val="16"/>
        </w:rPr>
        <w:t xml:space="preserve">FILTERS</w:t>
      </w:r>
    </w:p>
    <w:p>
      <w:pPr>
        <w:spacing w:after="120" w:before="0" w:line="276"/>
      </w:pPr>
      <w:r>
        <w:rPr>
          <w:rFonts w:ascii="Calibri" w:cs="Calibri" w:eastAsia="Calibri" w:hAnsi="Calibri"/>
          <w:sz w:val="20"/>
          <w:szCs w:val="20"/>
        </w:rPr>
        <w:t xml:space="preserve">All seven Dubai sidebar filters apply: year, locality zone, area, layout, registration type, sale-price range and unit-size range.</w:t>
      </w:r>
    </w:p>
    <w:p>
      <w:pPr>
        <w:spacing w:after="60" w:before="160"/>
      </w:pPr>
      <w:r>
        <w:rPr>
          <w:rFonts w:ascii="Calibri" w:cs="Calibri" w:eastAsia="Calibri" w:hAnsi="Calibri"/>
          <w:b/>
          <w:bCs/>
          <w:color w:val="64748B"/>
          <w:spacing w:val="20"/>
          <w:sz w:val="16"/>
          <w:szCs w:val="16"/>
        </w:rPr>
        <w:t xml:space="preserve">HOW TO READ IT</w:t>
      </w:r>
    </w:p>
    <w:p>
      <w:pPr>
        <w:pStyle w:val="ListParagraph"/>
        <w:numPr>
          <w:ilvl w:val="0"/>
          <w:numId w:val="2"/>
        </w:numPr>
        <w:spacing w:after="70" w:line="276"/>
      </w:pPr>
      <w:r>
        <w:rPr>
          <w:rFonts w:ascii="Calibri" w:cs="Calibri" w:eastAsia="Calibri" w:hAnsi="Calibri"/>
          <w:sz w:val="20"/>
          <w:szCs w:val="20"/>
        </w:rPr>
        <w:t xml:space="preserve">Sizes step up cleanly: about 40 m² for a studio, 73 m² for a 1-bed, 120 m² for a 2-bed.</w:t>
      </w:r>
    </w:p>
    <w:p>
      <w:pPr>
        <w:spacing w:after="60" w:before="160"/>
      </w:pPr>
      <w:r>
        <w:rPr>
          <w:rFonts w:ascii="Calibri" w:cs="Calibri" w:eastAsia="Calibri" w:hAnsi="Calibri"/>
          <w:b/>
          <w:bCs/>
          <w:color w:val="64748B"/>
          <w:spacing w:val="20"/>
          <w:sz w:val="16"/>
          <w:szCs w:val="16"/>
        </w:rPr>
        <w:t xml:space="preserve">HOW TO EXPLAIN IT TO A CLIENT</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plain language</w:t>
            </w:r>
          </w:p>
          <w:p>
            <w:pPr>
              <w:spacing w:after="60" w:before="0" w:line="276"/>
            </w:pPr>
            <w:r>
              <w:rPr>
                <w:rFonts w:ascii="Calibri" w:cs="Calibri" w:eastAsia="Calibri" w:hAnsi="Calibri"/>
                <w:sz w:val="20"/>
                <w:szCs w:val="20"/>
              </w:rPr>
              <w:t xml:space="preserve">What a studio, a one-bed and a two-bed actually measure in Dubai.</w:t>
            </w:r>
          </w:p>
        </w:tc>
      </w:tr>
    </w:tbl>
    <w:p>
      <w:pPr>
        <w:spacing w:after="60" w:before="160"/>
      </w:pPr>
      <w:r>
        <w:rPr>
          <w:rFonts w:ascii="Calibri" w:cs="Calibri" w:eastAsia="Calibri" w:hAnsi="Calibri"/>
          <w:b/>
          <w:bCs/>
          <w:color w:val="64748B"/>
          <w:spacing w:val="20"/>
          <w:sz w:val="16"/>
          <w:szCs w:val="16"/>
        </w:rPr>
        <w:t xml:space="preserve">WHAT THIS GRAPH TELLS US</w:t>
      </w:r>
    </w:p>
    <w:p>
      <w:pPr>
        <w:pStyle w:val="ListParagraph"/>
        <w:numPr>
          <w:ilvl w:val="0"/>
          <w:numId w:val="2"/>
        </w:numPr>
        <w:spacing w:after="70" w:line="276"/>
      </w:pPr>
      <w:r>
        <w:rPr>
          <w:rFonts w:ascii="Calibri" w:cs="Calibri" w:eastAsia="Calibri" w:hAnsi="Calibri"/>
          <w:sz w:val="20"/>
          <w:szCs w:val="20"/>
        </w:rPr>
        <w:t xml:space="preserve">What each layout label means in floor area.</w:t>
      </w:r>
    </w:p>
    <w:p>
      <w:pPr>
        <w:spacing w:after="60" w:before="160"/>
      </w:pPr>
      <w:r>
        <w:rPr>
          <w:rFonts w:ascii="Calibri" w:cs="Calibri" w:eastAsia="Calibri" w:hAnsi="Calibri"/>
          <w:b/>
          <w:bCs/>
          <w:color w:val="64748B"/>
          <w:spacing w:val="20"/>
          <w:sz w:val="16"/>
          <w:szCs w:val="16"/>
        </w:rPr>
        <w:t xml:space="preserve">WHAT THIS GRAPH DOES NOT TELL US</w:t>
      </w:r>
    </w:p>
    <w:p>
      <w:pPr>
        <w:pStyle w:val="ListParagraph"/>
        <w:numPr>
          <w:ilvl w:val="0"/>
          <w:numId w:val="2"/>
        </w:numPr>
        <w:spacing w:after="70" w:line="276"/>
      </w:pPr>
      <w:r>
        <w:rPr>
          <w:rFonts w:ascii="Calibri" w:cs="Calibri" w:eastAsia="Calibri" w:hAnsi="Calibri"/>
          <w:sz w:val="20"/>
          <w:szCs w:val="20"/>
        </w:rPr>
        <w:t xml:space="preserve">Nothing about layout quality or usable space.</w:t>
      </w:r>
    </w:p>
    <w:p>
      <w:pPr>
        <w:spacing w:after="60" w:before="160"/>
      </w:pPr>
      <w:r>
        <w:rPr>
          <w:rFonts w:ascii="Calibri" w:cs="Calibri" w:eastAsia="Calibri" w:hAnsi="Calibri"/>
          <w:b/>
          <w:bCs/>
          <w:color w:val="64748B"/>
          <w:spacing w:val="20"/>
          <w:sz w:val="16"/>
          <w:szCs w:val="16"/>
        </w:rPr>
        <w:t xml:space="preserve">LIMITATIONS</w:t>
      </w:r>
    </w:p>
    <w:p>
      <w:pPr>
        <w:pStyle w:val="ListParagraph"/>
        <w:numPr>
          <w:ilvl w:val="0"/>
          <w:numId w:val="2"/>
        </w:numPr>
        <w:spacing w:after="70" w:line="276"/>
      </w:pPr>
      <w:r>
        <w:rPr>
          <w:rFonts w:ascii="Calibri" w:cs="Calibri" w:eastAsia="Calibri" w:hAnsi="Calibri"/>
          <w:sz w:val="20"/>
          <w:szCs w:val="20"/>
        </w:rPr>
        <w:t xml:space="preserve">Covers registered residential </w:t>
      </w:r>
      <w:r>
        <w:rPr>
          <w:rFonts w:ascii="Calibri" w:cs="Calibri" w:eastAsia="Calibri" w:hAnsi="Calibri"/>
          <w:b/>
          <w:bCs/>
          <w:sz w:val="20"/>
          <w:szCs w:val="20"/>
        </w:rPr>
        <w:t xml:space="preserve">unit</w:t>
      </w:r>
      <w:r>
        <w:rPr>
          <w:rFonts w:ascii="Calibri" w:cs="Calibri" w:eastAsia="Calibri" w:hAnsi="Calibri"/>
          <w:sz w:val="20"/>
          <w:szCs w:val="20"/>
        </w:rPr>
        <w:t xml:space="preserve"> (apartment) sales only — villas, land and whole-building transactions are not in this dataset.</w:t>
      </w:r>
    </w:p>
    <w:p>
      <w:pPr>
        <w:pStyle w:val="ListParagraph"/>
        <w:numPr>
          <w:ilvl w:val="0"/>
          <w:numId w:val="2"/>
        </w:numPr>
        <w:spacing w:after="70" w:line="276"/>
      </w:pPr>
      <w:r>
        <w:rPr>
          <w:rFonts w:ascii="Calibri" w:cs="Calibri" w:eastAsia="Calibri" w:hAnsi="Calibri"/>
          <w:sz w:val="20"/>
          <w:szCs w:val="20"/>
        </w:rPr>
        <w:t xml:space="preserve">2026 is a partial year: the data ends </w:t>
      </w:r>
      <w:r>
        <w:rPr>
          <w:rFonts w:ascii="Calibri" w:cs="Calibri" w:eastAsia="Calibri" w:hAnsi="Calibri"/>
          <w:b/>
          <w:bCs/>
          <w:sz w:val="20"/>
          <w:szCs w:val="20"/>
        </w:rPr>
        <w:t xml:space="preserve">6 August 2026</w:t>
      </w:r>
      <w:r>
        <w:rPr>
          <w:rFonts w:ascii="Calibri" w:cs="Calibri" w:eastAsia="Calibri" w:hAnsi="Calibri"/>
          <w:sz w:val="20"/>
          <w:szCs w:val="20"/>
        </w:rPr>
        <w:t xml:space="preserve">, so 2026 totals are not comparable with a full year.</w:t>
      </w:r>
    </w:p>
    <w:p>
      <w:pPr>
        <w:pStyle w:val="ListParagraph"/>
        <w:numPr>
          <w:ilvl w:val="0"/>
          <w:numId w:val="2"/>
        </w:numPr>
        <w:spacing w:after="70" w:line="276"/>
      </w:pPr>
      <w:r>
        <w:rPr>
          <w:rFonts w:ascii="Calibri" w:cs="Calibri" w:eastAsia="Calibri" w:hAnsi="Calibri"/>
          <w:sz w:val="20"/>
          <w:szCs w:val="20"/>
        </w:rPr>
        <w:t xml:space="preserve">The sale-price and unit-size sliders start at the 1st–99th percentile, so the most extreme deals are excluded until you widen them.</w:t>
      </w:r>
    </w:p>
    <w:p>
      <w:pPr>
        <w:pStyle w:val="ListParagraph"/>
        <w:numPr>
          <w:ilvl w:val="0"/>
          <w:numId w:val="2"/>
        </w:numPr>
        <w:spacing w:after="70" w:line="276"/>
      </w:pPr>
      <w:r>
        <w:rPr>
          <w:rFonts w:ascii="Consolas" w:cs="Consolas" w:eastAsia="Consolas" w:hAnsi="Consolas"/>
          <w:color w:val="334155"/>
          <w:sz w:val="18"/>
          <w:szCs w:val="18"/>
        </w:rPr>
        <w:t xml:space="preserve">procedure_area</w:t>
      </w:r>
      <w:r>
        <w:rPr>
          <w:rFonts w:ascii="Calibri" w:cs="Calibri" w:eastAsia="Calibri" w:hAnsi="Calibri"/>
          <w:sz w:val="20"/>
          <w:szCs w:val="20"/>
        </w:rPr>
        <w:t xml:space="preserve"> is the registered area, which may include balconies and shared allocations depending on the registration.</w:t>
      </w:r>
    </w:p>
    <w:p>
      <w:pPr>
        <w:spacing w:after="60" w:before="160"/>
      </w:pPr>
      <w:r>
        <w:rPr>
          <w:rFonts w:ascii="Calibri" w:cs="Calibri" w:eastAsia="Calibri" w:hAnsi="Calibri"/>
          <w:b/>
          <w:bCs/>
          <w:color w:val="64748B"/>
          <w:spacing w:val="20"/>
          <w:sz w:val="16"/>
          <w:szCs w:val="16"/>
        </w:rPr>
        <w:t xml:space="preserve">VALIDATION PERFORMED</w:t>
      </w:r>
    </w:p>
    <w:p>
      <w:pPr>
        <w:spacing w:after="120" w:before="0" w:line="276"/>
      </w:pPr>
      <w:r>
        <w:rPr>
          <w:rFonts w:ascii="Calibri" w:cs="Calibri" w:eastAsia="Calibri" w:hAnsi="Calibri"/>
          <w:sz w:val="20"/>
          <w:szCs w:val="20"/>
        </w:rPr>
        <w:t xml:space="preserve">Medians were checked to increase monotonically with bedroom count.</w:t>
      </w:r>
    </w:p>
    <w:p>
      <w:pPr>
        <w:pBdr>
          <w:bottom w:val="single" w:color="E3E9F2" w:sz="6"/>
        </w:pBdr>
        <w:spacing w:after="120" w:before="120"/>
      </w:pPr>
      <w:r>
        <w:rPr>
          <w:sz w:val="2"/>
          <w:szCs w:val="2"/>
        </w:rPr>
        <w:t xml:space="preserve"/>
      </w:r>
    </w:p>
    <w:p>
      <w:pPr>
        <w:pStyle w:val="Heading3"/>
        <w:spacing w:after="100" w:before="220"/>
      </w:pPr>
      <w:r>
        <w:rPr>
          <w:rFonts w:ascii="Calibri" w:cs="Calibri" w:eastAsia="Calibri" w:hAnsi="Calibri"/>
          <w:b/>
          <w:bCs/>
          <w:color w:val="2563EB"/>
          <w:sz w:val="22"/>
          <w:szCs w:val="22"/>
        </w:rPr>
        <w:t xml:space="preserve">4.4.3  Rate per m² by layout</w:t>
      </w:r>
    </w:p>
    <w:p>
      <w:pPr>
        <w:spacing w:after="140" w:before="0" w:line="276"/>
      </w:pPr>
      <w:r>
        <w:rPr>
          <w:rFonts w:ascii="Calibri" w:cs="Calibri" w:eastAsia="Calibri" w:hAnsi="Calibri"/>
          <w:i/>
          <w:iCs/>
          <w:color w:val="64748B"/>
          <w:sz w:val="20"/>
          <w:szCs w:val="20"/>
        </w:rPr>
        <w:t xml:space="preserve">One panel per layout, so the distributions can be compared side by side.</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one sentence</w:t>
            </w:r>
          </w:p>
          <w:p>
            <w:pPr>
              <w:spacing w:after="60" w:before="0" w:line="276"/>
            </w:pPr>
            <w:r>
              <w:rPr>
                <w:rFonts w:ascii="Calibri" w:cs="Calibri" w:eastAsia="Calibri" w:hAnsi="Calibri"/>
                <w:sz w:val="20"/>
                <w:szCs w:val="20"/>
              </w:rPr>
              <w:t xml:space="preserve">How much a square metre costs in each size of apartment — and how widely that varies inside each one.</w:t>
            </w:r>
          </w:p>
        </w:tc>
      </w:tr>
    </w:tbl>
    <w:p>
      <w:pPr>
        <w:spacing w:after="60" w:before="160"/>
      </w:pPr>
      <w:r>
        <w:rPr>
          <w:rFonts w:ascii="Calibri" w:cs="Calibri" w:eastAsia="Calibri" w:hAnsi="Calibri"/>
          <w:b/>
          <w:bCs/>
          <w:color w:val="64748B"/>
          <w:spacing w:val="20"/>
          <w:sz w:val="16"/>
          <w:szCs w:val="16"/>
        </w:rPr>
        <w:t xml:space="preserve">WHAT IS THIS GRAPH?</w:t>
      </w:r>
    </w:p>
    <w:p>
      <w:pPr>
        <w:spacing w:after="120" w:before="0" w:line="276"/>
      </w:pPr>
      <w:r>
        <w:rPr>
          <w:rFonts w:ascii="Calibri" w:cs="Calibri" w:eastAsia="Calibri" w:hAnsi="Calibri"/>
          <w:sz w:val="20"/>
          <w:szCs w:val="20"/>
        </w:rPr>
        <w:t xml:space="preserve">A small-multiples box plot: each layout gets its own panel showing the middle 50% of its transactions, its median, and its typical range.</w:t>
      </w:r>
    </w:p>
    <w:p>
      <w:pPr>
        <w:spacing w:after="60" w:before="160"/>
      </w:pPr>
      <w:r>
        <w:rPr>
          <w:rFonts w:ascii="Calibri" w:cs="Calibri" w:eastAsia="Calibri" w:hAnsi="Calibri"/>
          <w:b/>
          <w:bCs/>
          <w:color w:val="64748B"/>
          <w:spacing w:val="20"/>
          <w:sz w:val="16"/>
          <w:szCs w:val="16"/>
        </w:rPr>
        <w:t xml:space="preserve">WHY IS THIS GRAPH USED?</w:t>
      </w:r>
    </w:p>
    <w:p>
      <w:pPr>
        <w:spacing w:after="120" w:before="0" w:line="276"/>
      </w:pPr>
      <w:r>
        <w:rPr>
          <w:rFonts w:ascii="Calibri" w:cs="Calibri" w:eastAsia="Calibri" w:hAnsi="Calibri"/>
          <w:sz w:val="20"/>
          <w:szCs w:val="20"/>
        </w:rPr>
        <w:t xml:space="preserve">A single combined box plot compressed nine layouts on top of each other and was unreadable. Separate panels let each distribution be seen.</w:t>
      </w:r>
    </w:p>
    <w:p>
      <w:pPr>
        <w:spacing w:after="60" w:before="160"/>
      </w:pPr>
      <w:r>
        <w:rPr>
          <w:rFonts w:ascii="Calibri" w:cs="Calibri" w:eastAsia="Calibri" w:hAnsi="Calibri"/>
          <w:b/>
          <w:bCs/>
          <w:color w:val="64748B"/>
          <w:spacing w:val="20"/>
          <w:sz w:val="16"/>
          <w:szCs w:val="16"/>
        </w:rPr>
        <w:t xml:space="preserve">WHAT HAPPENS INSIDE THIS CHART, STEP BY STEP</w:t>
      </w:r>
    </w:p>
    <w:p>
      <w:pPr>
        <w:spacing w:after="70" w:before="0" w:line="276"/>
        <w:ind w:left="240"/>
      </w:pPr>
      <w:r>
        <w:rPr>
          <w:rFonts w:ascii="Calibri" w:cs="Calibri" w:eastAsia="Calibri" w:hAnsi="Calibri"/>
          <w:b/>
          <w:bCs/>
          <w:color w:val="2563EB"/>
          <w:sz w:val="20"/>
          <w:szCs w:val="20"/>
        </w:rPr>
        <w:t xml:space="preserve">1.  </w:t>
      </w:r>
      <w:r>
        <w:rPr>
          <w:rFonts w:ascii="Calibri" w:cs="Calibri" w:eastAsia="Calibri" w:hAnsi="Calibri"/>
          <w:sz w:val="20"/>
          <w:szCs w:val="20"/>
        </w:rPr>
        <w:t xml:space="preserve">Group every sale by layout, and drop any layout with fewer than 100 sales (those are listed underneath rather than deleted).</w:t>
      </w:r>
    </w:p>
    <w:p>
      <w:pPr>
        <w:spacing w:after="70" w:before="0" w:line="276"/>
        <w:ind w:left="240"/>
      </w:pPr>
      <w:r>
        <w:rPr>
          <w:rFonts w:ascii="Calibri" w:cs="Calibri" w:eastAsia="Calibri" w:hAnsi="Calibri"/>
          <w:b/>
          <w:bCs/>
          <w:color w:val="2563EB"/>
          <w:sz w:val="20"/>
          <w:szCs w:val="20"/>
        </w:rPr>
        <w:t xml:space="preserve">2.  </w:t>
      </w:r>
      <w:r>
        <w:rPr>
          <w:rFonts w:ascii="Calibri" w:cs="Calibri" w:eastAsia="Calibri" w:hAnsi="Calibri"/>
          <w:sz w:val="20"/>
          <w:szCs w:val="20"/>
        </w:rPr>
        <w:t xml:space="preserve">For each layout, work out the price per square metre at the quarter, half and three-quarter points of its sales.</w:t>
      </w:r>
    </w:p>
    <w:p>
      <w:pPr>
        <w:spacing w:after="70" w:before="0" w:line="276"/>
        <w:ind w:left="240"/>
      </w:pPr>
      <w:r>
        <w:rPr>
          <w:rFonts w:ascii="Calibri" w:cs="Calibri" w:eastAsia="Calibri" w:hAnsi="Calibri"/>
          <w:b/>
          <w:bCs/>
          <w:color w:val="2563EB"/>
          <w:sz w:val="20"/>
          <w:szCs w:val="20"/>
        </w:rPr>
        <w:t xml:space="preserve">3.  </w:t>
      </w:r>
      <w:r>
        <w:rPr>
          <w:rFonts w:ascii="Calibri" w:cs="Calibri" w:eastAsia="Calibri" w:hAnsi="Calibri"/>
          <w:sz w:val="20"/>
          <w:szCs w:val="20"/>
        </w:rPr>
        <w:t xml:space="preserve">Draw a box from the quarter point to the three-quarter point, with a line at the middle — so the box holds the middle half of that layout's market.</w:t>
      </w:r>
    </w:p>
    <w:p>
      <w:pPr>
        <w:spacing w:after="70" w:before="0" w:line="276"/>
        <w:ind w:left="240"/>
      </w:pPr>
      <w:r>
        <w:rPr>
          <w:rFonts w:ascii="Calibri" w:cs="Calibri" w:eastAsia="Calibri" w:hAnsi="Calibri"/>
          <w:b/>
          <w:bCs/>
          <w:color w:val="2563EB"/>
          <w:sz w:val="20"/>
          <w:szCs w:val="20"/>
        </w:rPr>
        <w:t xml:space="preserve">4.  </w:t>
      </w:r>
      <w:r>
        <w:rPr>
          <w:rFonts w:ascii="Calibri" w:cs="Calibri" w:eastAsia="Calibri" w:hAnsi="Calibri"/>
          <w:sz w:val="20"/>
          <w:szCs w:val="20"/>
        </w:rPr>
        <w:t xml:space="preserve">Give each layout its own panel, all on the same scale, so they can be compared side by side.</w:t>
      </w:r>
    </w:p>
    <w:p>
      <w:pPr>
        <w:spacing w:after="60" w:before="160"/>
      </w:pPr>
      <w:r>
        <w:rPr>
          <w:rFonts w:ascii="Calibri" w:cs="Calibri" w:eastAsia="Calibri" w:hAnsi="Calibri"/>
          <w:b/>
          <w:bCs/>
          <w:color w:val="64748B"/>
          <w:spacing w:val="20"/>
          <w:sz w:val="16"/>
          <w:szCs w:val="16"/>
        </w:rPr>
        <w:t xml:space="preserve">WORDS USED ON THIS CHART</w:t>
      </w:r>
    </w:p>
    <w:p>
      <w:pPr>
        <w:spacing w:after="70" w:before="0" w:line="276"/>
        <w:ind w:left="240"/>
      </w:pPr>
      <w:r>
        <w:rPr>
          <w:rFonts w:ascii="Calibri" w:cs="Calibri" w:eastAsia="Calibri" w:hAnsi="Calibri"/>
          <w:b/>
          <w:bCs/>
          <w:sz w:val="20"/>
          <w:szCs w:val="20"/>
        </w:rPr>
        <w:t xml:space="preserve">Quartile — </w:t>
      </w:r>
      <w:r>
        <w:rPr>
          <w:rFonts w:ascii="Calibri" w:cs="Calibri" w:eastAsia="Calibri" w:hAnsi="Calibri"/>
          <w:sz w:val="20"/>
          <w:szCs w:val="20"/>
        </w:rPr>
        <w:t xml:space="preserve">Split the sales into four equal groups by price. The box in a box plot runs from the end of the first group to the end of the third — the middle half of the market.</w:t>
      </w:r>
    </w:p>
    <w:p>
      <w:pPr>
        <w:spacing w:after="70" w:before="0" w:line="276"/>
        <w:ind w:left="240"/>
      </w:pPr>
      <w:r>
        <w:rPr>
          <w:rFonts w:ascii="Calibri" w:cs="Calibri" w:eastAsia="Calibri" w:hAnsi="Calibri"/>
          <w:b/>
          <w:bCs/>
          <w:sz w:val="20"/>
          <w:szCs w:val="20"/>
        </w:rPr>
        <w:t xml:space="preserve">Whisker — </w:t>
      </w:r>
      <w:r>
        <w:rPr>
          <w:rFonts w:ascii="Calibri" w:cs="Calibri" w:eastAsia="Calibri" w:hAnsi="Calibri"/>
          <w:sz w:val="20"/>
          <w:szCs w:val="20"/>
        </w:rPr>
        <w:t xml:space="preserve">The line reaching out of a box. It stretches to the furthest sale still inside the normal range; anything past it is an unusual deal.</w:t>
      </w:r>
    </w:p>
    <w:p>
      <w:pPr>
        <w:spacing w:after="70" w:before="0" w:line="276"/>
        <w:ind w:left="240"/>
      </w:pPr>
      <w:r>
        <w:rPr>
          <w:rFonts w:ascii="Calibri" w:cs="Calibri" w:eastAsia="Calibri" w:hAnsi="Calibri"/>
          <w:b/>
          <w:bCs/>
          <w:sz w:val="20"/>
          <w:szCs w:val="20"/>
        </w:rPr>
        <w:t xml:space="preserve">Median — </w:t>
      </w:r>
      <w:r>
        <w:rPr>
          <w:rFonts w:ascii="Calibri" w:cs="Calibri" w:eastAsia="Calibri" w:hAnsi="Calibri"/>
          <w:sz w:val="20"/>
          <w:szCs w:val="20"/>
        </w:rPr>
        <w:t xml:space="preserve">Line every sale up from cheapest to dearest and take the one in the middle — half are below it, half above. Used instead of the average because a handful of enormous deals drags an average upwards and stops it describing anybody.</w:t>
      </w:r>
    </w:p>
    <w:p>
      <w:pPr>
        <w:spacing w:after="70" w:before="0" w:line="276"/>
        <w:ind w:left="240"/>
      </w:pPr>
      <w:r>
        <w:rPr>
          <w:rFonts w:ascii="Calibri" w:cs="Calibri" w:eastAsia="Calibri" w:hAnsi="Calibri"/>
          <w:b/>
          <w:bCs/>
          <w:sz w:val="20"/>
          <w:szCs w:val="20"/>
        </w:rPr>
        <w:t xml:space="preserve">Rate per m² — </w:t>
      </w:r>
      <w:r>
        <w:rPr>
          <w:rFonts w:ascii="Calibri" w:cs="Calibri" w:eastAsia="Calibri" w:hAnsi="Calibri"/>
          <w:sz w:val="20"/>
          <w:szCs w:val="20"/>
        </w:rPr>
        <w:t xml:space="preserve">The price of one square metre: total price ÷ floor area. It lets a studio and a penthouse be compared fairly, because it takes size out of the picture.</w:t>
      </w:r>
    </w:p>
    <w:p>
      <w:pPr>
        <w:spacing w:after="70" w:before="0" w:line="276"/>
        <w:ind w:left="240"/>
      </w:pPr>
      <w:r>
        <w:rPr>
          <w:rFonts w:ascii="Calibri" w:cs="Calibri" w:eastAsia="Calibri" w:hAnsi="Calibri"/>
          <w:b/>
          <w:bCs/>
          <w:sz w:val="20"/>
          <w:szCs w:val="20"/>
        </w:rPr>
        <w:t xml:space="preserve">Layout — </w:t>
      </w:r>
      <w:r>
        <w:rPr>
          <w:rFonts w:ascii="Calibri" w:cs="Calibri" w:eastAsia="Calibri" w:hAnsi="Calibri"/>
          <w:sz w:val="20"/>
          <w:szCs w:val="20"/>
        </w:rPr>
        <w:t xml:space="preserve">The bedroom configuration: studio, 1 B/R, 2 B/R and so on.</w:t>
      </w:r>
    </w:p>
    <w:p>
      <w:pPr>
        <w:spacing w:after="60" w:before="160"/>
      </w:pPr>
      <w:r>
        <w:rPr>
          <w:rFonts w:ascii="Calibri" w:cs="Calibri" w:eastAsia="Calibri" w:hAnsi="Calibri"/>
          <w:b/>
          <w:bCs/>
          <w:color w:val="64748B"/>
          <w:spacing w:val="20"/>
          <w:sz w:val="16"/>
          <w:szCs w:val="16"/>
        </w:rPr>
        <w:t xml:space="preserve">DATA SOURCE</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200"/>
        <w:gridCol w:w="7160"/>
      </w:tblGrid>
      <w:tr>
        <w:trPr>
          <w:tblHeader/>
        </w:trPr>
        <w:tc>
          <w:tcPr>
            <w:tcW w:type="dxa" w:w="22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Field</w:t>
            </w:r>
          </w:p>
        </w:tc>
        <w:tc>
          <w:tcPr>
            <w:tcW w:type="dxa" w:w="71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Value</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b/>
                <w:bCs/>
                <w:color w:val="0D9488"/>
                <w:sz w:val="17"/>
                <w:szCs w:val="17"/>
              </w:rPr>
              <w:t xml:space="preserve">CLEANED</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Dataset file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data/dubai/latest_combined_data.parquet</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What that file is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818,838 residential </w:t>
            </w:r>
            <w:r>
              <w:rPr>
                <w:rFonts w:ascii="Calibri" w:cs="Calibri" w:eastAsia="Calibri" w:hAnsi="Calibri"/>
                <w:b/>
                <w:bCs/>
                <w:sz w:val="17"/>
                <w:szCs w:val="17"/>
              </w:rPr>
              <w:t xml:space="preserve">unit</w:t>
            </w:r>
            <w:r>
              <w:rPr>
                <w:rFonts w:ascii="Calibri" w:cs="Calibri" w:eastAsia="Calibri" w:hAnsi="Calibri"/>
                <w:sz w:val="17"/>
                <w:szCs w:val="17"/>
              </w:rPr>
              <w:t xml:space="preserve"> sales registered in Dubai, 2010 – Aug 2026, enriched by the project with time parts, unit attributes, amenity flags and building / developer scoring.</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 columns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rooms_en, meter_sale_price</w:t>
            </w:r>
          </w:p>
        </w:tc>
      </w:tr>
    </w:tbl>
    <w:p>
      <w:pPr>
        <w:spacing w:after="60" w:before="160"/>
      </w:pPr>
      <w:r>
        <w:rPr>
          <w:rFonts w:ascii="Calibri" w:cs="Calibri" w:eastAsia="Calibri" w:hAnsi="Calibri"/>
          <w:b/>
          <w:bCs/>
          <w:color w:val="64748B"/>
          <w:spacing w:val="20"/>
          <w:sz w:val="16"/>
          <w:szCs w:val="16"/>
        </w:rPr>
        <w:t xml:space="preserve">DATA PREPARATION</w:t>
      </w:r>
    </w:p>
    <w:p>
      <w:pPr>
        <w:spacing w:after="120" w:before="0" w:line="276"/>
      </w:pPr>
      <w:r>
        <w:rPr>
          <w:rFonts w:ascii="Calibri" w:cs="Calibri" w:eastAsia="Calibri" w:hAnsi="Calibri"/>
          <w:sz w:val="20"/>
          <w:szCs w:val="20"/>
        </w:rPr>
        <w:t xml:space="preserve">Layouts with fewer than </w:t>
      </w:r>
      <w:r>
        <w:rPr>
          <w:rFonts w:ascii="Calibri" w:cs="Calibri" w:eastAsia="Calibri" w:hAnsi="Calibri"/>
          <w:b/>
          <w:bCs/>
          <w:sz w:val="20"/>
          <w:szCs w:val="20"/>
        </w:rPr>
        <w:t xml:space="preserve">100</w:t>
      </w:r>
      <w:r>
        <w:rPr>
          <w:rFonts w:ascii="Calibri" w:cs="Calibri" w:eastAsia="Calibri" w:hAnsi="Calibri"/>
          <w:sz w:val="20"/>
          <w:szCs w:val="20"/>
        </w:rPr>
        <w:t xml:space="preserve"> transactions in the current selection are shown in a note rather than plotted, because a box drawn from a handful of sales is not meaningful. No outliers are deleted — the whiskers reach the furthest transaction within 1.5 × IQR and anything beyond is summarised in the table below the chart.</w:t>
      </w:r>
    </w:p>
    <w:p>
      <w:pPr>
        <w:spacing w:after="60" w:before="160"/>
      </w:pPr>
      <w:r>
        <w:rPr>
          <w:rFonts w:ascii="Calibri" w:cs="Calibri" w:eastAsia="Calibri" w:hAnsi="Calibri"/>
          <w:b/>
          <w:bCs/>
          <w:color w:val="64748B"/>
          <w:spacing w:val="20"/>
          <w:sz w:val="16"/>
          <w:szCs w:val="16"/>
        </w:rPr>
        <w:t xml:space="preserve">CALCULATION</w:t>
      </w:r>
    </w:p>
    <w:p>
      <w:pPr>
        <w:spacing w:after="120" w:before="0" w:line="276"/>
      </w:pPr>
      <w:r>
        <w:rPr>
          <w:rFonts w:ascii="Calibri" w:cs="Calibri" w:eastAsia="Calibri" w:hAnsi="Calibri"/>
          <w:sz w:val="20"/>
          <w:szCs w:val="20"/>
        </w:rPr>
        <w:t xml:space="preserve">Per layout: 25th percentile, median, 75th percentile, and whiskers at the furthest observation inside 1.5 × IQR. Quartiles are computed in pandas rather than in the browser; the drawn statistics are identical.</w:t>
      </w:r>
    </w:p>
    <w:p>
      <w:pPr>
        <w:spacing w:after="60" w:before="160"/>
      </w:pPr>
      <w:r>
        <w:rPr>
          <w:rFonts w:ascii="Calibri" w:cs="Calibri" w:eastAsia="Calibri" w:hAnsi="Calibri"/>
          <w:b/>
          <w:bCs/>
          <w:color w:val="64748B"/>
          <w:spacing w:val="20"/>
          <w:sz w:val="16"/>
          <w:szCs w:val="16"/>
        </w:rPr>
        <w:t xml:space="preserve">AXES AND LEGEND</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600"/>
        <w:gridCol w:w="6760"/>
      </w:tblGrid>
      <w:tr>
        <w:trPr>
          <w:tblHeader/>
        </w:trPr>
        <w:tc>
          <w:tcPr>
            <w:tcW w:type="dxa" w:w="26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Element</w:t>
            </w:r>
          </w:p>
        </w:tc>
        <w:tc>
          <w:tcPr>
            <w:tcW w:type="dxa" w:w="67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What it shows</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X-axis</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Layout (one panel each).</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Y-axis</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Rate per m² (AED). All panels share the same scale so they can be compared.</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Legend</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Each panel is coloured for identification only; the transaction count is printed under each panel.</w:t>
            </w:r>
          </w:p>
        </w:tc>
      </w:tr>
    </w:tbl>
    <w:p>
      <w:pPr>
        <w:spacing w:after="60" w:before="160"/>
      </w:pPr>
      <w:r>
        <w:rPr>
          <w:rFonts w:ascii="Calibri" w:cs="Calibri" w:eastAsia="Calibri" w:hAnsi="Calibri"/>
          <w:b/>
          <w:bCs/>
          <w:color w:val="64748B"/>
          <w:spacing w:val="20"/>
          <w:sz w:val="16"/>
          <w:szCs w:val="16"/>
        </w:rPr>
        <w:t xml:space="preserve">FILTERS</w:t>
      </w:r>
    </w:p>
    <w:p>
      <w:pPr>
        <w:spacing w:after="120" w:before="0" w:line="276"/>
      </w:pPr>
      <w:r>
        <w:rPr>
          <w:rFonts w:ascii="Calibri" w:cs="Calibri" w:eastAsia="Calibri" w:hAnsi="Calibri"/>
          <w:sz w:val="20"/>
          <w:szCs w:val="20"/>
        </w:rPr>
        <w:t xml:space="preserve">All seven Dubai sidebar filters apply: year, locality zone, area, layout, registration type, sale-price range and unit-size range.</w:t>
      </w:r>
    </w:p>
    <w:p>
      <w:pPr>
        <w:spacing w:after="60" w:before="160"/>
      </w:pPr>
      <w:r>
        <w:rPr>
          <w:rFonts w:ascii="Calibri" w:cs="Calibri" w:eastAsia="Calibri" w:hAnsi="Calibri"/>
          <w:b/>
          <w:bCs/>
          <w:color w:val="64748B"/>
          <w:spacing w:val="20"/>
          <w:sz w:val="16"/>
          <w:szCs w:val="16"/>
        </w:rPr>
        <w:t xml:space="preserve">HOW TO READ IT</w:t>
      </w:r>
    </w:p>
    <w:p>
      <w:pPr>
        <w:pStyle w:val="ListParagraph"/>
        <w:numPr>
          <w:ilvl w:val="0"/>
          <w:numId w:val="2"/>
        </w:numPr>
        <w:spacing w:after="70" w:line="276"/>
      </w:pPr>
      <w:r>
        <w:rPr>
          <w:rFonts w:ascii="Calibri" w:cs="Calibri" w:eastAsia="Calibri" w:hAnsi="Calibri"/>
          <w:sz w:val="20"/>
          <w:szCs w:val="20"/>
        </w:rPr>
        <w:t xml:space="preserve">The box is the middle 50% of transactions; the line inside it is the median.</w:t>
      </w:r>
    </w:p>
    <w:p>
      <w:pPr>
        <w:pStyle w:val="ListParagraph"/>
        <w:numPr>
          <w:ilvl w:val="0"/>
          <w:numId w:val="2"/>
        </w:numPr>
        <w:spacing w:after="70" w:line="276"/>
      </w:pPr>
      <w:r>
        <w:rPr>
          <w:rFonts w:ascii="Calibri" w:cs="Calibri" w:eastAsia="Calibri" w:hAnsi="Calibri"/>
          <w:sz w:val="20"/>
          <w:szCs w:val="20"/>
        </w:rPr>
        <w:t xml:space="preserve">The whiskers show the typical range; the table lists what falls beyond them.</w:t>
      </w:r>
    </w:p>
    <w:p>
      <w:pPr>
        <w:pStyle w:val="ListParagraph"/>
        <w:numPr>
          <w:ilvl w:val="0"/>
          <w:numId w:val="2"/>
        </w:numPr>
        <w:spacing w:after="70" w:line="276"/>
      </w:pPr>
      <w:r>
        <w:rPr>
          <w:rFonts w:ascii="Calibri" w:cs="Calibri" w:eastAsia="Calibri" w:hAnsi="Calibri"/>
          <w:sz w:val="20"/>
          <w:szCs w:val="20"/>
        </w:rPr>
        <w:t xml:space="preserve">Compare median lines across panels to see how price per m² varies by layout.</w:t>
      </w:r>
    </w:p>
    <w:p>
      <w:pPr>
        <w:spacing w:after="60" w:before="160"/>
      </w:pPr>
      <w:r>
        <w:rPr>
          <w:rFonts w:ascii="Calibri" w:cs="Calibri" w:eastAsia="Calibri" w:hAnsi="Calibri"/>
          <w:b/>
          <w:bCs/>
          <w:color w:val="64748B"/>
          <w:spacing w:val="20"/>
          <w:sz w:val="16"/>
          <w:szCs w:val="16"/>
        </w:rPr>
        <w:t xml:space="preserve">HOW TO EXPLAIN IT TO A CLIENT</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plain language</w:t>
            </w:r>
          </w:p>
          <w:p>
            <w:pPr>
              <w:spacing w:after="60" w:before="0" w:line="276"/>
            </w:pPr>
            <w:r>
              <w:rPr>
                <w:rFonts w:ascii="Calibri" w:cs="Calibri" w:eastAsia="Calibri" w:hAnsi="Calibri"/>
                <w:sz w:val="20"/>
                <w:szCs w:val="20"/>
              </w:rPr>
              <w:t xml:space="preserve">Bigger apartments in Dubai are not cheaper per square metre — they are more expensive per square metre. The value is in the location and the building, not in buying bulk.</w:t>
            </w:r>
          </w:p>
        </w:tc>
      </w:tr>
    </w:tbl>
    <w:p>
      <w:pPr>
        <w:spacing w:after="60" w:before="160"/>
      </w:pPr>
      <w:r>
        <w:rPr>
          <w:rFonts w:ascii="Calibri" w:cs="Calibri" w:eastAsia="Calibri" w:hAnsi="Calibri"/>
          <w:b/>
          <w:bCs/>
          <w:color w:val="64748B"/>
          <w:spacing w:val="20"/>
          <w:sz w:val="16"/>
          <w:szCs w:val="16"/>
        </w:rPr>
        <w:t xml:space="preserve">WHAT THIS GRAPH TELLS US</w:t>
      </w:r>
    </w:p>
    <w:p>
      <w:pPr>
        <w:pStyle w:val="ListParagraph"/>
        <w:numPr>
          <w:ilvl w:val="0"/>
          <w:numId w:val="2"/>
        </w:numPr>
        <w:spacing w:after="70" w:line="276"/>
      </w:pPr>
      <w:r>
        <w:rPr>
          <w:rFonts w:ascii="Calibri" w:cs="Calibri" w:eastAsia="Calibri" w:hAnsi="Calibri"/>
          <w:sz w:val="20"/>
          <w:szCs w:val="20"/>
        </w:rPr>
        <w:t xml:space="preserve">How rate per m² varies across layouts, and how wide the spread is within each.</w:t>
      </w:r>
    </w:p>
    <w:p>
      <w:pPr>
        <w:pStyle w:val="ListParagraph"/>
        <w:numPr>
          <w:ilvl w:val="0"/>
          <w:numId w:val="2"/>
        </w:numPr>
        <w:spacing w:after="70" w:line="276"/>
      </w:pPr>
      <w:r>
        <w:rPr>
          <w:rFonts w:ascii="Calibri" w:cs="Calibri" w:eastAsia="Calibri" w:hAnsi="Calibri"/>
          <w:sz w:val="20"/>
          <w:szCs w:val="20"/>
        </w:rPr>
        <w:t xml:space="preserve">In this data, larger layouts command a </w:t>
      </w:r>
      <w:r>
        <w:rPr>
          <w:rFonts w:ascii="Calibri" w:cs="Calibri" w:eastAsia="Calibri" w:hAnsi="Calibri"/>
          <w:b/>
          <w:bCs/>
          <w:sz w:val="20"/>
          <w:szCs w:val="20"/>
        </w:rPr>
        <w:t xml:space="preserve">higher</w:t>
      </w:r>
      <w:r>
        <w:rPr>
          <w:rFonts w:ascii="Calibri" w:cs="Calibri" w:eastAsia="Calibri" w:hAnsi="Calibri"/>
          <w:sz w:val="20"/>
          <w:szCs w:val="20"/>
        </w:rPr>
        <w:t xml:space="preserve"> median rate per m², not a lower one: about AED 14,845/m² for a studio against AED 19,943/m² for a 4-bed.</w:t>
      </w:r>
    </w:p>
    <w:p>
      <w:pPr>
        <w:spacing w:after="60" w:before="160"/>
      </w:pPr>
      <w:r>
        <w:rPr>
          <w:rFonts w:ascii="Calibri" w:cs="Calibri" w:eastAsia="Calibri" w:hAnsi="Calibri"/>
          <w:b/>
          <w:bCs/>
          <w:color w:val="64748B"/>
          <w:spacing w:val="20"/>
          <w:sz w:val="16"/>
          <w:szCs w:val="16"/>
        </w:rPr>
        <w:t xml:space="preserve">WHAT THIS GRAPH DOES NOT TELL US</w:t>
      </w:r>
    </w:p>
    <w:p>
      <w:pPr>
        <w:pStyle w:val="ListParagraph"/>
        <w:numPr>
          <w:ilvl w:val="0"/>
          <w:numId w:val="2"/>
        </w:numPr>
        <w:spacing w:after="70" w:line="276"/>
      </w:pPr>
      <w:r>
        <w:rPr>
          <w:rFonts w:ascii="Calibri" w:cs="Calibri" w:eastAsia="Calibri" w:hAnsi="Calibri"/>
          <w:sz w:val="20"/>
          <w:szCs w:val="20"/>
        </w:rPr>
        <w:t xml:space="preserve">Nothing about total price — a studio at a high rate is still a cheaper home.</w:t>
      </w:r>
    </w:p>
    <w:p>
      <w:pPr>
        <w:pStyle w:val="ListParagraph"/>
        <w:numPr>
          <w:ilvl w:val="0"/>
          <w:numId w:val="2"/>
        </w:numPr>
        <w:spacing w:after="70" w:line="276"/>
      </w:pPr>
      <w:r>
        <w:rPr>
          <w:rFonts w:ascii="Calibri" w:cs="Calibri" w:eastAsia="Calibri" w:hAnsi="Calibri"/>
          <w:sz w:val="20"/>
          <w:szCs w:val="20"/>
        </w:rPr>
        <w:t xml:space="preserve">Nothing about which layout is the better investment.</w:t>
      </w:r>
    </w:p>
    <w:p>
      <w:pPr>
        <w:spacing w:after="60" w:before="160"/>
      </w:pPr>
      <w:r>
        <w:rPr>
          <w:rFonts w:ascii="Calibri" w:cs="Calibri" w:eastAsia="Calibri" w:hAnsi="Calibri"/>
          <w:b/>
          <w:bCs/>
          <w:color w:val="64748B"/>
          <w:spacing w:val="20"/>
          <w:sz w:val="16"/>
          <w:szCs w:val="16"/>
        </w:rPr>
        <w:t xml:space="preserve">LIMITATIONS</w:t>
      </w:r>
    </w:p>
    <w:p>
      <w:pPr>
        <w:pStyle w:val="ListParagraph"/>
        <w:numPr>
          <w:ilvl w:val="0"/>
          <w:numId w:val="2"/>
        </w:numPr>
        <w:spacing w:after="70" w:line="276"/>
      </w:pPr>
      <w:r>
        <w:rPr>
          <w:rFonts w:ascii="Calibri" w:cs="Calibri" w:eastAsia="Calibri" w:hAnsi="Calibri"/>
          <w:sz w:val="20"/>
          <w:szCs w:val="20"/>
        </w:rPr>
        <w:t xml:space="preserve">Covers registered residential </w:t>
      </w:r>
      <w:r>
        <w:rPr>
          <w:rFonts w:ascii="Calibri" w:cs="Calibri" w:eastAsia="Calibri" w:hAnsi="Calibri"/>
          <w:b/>
          <w:bCs/>
          <w:sz w:val="20"/>
          <w:szCs w:val="20"/>
        </w:rPr>
        <w:t xml:space="preserve">unit</w:t>
      </w:r>
      <w:r>
        <w:rPr>
          <w:rFonts w:ascii="Calibri" w:cs="Calibri" w:eastAsia="Calibri" w:hAnsi="Calibri"/>
          <w:sz w:val="20"/>
          <w:szCs w:val="20"/>
        </w:rPr>
        <w:t xml:space="preserve"> (apartment) sales only — villas, land and whole-building transactions are not in this dataset.</w:t>
      </w:r>
    </w:p>
    <w:p>
      <w:pPr>
        <w:pStyle w:val="ListParagraph"/>
        <w:numPr>
          <w:ilvl w:val="0"/>
          <w:numId w:val="2"/>
        </w:numPr>
        <w:spacing w:after="70" w:line="276"/>
      </w:pPr>
      <w:r>
        <w:rPr>
          <w:rFonts w:ascii="Calibri" w:cs="Calibri" w:eastAsia="Calibri" w:hAnsi="Calibri"/>
          <w:sz w:val="20"/>
          <w:szCs w:val="20"/>
        </w:rPr>
        <w:t xml:space="preserve">2026 is a partial year: the data ends </w:t>
      </w:r>
      <w:r>
        <w:rPr>
          <w:rFonts w:ascii="Calibri" w:cs="Calibri" w:eastAsia="Calibri" w:hAnsi="Calibri"/>
          <w:b/>
          <w:bCs/>
          <w:sz w:val="20"/>
          <w:szCs w:val="20"/>
        </w:rPr>
        <w:t xml:space="preserve">6 August 2026</w:t>
      </w:r>
      <w:r>
        <w:rPr>
          <w:rFonts w:ascii="Calibri" w:cs="Calibri" w:eastAsia="Calibri" w:hAnsi="Calibri"/>
          <w:sz w:val="20"/>
          <w:szCs w:val="20"/>
        </w:rPr>
        <w:t xml:space="preserve">, so 2026 totals are not comparable with a full year.</w:t>
      </w:r>
    </w:p>
    <w:p>
      <w:pPr>
        <w:pStyle w:val="ListParagraph"/>
        <w:numPr>
          <w:ilvl w:val="0"/>
          <w:numId w:val="2"/>
        </w:numPr>
        <w:spacing w:after="70" w:line="276"/>
      </w:pPr>
      <w:r>
        <w:rPr>
          <w:rFonts w:ascii="Calibri" w:cs="Calibri" w:eastAsia="Calibri" w:hAnsi="Calibri"/>
          <w:sz w:val="20"/>
          <w:szCs w:val="20"/>
        </w:rPr>
        <w:t xml:space="preserve">The sale-price and unit-size sliders start at the 1st–99th percentile, so the most extreme deals are excluded until you widen them.</w:t>
      </w:r>
    </w:p>
    <w:p>
      <w:pPr>
        <w:pStyle w:val="ListParagraph"/>
        <w:numPr>
          <w:ilvl w:val="0"/>
          <w:numId w:val="2"/>
        </w:numPr>
        <w:spacing w:after="70" w:line="276"/>
      </w:pPr>
      <w:r>
        <w:rPr>
          <w:rFonts w:ascii="Calibri" w:cs="Calibri" w:eastAsia="Calibri" w:hAnsi="Calibri"/>
          <w:sz w:val="20"/>
          <w:szCs w:val="20"/>
        </w:rPr>
        <w:t xml:space="preserve">Layouts with very few sales (6 B/R, 7 B/R) are excluded from the panels and reported in the note instead.</w:t>
      </w:r>
    </w:p>
    <w:p>
      <w:pPr>
        <w:spacing w:after="60" w:before="160"/>
      </w:pPr>
      <w:r>
        <w:rPr>
          <w:rFonts w:ascii="Calibri" w:cs="Calibri" w:eastAsia="Calibri" w:hAnsi="Calibri"/>
          <w:b/>
          <w:bCs/>
          <w:color w:val="64748B"/>
          <w:spacing w:val="20"/>
          <w:sz w:val="16"/>
          <w:szCs w:val="16"/>
        </w:rPr>
        <w:t xml:space="preserve">VALIDATION PERFORMED</w:t>
      </w:r>
    </w:p>
    <w:p>
      <w:pPr>
        <w:spacing w:after="120" w:before="0" w:line="276"/>
      </w:pPr>
      <w:r>
        <w:rPr>
          <w:rFonts w:ascii="Calibri" w:cs="Calibri" w:eastAsia="Calibri" w:hAnsi="Calibri"/>
          <w:sz w:val="20"/>
          <w:szCs w:val="20"/>
        </w:rPr>
        <w:t xml:space="preserve">Quartiles were recomputed directly in pandas and matched. The earlier claim that smaller units cost more per m² was tested against the data and </w:t>
      </w:r>
      <w:r>
        <w:rPr>
          <w:rFonts w:ascii="Calibri" w:cs="Calibri" w:eastAsia="Calibri" w:hAnsi="Calibri"/>
          <w:b/>
          <w:bCs/>
          <w:sz w:val="20"/>
          <w:szCs w:val="20"/>
        </w:rPr>
        <w:t xml:space="preserve">did not hold</w:t>
      </w:r>
      <w:r>
        <w:rPr>
          <w:rFonts w:ascii="Calibri" w:cs="Calibri" w:eastAsia="Calibri" w:hAnsi="Calibri"/>
          <w:sz w:val="20"/>
          <w:szCs w:val="20"/>
        </w:rPr>
        <w:t xml:space="preserve">, so it was removed.</w:t>
      </w:r>
    </w:p>
    <w:p>
      <w:pPr>
        <w:pBdr>
          <w:bottom w:val="single" w:color="E3E9F2" w:sz="6"/>
        </w:pBdr>
        <w:spacing w:after="120" w:before="120"/>
      </w:pPr>
      <w:r>
        <w:rPr>
          <w:sz w:val="2"/>
          <w:szCs w:val="2"/>
        </w:rPr>
        <w:t xml:space="preserve"/>
      </w:r>
    </w:p>
    <w:p>
      <w:pPr>
        <w:pStyle w:val="Heading3"/>
        <w:spacing w:after="100" w:before="220"/>
      </w:pPr>
      <w:r>
        <w:rPr>
          <w:rFonts w:ascii="Calibri" w:cs="Calibri" w:eastAsia="Calibri" w:hAnsi="Calibri"/>
          <w:b/>
          <w:bCs/>
          <w:color w:val="2563EB"/>
          <w:sz w:val="22"/>
          <w:szCs w:val="22"/>
        </w:rPr>
        <w:t xml:space="preserve">4.4.4  Off-plan vs existing</w:t>
      </w:r>
    </w:p>
    <w:p>
      <w:pPr>
        <w:spacing w:after="140" w:before="0" w:line="276"/>
      </w:pPr>
      <w:r>
        <w:rPr>
          <w:rFonts w:ascii="Calibri" w:cs="Calibri" w:eastAsia="Calibri" w:hAnsi="Calibri"/>
          <w:i/>
          <w:iCs/>
          <w:color w:val="64748B"/>
          <w:sz w:val="20"/>
          <w:szCs w:val="20"/>
        </w:rPr>
        <w:t xml:space="preserve">Share of transactions by registration type.</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one sentence</w:t>
            </w:r>
          </w:p>
          <w:p>
            <w:pPr>
              <w:spacing w:after="60" w:before="0" w:line="276"/>
            </w:pPr>
            <w:r>
              <w:rPr>
                <w:rFonts w:ascii="Calibri" w:cs="Calibri" w:eastAsia="Calibri" w:hAnsi="Calibri"/>
                <w:sz w:val="20"/>
                <w:szCs w:val="20"/>
              </w:rPr>
              <w:t xml:space="preserve">How much of the market is buying from a developer before completion, versus buying a finished home.</w:t>
            </w:r>
          </w:p>
        </w:tc>
      </w:tr>
    </w:tbl>
    <w:p>
      <w:pPr>
        <w:spacing w:after="60" w:before="160"/>
      </w:pPr>
      <w:r>
        <w:rPr>
          <w:rFonts w:ascii="Calibri" w:cs="Calibri" w:eastAsia="Calibri" w:hAnsi="Calibri"/>
          <w:b/>
          <w:bCs/>
          <w:color w:val="64748B"/>
          <w:spacing w:val="20"/>
          <w:sz w:val="16"/>
          <w:szCs w:val="16"/>
        </w:rPr>
        <w:t xml:space="preserve">WHAT IS THIS GRAPH?</w:t>
      </w:r>
    </w:p>
    <w:p>
      <w:pPr>
        <w:spacing w:after="120" w:before="0" w:line="276"/>
      </w:pPr>
      <w:r>
        <w:rPr>
          <w:rFonts w:ascii="Calibri" w:cs="Calibri" w:eastAsia="Calibri" w:hAnsi="Calibri"/>
          <w:sz w:val="20"/>
          <w:szCs w:val="20"/>
        </w:rPr>
        <w:t xml:space="preserve">The split between properties bought before completion (off-plan) and already-built stock (existing).</w:t>
      </w:r>
    </w:p>
    <w:p>
      <w:pPr>
        <w:spacing w:after="60" w:before="160"/>
      </w:pPr>
      <w:r>
        <w:rPr>
          <w:rFonts w:ascii="Calibri" w:cs="Calibri" w:eastAsia="Calibri" w:hAnsi="Calibri"/>
          <w:b/>
          <w:bCs/>
          <w:color w:val="64748B"/>
          <w:spacing w:val="20"/>
          <w:sz w:val="16"/>
          <w:szCs w:val="16"/>
        </w:rPr>
        <w:t xml:space="preserve">WHY IS THIS GRAPH USED?</w:t>
      </w:r>
    </w:p>
    <w:p>
      <w:pPr>
        <w:spacing w:after="120" w:before="0" w:line="276"/>
      </w:pPr>
      <w:r>
        <w:rPr>
          <w:rFonts w:ascii="Calibri" w:cs="Calibri" w:eastAsia="Calibri" w:hAnsi="Calibri"/>
          <w:sz w:val="20"/>
          <w:szCs w:val="20"/>
        </w:rPr>
        <w:t xml:space="preserve">It is the single biggest structural divide in the Dubai market and it affects almost every other figure on this dashboard.</w:t>
      </w:r>
    </w:p>
    <w:p>
      <w:pPr>
        <w:spacing w:after="60" w:before="160"/>
      </w:pPr>
      <w:r>
        <w:rPr>
          <w:rFonts w:ascii="Calibri" w:cs="Calibri" w:eastAsia="Calibri" w:hAnsi="Calibri"/>
          <w:b/>
          <w:bCs/>
          <w:color w:val="64748B"/>
          <w:spacing w:val="20"/>
          <w:sz w:val="16"/>
          <w:szCs w:val="16"/>
        </w:rPr>
        <w:t xml:space="preserve">WHAT HAPPENS INSIDE THIS CHART, STEP BY STEP</w:t>
      </w:r>
    </w:p>
    <w:p>
      <w:pPr>
        <w:spacing w:after="70" w:before="0" w:line="276"/>
        <w:ind w:left="240"/>
      </w:pPr>
      <w:r>
        <w:rPr>
          <w:rFonts w:ascii="Calibri" w:cs="Calibri" w:eastAsia="Calibri" w:hAnsi="Calibri"/>
          <w:b/>
          <w:bCs/>
          <w:color w:val="2563EB"/>
          <w:sz w:val="20"/>
          <w:szCs w:val="20"/>
        </w:rPr>
        <w:t xml:space="preserve">1.  </w:t>
      </w:r>
      <w:r>
        <w:rPr>
          <w:rFonts w:ascii="Calibri" w:cs="Calibri" w:eastAsia="Calibri" w:hAnsi="Calibri"/>
          <w:sz w:val="20"/>
          <w:szCs w:val="20"/>
        </w:rPr>
        <w:t xml:space="preserve">Take every sale and read its registration type.</w:t>
      </w:r>
    </w:p>
    <w:p>
      <w:pPr>
        <w:spacing w:after="70" w:before="0" w:line="276"/>
        <w:ind w:left="240"/>
      </w:pPr>
      <w:r>
        <w:rPr>
          <w:rFonts w:ascii="Calibri" w:cs="Calibri" w:eastAsia="Calibri" w:hAnsi="Calibri"/>
          <w:b/>
          <w:bCs/>
          <w:color w:val="2563EB"/>
          <w:sz w:val="20"/>
          <w:szCs w:val="20"/>
        </w:rPr>
        <w:t xml:space="preserve">2.  </w:t>
      </w:r>
      <w:r>
        <w:rPr>
          <w:rFonts w:ascii="Calibri" w:cs="Calibri" w:eastAsia="Calibri" w:hAnsi="Calibri"/>
          <w:sz w:val="20"/>
          <w:szCs w:val="20"/>
        </w:rPr>
        <w:t xml:space="preserve">Count how many are off-plan and how many are existing.</w:t>
      </w:r>
    </w:p>
    <w:p>
      <w:pPr>
        <w:spacing w:after="70" w:before="0" w:line="276"/>
        <w:ind w:left="240"/>
      </w:pPr>
      <w:r>
        <w:rPr>
          <w:rFonts w:ascii="Calibri" w:cs="Calibri" w:eastAsia="Calibri" w:hAnsi="Calibri"/>
          <w:b/>
          <w:bCs/>
          <w:color w:val="2563EB"/>
          <w:sz w:val="20"/>
          <w:szCs w:val="20"/>
        </w:rPr>
        <w:t xml:space="preserve">3.  </w:t>
      </w:r>
      <w:r>
        <w:rPr>
          <w:rFonts w:ascii="Calibri" w:cs="Calibri" w:eastAsia="Calibri" w:hAnsi="Calibri"/>
          <w:sz w:val="20"/>
          <w:szCs w:val="20"/>
        </w:rPr>
        <w:t xml:space="preserve">Show the two as shares of the whole.</w:t>
      </w:r>
    </w:p>
    <w:p>
      <w:pPr>
        <w:spacing w:after="60" w:before="160"/>
      </w:pPr>
      <w:r>
        <w:rPr>
          <w:rFonts w:ascii="Calibri" w:cs="Calibri" w:eastAsia="Calibri" w:hAnsi="Calibri"/>
          <w:b/>
          <w:bCs/>
          <w:color w:val="64748B"/>
          <w:spacing w:val="20"/>
          <w:sz w:val="16"/>
          <w:szCs w:val="16"/>
        </w:rPr>
        <w:t xml:space="preserve">WORDS USED ON THIS CHART</w:t>
      </w:r>
    </w:p>
    <w:p>
      <w:pPr>
        <w:spacing w:after="70" w:before="0" w:line="276"/>
        <w:ind w:left="240"/>
      </w:pPr>
      <w:r>
        <w:rPr>
          <w:rFonts w:ascii="Calibri" w:cs="Calibri" w:eastAsia="Calibri" w:hAnsi="Calibri"/>
          <w:b/>
          <w:bCs/>
          <w:sz w:val="20"/>
          <w:szCs w:val="20"/>
        </w:rPr>
        <w:t xml:space="preserve">Off-plan — </w:t>
      </w:r>
      <w:r>
        <w:rPr>
          <w:rFonts w:ascii="Calibri" w:cs="Calibri" w:eastAsia="Calibri" w:hAnsi="Calibri"/>
          <w:sz w:val="20"/>
          <w:szCs w:val="20"/>
        </w:rPr>
        <w:t xml:space="preserve">Bought from the developer before the building was finished.</w:t>
      </w:r>
    </w:p>
    <w:p>
      <w:pPr>
        <w:spacing w:after="70" w:before="0" w:line="276"/>
        <w:ind w:left="240"/>
      </w:pPr>
      <w:r>
        <w:rPr>
          <w:rFonts w:ascii="Calibri" w:cs="Calibri" w:eastAsia="Calibri" w:hAnsi="Calibri"/>
          <w:b/>
          <w:bCs/>
          <w:sz w:val="20"/>
          <w:szCs w:val="20"/>
        </w:rPr>
        <w:t xml:space="preserve">Existing property — </w:t>
      </w:r>
      <w:r>
        <w:rPr>
          <w:rFonts w:ascii="Calibri" w:cs="Calibri" w:eastAsia="Calibri" w:hAnsi="Calibri"/>
          <w:sz w:val="20"/>
          <w:szCs w:val="20"/>
        </w:rPr>
        <w:t xml:space="preserve">Already built and completed at the time it was sold. Also called resale or ready property.</w:t>
      </w:r>
    </w:p>
    <w:p>
      <w:pPr>
        <w:spacing w:after="70" w:before="0" w:line="276"/>
        <w:ind w:left="240"/>
      </w:pPr>
      <w:r>
        <w:rPr>
          <w:rFonts w:ascii="Calibri" w:cs="Calibri" w:eastAsia="Calibri" w:hAnsi="Calibri"/>
          <w:b/>
          <w:bCs/>
          <w:sz w:val="20"/>
          <w:szCs w:val="20"/>
        </w:rPr>
        <w:t xml:space="preserve">Registration type — </w:t>
      </w:r>
      <w:r>
        <w:rPr>
          <w:rFonts w:ascii="Calibri" w:cs="Calibri" w:eastAsia="Calibri" w:hAnsi="Calibri"/>
          <w:sz w:val="20"/>
          <w:szCs w:val="20"/>
        </w:rPr>
        <w:t xml:space="preserve">The Land Department's label for whether a sale was off-plan or existing. It is recorded on every transaction, so nothing here is guessed.</w:t>
      </w:r>
    </w:p>
    <w:p>
      <w:pPr>
        <w:spacing w:after="60" w:before="160"/>
      </w:pPr>
      <w:r>
        <w:rPr>
          <w:rFonts w:ascii="Calibri" w:cs="Calibri" w:eastAsia="Calibri" w:hAnsi="Calibri"/>
          <w:b/>
          <w:bCs/>
          <w:color w:val="64748B"/>
          <w:spacing w:val="20"/>
          <w:sz w:val="16"/>
          <w:szCs w:val="16"/>
        </w:rPr>
        <w:t xml:space="preserve">DATA SOURCE</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200"/>
        <w:gridCol w:w="7160"/>
      </w:tblGrid>
      <w:tr>
        <w:trPr>
          <w:tblHeader/>
        </w:trPr>
        <w:tc>
          <w:tcPr>
            <w:tcW w:type="dxa" w:w="22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Field</w:t>
            </w:r>
          </w:p>
        </w:tc>
        <w:tc>
          <w:tcPr>
            <w:tcW w:type="dxa" w:w="71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Value</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b/>
                <w:bCs/>
                <w:color w:val="0D9488"/>
                <w:sz w:val="17"/>
                <w:szCs w:val="17"/>
              </w:rPr>
              <w:t xml:space="preserve">CLEANED</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Dataset file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data/dubai/latest_combined_data.parquet</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What that file is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818,838 residential </w:t>
            </w:r>
            <w:r>
              <w:rPr>
                <w:rFonts w:ascii="Calibri" w:cs="Calibri" w:eastAsia="Calibri" w:hAnsi="Calibri"/>
                <w:b/>
                <w:bCs/>
                <w:sz w:val="17"/>
                <w:szCs w:val="17"/>
              </w:rPr>
              <w:t xml:space="preserve">unit</w:t>
            </w:r>
            <w:r>
              <w:rPr>
                <w:rFonts w:ascii="Calibri" w:cs="Calibri" w:eastAsia="Calibri" w:hAnsi="Calibri"/>
                <w:sz w:val="17"/>
                <w:szCs w:val="17"/>
              </w:rPr>
              <w:t xml:space="preserve"> sales registered in Dubai, 2010 – Aug 2026, enriched by the project with time parts, unit attributes, amenity flags and building / developer scoring.</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 columns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reg_type_en</w:t>
            </w:r>
          </w:p>
        </w:tc>
      </w:tr>
    </w:tbl>
    <w:p>
      <w:pPr>
        <w:spacing w:after="60" w:before="160"/>
      </w:pPr>
      <w:r>
        <w:rPr>
          <w:rFonts w:ascii="Calibri" w:cs="Calibri" w:eastAsia="Calibri" w:hAnsi="Calibri"/>
          <w:b/>
          <w:bCs/>
          <w:color w:val="64748B"/>
          <w:spacing w:val="20"/>
          <w:sz w:val="16"/>
          <w:szCs w:val="16"/>
        </w:rPr>
        <w:t xml:space="preserve">DATA PREPARATION</w:t>
      </w:r>
    </w:p>
    <w:p>
      <w:pPr>
        <w:spacing w:after="120" w:before="0" w:line="276"/>
      </w:pPr>
      <w:r>
        <w:rPr>
          <w:rFonts w:ascii="Calibri" w:cs="Calibri" w:eastAsia="Calibri" w:hAnsi="Calibri"/>
          <w:sz w:val="20"/>
          <w:szCs w:val="20"/>
        </w:rPr>
        <w:t xml:space="preserve">None. </w:t>
      </w:r>
      <w:r>
        <w:rPr>
          <w:rFonts w:ascii="Consolas" w:cs="Consolas" w:eastAsia="Consolas" w:hAnsi="Consolas"/>
          <w:color w:val="334155"/>
          <w:sz w:val="18"/>
          <w:szCs w:val="18"/>
        </w:rPr>
        <w:t xml:space="preserve">reg_type_en</w:t>
      </w:r>
      <w:r>
        <w:rPr>
          <w:rFonts w:ascii="Calibri" w:cs="Calibri" w:eastAsia="Calibri" w:hAnsi="Calibri"/>
          <w:sz w:val="20"/>
          <w:szCs w:val="20"/>
        </w:rPr>
        <w:t xml:space="preserve"> is a clean two-value field with no missing rows.</w:t>
      </w:r>
    </w:p>
    <w:p>
      <w:pPr>
        <w:spacing w:after="60" w:before="160"/>
      </w:pPr>
      <w:r>
        <w:rPr>
          <w:rFonts w:ascii="Calibri" w:cs="Calibri" w:eastAsia="Calibri" w:hAnsi="Calibri"/>
          <w:b/>
          <w:bCs/>
          <w:color w:val="64748B"/>
          <w:spacing w:val="20"/>
          <w:sz w:val="16"/>
          <w:szCs w:val="16"/>
        </w:rPr>
        <w:t xml:space="preserve">CALCULATION</w:t>
      </w:r>
    </w:p>
    <w:p>
      <w:pPr>
        <w:spacing w:after="120" w:before="0" w:line="276"/>
      </w:pPr>
      <w:r>
        <w:rPr>
          <w:rFonts w:ascii="Consolas" w:cs="Consolas" w:eastAsia="Consolas" w:hAnsi="Consolas"/>
          <w:color w:val="334155"/>
          <w:sz w:val="18"/>
          <w:szCs w:val="18"/>
        </w:rPr>
        <w:t xml:space="preserve">count(rows)</w:t>
      </w:r>
      <w:r>
        <w:rPr>
          <w:rFonts w:ascii="Calibri" w:cs="Calibri" w:eastAsia="Calibri" w:hAnsi="Calibri"/>
          <w:sz w:val="20"/>
          <w:szCs w:val="20"/>
        </w:rPr>
        <w:t xml:space="preserve"> per registration type, shown as shares.</w:t>
      </w:r>
    </w:p>
    <w:p>
      <w:pPr>
        <w:spacing w:after="60" w:before="160"/>
      </w:pPr>
      <w:r>
        <w:rPr>
          <w:rFonts w:ascii="Calibri" w:cs="Calibri" w:eastAsia="Calibri" w:hAnsi="Calibri"/>
          <w:b/>
          <w:bCs/>
          <w:color w:val="64748B"/>
          <w:spacing w:val="20"/>
          <w:sz w:val="16"/>
          <w:szCs w:val="16"/>
        </w:rPr>
        <w:t xml:space="preserve">AXES AND LEGEND</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600"/>
        <w:gridCol w:w="6760"/>
      </w:tblGrid>
      <w:tr>
        <w:trPr>
          <w:tblHeader/>
        </w:trPr>
        <w:tc>
          <w:tcPr>
            <w:tcW w:type="dxa" w:w="26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Element</w:t>
            </w:r>
          </w:p>
        </w:tc>
        <w:tc>
          <w:tcPr>
            <w:tcW w:type="dxa" w:w="67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What it shows</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Legend</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One slice per registration type.</w:t>
            </w:r>
          </w:p>
        </w:tc>
      </w:tr>
    </w:tbl>
    <w:p>
      <w:pPr>
        <w:spacing w:after="60" w:before="160"/>
      </w:pPr>
      <w:r>
        <w:rPr>
          <w:rFonts w:ascii="Calibri" w:cs="Calibri" w:eastAsia="Calibri" w:hAnsi="Calibri"/>
          <w:b/>
          <w:bCs/>
          <w:color w:val="64748B"/>
          <w:spacing w:val="20"/>
          <w:sz w:val="16"/>
          <w:szCs w:val="16"/>
        </w:rPr>
        <w:t xml:space="preserve">FILTERS</w:t>
      </w:r>
    </w:p>
    <w:p>
      <w:pPr>
        <w:spacing w:after="120" w:before="0" w:line="276"/>
      </w:pPr>
      <w:r>
        <w:rPr>
          <w:rFonts w:ascii="Calibri" w:cs="Calibri" w:eastAsia="Calibri" w:hAnsi="Calibri"/>
          <w:sz w:val="20"/>
          <w:szCs w:val="20"/>
        </w:rPr>
        <w:t xml:space="preserve">All seven Dubai sidebar filters apply: year, locality zone, area, layout, registration type, sale-price range and unit-size range.</w:t>
      </w:r>
    </w:p>
    <w:p>
      <w:pPr>
        <w:spacing w:after="60" w:before="160"/>
      </w:pPr>
      <w:r>
        <w:rPr>
          <w:rFonts w:ascii="Calibri" w:cs="Calibri" w:eastAsia="Calibri" w:hAnsi="Calibri"/>
          <w:b/>
          <w:bCs/>
          <w:color w:val="64748B"/>
          <w:spacing w:val="20"/>
          <w:sz w:val="16"/>
          <w:szCs w:val="16"/>
        </w:rPr>
        <w:t xml:space="preserve">HOW TO READ IT</w:t>
      </w:r>
    </w:p>
    <w:p>
      <w:pPr>
        <w:pStyle w:val="ListParagraph"/>
        <w:numPr>
          <w:ilvl w:val="0"/>
          <w:numId w:val="2"/>
        </w:numPr>
        <w:spacing w:after="70" w:line="276"/>
      </w:pPr>
      <w:r>
        <w:rPr>
          <w:rFonts w:ascii="Calibri" w:cs="Calibri" w:eastAsia="Calibri" w:hAnsi="Calibri"/>
          <w:sz w:val="20"/>
          <w:szCs w:val="20"/>
        </w:rPr>
        <w:t xml:space="preserve">A majority off-plan share means a developer-led market.</w:t>
      </w:r>
    </w:p>
    <w:p>
      <w:pPr>
        <w:spacing w:after="60" w:before="160"/>
      </w:pPr>
      <w:r>
        <w:rPr>
          <w:rFonts w:ascii="Calibri" w:cs="Calibri" w:eastAsia="Calibri" w:hAnsi="Calibri"/>
          <w:b/>
          <w:bCs/>
          <w:color w:val="64748B"/>
          <w:spacing w:val="20"/>
          <w:sz w:val="16"/>
          <w:szCs w:val="16"/>
        </w:rPr>
        <w:t xml:space="preserve">HOW TO EXPLAIN IT TO A CLIENT</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plain language</w:t>
            </w:r>
          </w:p>
          <w:p>
            <w:pPr>
              <w:spacing w:after="60" w:before="0" w:line="276"/>
            </w:pPr>
            <w:r>
              <w:rPr>
                <w:rFonts w:ascii="Calibri" w:cs="Calibri" w:eastAsia="Calibri" w:hAnsi="Calibri"/>
                <w:sz w:val="20"/>
                <w:szCs w:val="20"/>
              </w:rPr>
              <w:t xml:space="preserve">How much of Dubai's market is buying off-plan from a developer versus buying a finished home.</w:t>
            </w:r>
          </w:p>
        </w:tc>
      </w:tr>
    </w:tbl>
    <w:p>
      <w:pPr>
        <w:spacing w:after="60" w:before="160"/>
      </w:pPr>
      <w:r>
        <w:rPr>
          <w:rFonts w:ascii="Calibri" w:cs="Calibri" w:eastAsia="Calibri" w:hAnsi="Calibri"/>
          <w:b/>
          <w:bCs/>
          <w:color w:val="64748B"/>
          <w:spacing w:val="20"/>
          <w:sz w:val="16"/>
          <w:szCs w:val="16"/>
        </w:rPr>
        <w:t xml:space="preserve">WHAT THIS GRAPH TELLS US</w:t>
      </w:r>
    </w:p>
    <w:p>
      <w:pPr>
        <w:pStyle w:val="ListParagraph"/>
        <w:numPr>
          <w:ilvl w:val="0"/>
          <w:numId w:val="2"/>
        </w:numPr>
        <w:spacing w:after="70" w:line="276"/>
      </w:pPr>
      <w:r>
        <w:rPr>
          <w:rFonts w:ascii="Calibri" w:cs="Calibri" w:eastAsia="Calibri" w:hAnsi="Calibri"/>
          <w:sz w:val="20"/>
          <w:szCs w:val="20"/>
        </w:rPr>
        <w:t xml:space="preserve">Whether the market is being driven by new supply or by resale.</w:t>
      </w:r>
    </w:p>
    <w:p>
      <w:pPr>
        <w:spacing w:after="60" w:before="160"/>
      </w:pPr>
      <w:r>
        <w:rPr>
          <w:rFonts w:ascii="Calibri" w:cs="Calibri" w:eastAsia="Calibri" w:hAnsi="Calibri"/>
          <w:b/>
          <w:bCs/>
          <w:color w:val="64748B"/>
          <w:spacing w:val="20"/>
          <w:sz w:val="16"/>
          <w:szCs w:val="16"/>
        </w:rPr>
        <w:t xml:space="preserve">WHAT THIS GRAPH DOES NOT TELL US</w:t>
      </w:r>
    </w:p>
    <w:p>
      <w:pPr>
        <w:pStyle w:val="ListParagraph"/>
        <w:numPr>
          <w:ilvl w:val="0"/>
          <w:numId w:val="2"/>
        </w:numPr>
        <w:spacing w:after="70" w:line="276"/>
      </w:pPr>
      <w:r>
        <w:rPr>
          <w:rFonts w:ascii="Calibri" w:cs="Calibri" w:eastAsia="Calibri" w:hAnsi="Calibri"/>
          <w:sz w:val="20"/>
          <w:szCs w:val="20"/>
        </w:rPr>
        <w:t xml:space="preserve">Nothing about completion risk or delivery timing.</w:t>
      </w:r>
    </w:p>
    <w:p>
      <w:pPr>
        <w:spacing w:after="60" w:before="160"/>
      </w:pPr>
      <w:r>
        <w:rPr>
          <w:rFonts w:ascii="Calibri" w:cs="Calibri" w:eastAsia="Calibri" w:hAnsi="Calibri"/>
          <w:b/>
          <w:bCs/>
          <w:color w:val="64748B"/>
          <w:spacing w:val="20"/>
          <w:sz w:val="16"/>
          <w:szCs w:val="16"/>
        </w:rPr>
        <w:t xml:space="preserve">LIMITATIONS</w:t>
      </w:r>
    </w:p>
    <w:p>
      <w:pPr>
        <w:pStyle w:val="ListParagraph"/>
        <w:numPr>
          <w:ilvl w:val="0"/>
          <w:numId w:val="2"/>
        </w:numPr>
        <w:spacing w:after="70" w:line="276"/>
      </w:pPr>
      <w:r>
        <w:rPr>
          <w:rFonts w:ascii="Calibri" w:cs="Calibri" w:eastAsia="Calibri" w:hAnsi="Calibri"/>
          <w:sz w:val="20"/>
          <w:szCs w:val="20"/>
        </w:rPr>
        <w:t xml:space="preserve">Covers registered residential </w:t>
      </w:r>
      <w:r>
        <w:rPr>
          <w:rFonts w:ascii="Calibri" w:cs="Calibri" w:eastAsia="Calibri" w:hAnsi="Calibri"/>
          <w:b/>
          <w:bCs/>
          <w:sz w:val="20"/>
          <w:szCs w:val="20"/>
        </w:rPr>
        <w:t xml:space="preserve">unit</w:t>
      </w:r>
      <w:r>
        <w:rPr>
          <w:rFonts w:ascii="Calibri" w:cs="Calibri" w:eastAsia="Calibri" w:hAnsi="Calibri"/>
          <w:sz w:val="20"/>
          <w:szCs w:val="20"/>
        </w:rPr>
        <w:t xml:space="preserve"> (apartment) sales only — villas, land and whole-building transactions are not in this dataset.</w:t>
      </w:r>
    </w:p>
    <w:p>
      <w:pPr>
        <w:pStyle w:val="ListParagraph"/>
        <w:numPr>
          <w:ilvl w:val="0"/>
          <w:numId w:val="2"/>
        </w:numPr>
        <w:spacing w:after="70" w:line="276"/>
      </w:pPr>
      <w:r>
        <w:rPr>
          <w:rFonts w:ascii="Calibri" w:cs="Calibri" w:eastAsia="Calibri" w:hAnsi="Calibri"/>
          <w:sz w:val="20"/>
          <w:szCs w:val="20"/>
        </w:rPr>
        <w:t xml:space="preserve">2026 is a partial year: the data ends </w:t>
      </w:r>
      <w:r>
        <w:rPr>
          <w:rFonts w:ascii="Calibri" w:cs="Calibri" w:eastAsia="Calibri" w:hAnsi="Calibri"/>
          <w:b/>
          <w:bCs/>
          <w:sz w:val="20"/>
          <w:szCs w:val="20"/>
        </w:rPr>
        <w:t xml:space="preserve">6 August 2026</w:t>
      </w:r>
      <w:r>
        <w:rPr>
          <w:rFonts w:ascii="Calibri" w:cs="Calibri" w:eastAsia="Calibri" w:hAnsi="Calibri"/>
          <w:sz w:val="20"/>
          <w:szCs w:val="20"/>
        </w:rPr>
        <w:t xml:space="preserve">, so 2026 totals are not comparable with a full year.</w:t>
      </w:r>
    </w:p>
    <w:p>
      <w:pPr>
        <w:pStyle w:val="ListParagraph"/>
        <w:numPr>
          <w:ilvl w:val="0"/>
          <w:numId w:val="2"/>
        </w:numPr>
        <w:spacing w:after="70" w:line="276"/>
      </w:pPr>
      <w:r>
        <w:rPr>
          <w:rFonts w:ascii="Calibri" w:cs="Calibri" w:eastAsia="Calibri" w:hAnsi="Calibri"/>
          <w:sz w:val="20"/>
          <w:szCs w:val="20"/>
        </w:rPr>
        <w:t xml:space="preserve">The sale-price and unit-size sliders start at the 1st–99th percentile, so the most extreme deals are excluded until you widen them.</w:t>
      </w:r>
    </w:p>
    <w:p>
      <w:pPr>
        <w:spacing w:after="60" w:before="160"/>
      </w:pPr>
      <w:r>
        <w:rPr>
          <w:rFonts w:ascii="Calibri" w:cs="Calibri" w:eastAsia="Calibri" w:hAnsi="Calibri"/>
          <w:b/>
          <w:bCs/>
          <w:color w:val="64748B"/>
          <w:spacing w:val="20"/>
          <w:sz w:val="16"/>
          <w:szCs w:val="16"/>
        </w:rPr>
        <w:t xml:space="preserve">VALIDATION PERFORMED</w:t>
      </w:r>
    </w:p>
    <w:p>
      <w:pPr>
        <w:spacing w:after="120" w:before="0" w:line="276"/>
      </w:pPr>
      <w:r>
        <w:rPr>
          <w:rFonts w:ascii="Calibri" w:cs="Calibri" w:eastAsia="Calibri" w:hAnsi="Calibri"/>
          <w:sz w:val="20"/>
          <w:szCs w:val="20"/>
        </w:rPr>
        <w:t xml:space="preserve">Verified against the raw registry: the same two values, </w:t>
      </w:r>
      <w:r>
        <w:rPr>
          <w:rFonts w:ascii="Consolas" w:cs="Consolas" w:eastAsia="Consolas" w:hAnsi="Consolas"/>
          <w:color w:val="334155"/>
          <w:sz w:val="18"/>
          <w:szCs w:val="18"/>
        </w:rPr>
        <w:t xml:space="preserve">reg_type_id</w:t>
      </w:r>
      <w:r>
        <w:rPr>
          <w:rFonts w:ascii="Calibri" w:cs="Calibri" w:eastAsia="Calibri" w:hAnsi="Calibri"/>
          <w:sz w:val="20"/>
          <w:szCs w:val="20"/>
        </w:rPr>
        <w:t xml:space="preserve"> 0 = Off-Plan and 1 = Existing, with no nulls.</w:t>
      </w:r>
    </w:p>
    <w:p>
      <w:pPr>
        <w:pBdr>
          <w:bottom w:val="single" w:color="E3E9F2" w:sz="6"/>
        </w:pBdr>
        <w:spacing w:after="120" w:before="120"/>
      </w:pPr>
      <w:r>
        <w:rPr>
          <w:sz w:val="2"/>
          <w:szCs w:val="2"/>
        </w:rPr>
        <w:t xml:space="preserve"/>
      </w:r>
    </w:p>
    <w:p>
      <w:pPr>
        <w:pStyle w:val="Heading3"/>
        <w:spacing w:after="100" w:before="220"/>
      </w:pPr>
      <w:r>
        <w:rPr>
          <w:rFonts w:ascii="Calibri" w:cs="Calibri" w:eastAsia="Calibri" w:hAnsi="Calibri"/>
          <w:b/>
          <w:bCs/>
          <w:color w:val="2563EB"/>
          <w:sz w:val="22"/>
          <w:szCs w:val="22"/>
        </w:rPr>
        <w:t xml:space="preserve">4.4.5  Transaction procedure</w:t>
      </w:r>
    </w:p>
    <w:p>
      <w:pPr>
        <w:spacing w:after="140" w:before="0" w:line="276"/>
      </w:pPr>
      <w:r>
        <w:rPr>
          <w:rFonts w:ascii="Calibri" w:cs="Calibri" w:eastAsia="Calibri" w:hAnsi="Calibri"/>
          <w:i/>
          <w:iCs/>
          <w:color w:val="64748B"/>
          <w:sz w:val="20"/>
          <w:szCs w:val="20"/>
        </w:rPr>
        <w:t xml:space="preserve">The registration procedure recorded against each sale.</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one sentence</w:t>
            </w:r>
          </w:p>
          <w:p>
            <w:pPr>
              <w:spacing w:after="60" w:before="0" w:line="276"/>
            </w:pPr>
            <w:r>
              <w:rPr>
                <w:rFonts w:ascii="Calibri" w:cs="Calibri" w:eastAsia="Calibri" w:hAnsi="Calibri"/>
                <w:sz w:val="20"/>
                <w:szCs w:val="20"/>
              </w:rPr>
              <w:t xml:space="preserve">The legal form each sale took, as recorded by the Land Department.</w:t>
            </w:r>
          </w:p>
        </w:tc>
      </w:tr>
    </w:tbl>
    <w:p>
      <w:pPr>
        <w:spacing w:after="60" w:before="160"/>
      </w:pPr>
      <w:r>
        <w:rPr>
          <w:rFonts w:ascii="Calibri" w:cs="Calibri" w:eastAsia="Calibri" w:hAnsi="Calibri"/>
          <w:b/>
          <w:bCs/>
          <w:color w:val="64748B"/>
          <w:spacing w:val="20"/>
          <w:sz w:val="16"/>
          <w:szCs w:val="16"/>
        </w:rPr>
        <w:t xml:space="preserve">WHAT IS THIS GRAPH?</w:t>
      </w:r>
    </w:p>
    <w:p>
      <w:pPr>
        <w:spacing w:after="120" w:before="0" w:line="276"/>
      </w:pPr>
      <w:r>
        <w:rPr>
          <w:rFonts w:ascii="Calibri" w:cs="Calibri" w:eastAsia="Calibri" w:hAnsi="Calibri"/>
          <w:sz w:val="20"/>
          <w:szCs w:val="20"/>
        </w:rPr>
        <w:t xml:space="preserve">The land-department procedure under which each sale was registered.</w:t>
      </w:r>
    </w:p>
    <w:p>
      <w:pPr>
        <w:spacing w:after="60" w:before="160"/>
      </w:pPr>
      <w:r>
        <w:rPr>
          <w:rFonts w:ascii="Calibri" w:cs="Calibri" w:eastAsia="Calibri" w:hAnsi="Calibri"/>
          <w:b/>
          <w:bCs/>
          <w:color w:val="64748B"/>
          <w:spacing w:val="20"/>
          <w:sz w:val="16"/>
          <w:szCs w:val="16"/>
        </w:rPr>
        <w:t xml:space="preserve">WHY IS THIS GRAPH USED?</w:t>
      </w:r>
    </w:p>
    <w:p>
      <w:pPr>
        <w:spacing w:after="120" w:before="0" w:line="276"/>
      </w:pPr>
      <w:r>
        <w:rPr>
          <w:rFonts w:ascii="Calibri" w:cs="Calibri" w:eastAsia="Calibri" w:hAnsi="Calibri"/>
          <w:sz w:val="20"/>
          <w:szCs w:val="20"/>
        </w:rPr>
        <w:t xml:space="preserve">Different procedures represent different kinds of transaction, and the mix shifts as the market shifts between new and resale stock.</w:t>
      </w:r>
    </w:p>
    <w:p>
      <w:pPr>
        <w:spacing w:after="60" w:before="160"/>
      </w:pPr>
      <w:r>
        <w:rPr>
          <w:rFonts w:ascii="Calibri" w:cs="Calibri" w:eastAsia="Calibri" w:hAnsi="Calibri"/>
          <w:b/>
          <w:bCs/>
          <w:color w:val="64748B"/>
          <w:spacing w:val="20"/>
          <w:sz w:val="16"/>
          <w:szCs w:val="16"/>
        </w:rPr>
        <w:t xml:space="preserve">WHAT HAPPENS INSIDE THIS CHART, STEP BY STEP</w:t>
      </w:r>
    </w:p>
    <w:p>
      <w:pPr>
        <w:spacing w:after="70" w:before="0" w:line="276"/>
        <w:ind w:left="240"/>
      </w:pPr>
      <w:r>
        <w:rPr>
          <w:rFonts w:ascii="Calibri" w:cs="Calibri" w:eastAsia="Calibri" w:hAnsi="Calibri"/>
          <w:b/>
          <w:bCs/>
          <w:color w:val="2563EB"/>
          <w:sz w:val="20"/>
          <w:szCs w:val="20"/>
        </w:rPr>
        <w:t xml:space="preserve">1.  </w:t>
      </w:r>
      <w:r>
        <w:rPr>
          <w:rFonts w:ascii="Calibri" w:cs="Calibri" w:eastAsia="Calibri" w:hAnsi="Calibri"/>
          <w:sz w:val="20"/>
          <w:szCs w:val="20"/>
        </w:rPr>
        <w:t xml:space="preserve">Take every sale and read its procedure name.</w:t>
      </w:r>
    </w:p>
    <w:p>
      <w:pPr>
        <w:spacing w:after="70" w:before="0" w:line="276"/>
        <w:ind w:left="240"/>
      </w:pPr>
      <w:r>
        <w:rPr>
          <w:rFonts w:ascii="Calibri" w:cs="Calibri" w:eastAsia="Calibri" w:hAnsi="Calibri"/>
          <w:b/>
          <w:bCs/>
          <w:color w:val="2563EB"/>
          <w:sz w:val="20"/>
          <w:szCs w:val="20"/>
        </w:rPr>
        <w:t xml:space="preserve">2.  </w:t>
      </w:r>
      <w:r>
        <w:rPr>
          <w:rFonts w:ascii="Calibri" w:cs="Calibri" w:eastAsia="Calibri" w:hAnsi="Calibri"/>
          <w:sz w:val="20"/>
          <w:szCs w:val="20"/>
        </w:rPr>
        <w:t xml:space="preserve">Count how many fall under each procedure.</w:t>
      </w:r>
    </w:p>
    <w:p>
      <w:pPr>
        <w:spacing w:after="70" w:before="0" w:line="276"/>
        <w:ind w:left="240"/>
      </w:pPr>
      <w:r>
        <w:rPr>
          <w:rFonts w:ascii="Calibri" w:cs="Calibri" w:eastAsia="Calibri" w:hAnsi="Calibri"/>
          <w:b/>
          <w:bCs/>
          <w:color w:val="2563EB"/>
          <w:sz w:val="20"/>
          <w:szCs w:val="20"/>
        </w:rPr>
        <w:t xml:space="preserve">3.  </w:t>
      </w:r>
      <w:r>
        <w:rPr>
          <w:rFonts w:ascii="Calibri" w:cs="Calibri" w:eastAsia="Calibri" w:hAnsi="Calibri"/>
          <w:sz w:val="20"/>
          <w:szCs w:val="20"/>
        </w:rPr>
        <w:t xml:space="preserve">Show them as shares.</w:t>
      </w:r>
    </w:p>
    <w:p>
      <w:pPr>
        <w:spacing w:after="60" w:before="160"/>
      </w:pPr>
      <w:r>
        <w:rPr>
          <w:rFonts w:ascii="Calibri" w:cs="Calibri" w:eastAsia="Calibri" w:hAnsi="Calibri"/>
          <w:b/>
          <w:bCs/>
          <w:color w:val="64748B"/>
          <w:spacing w:val="20"/>
          <w:sz w:val="16"/>
          <w:szCs w:val="16"/>
        </w:rPr>
        <w:t xml:space="preserve">DATA SOURCE</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200"/>
        <w:gridCol w:w="7160"/>
      </w:tblGrid>
      <w:tr>
        <w:trPr>
          <w:tblHeader/>
        </w:trPr>
        <w:tc>
          <w:tcPr>
            <w:tcW w:type="dxa" w:w="22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Field</w:t>
            </w:r>
          </w:p>
        </w:tc>
        <w:tc>
          <w:tcPr>
            <w:tcW w:type="dxa" w:w="71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Value</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b/>
                <w:bCs/>
                <w:color w:val="0D9488"/>
                <w:sz w:val="17"/>
                <w:szCs w:val="17"/>
              </w:rPr>
              <w:t xml:space="preserve">CLEANED</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Dataset file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data/dubai/latest_combined_data.parquet</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What that file is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818,838 residential </w:t>
            </w:r>
            <w:r>
              <w:rPr>
                <w:rFonts w:ascii="Calibri" w:cs="Calibri" w:eastAsia="Calibri" w:hAnsi="Calibri"/>
                <w:b/>
                <w:bCs/>
                <w:sz w:val="17"/>
                <w:szCs w:val="17"/>
              </w:rPr>
              <w:t xml:space="preserve">unit</w:t>
            </w:r>
            <w:r>
              <w:rPr>
                <w:rFonts w:ascii="Calibri" w:cs="Calibri" w:eastAsia="Calibri" w:hAnsi="Calibri"/>
                <w:sz w:val="17"/>
                <w:szCs w:val="17"/>
              </w:rPr>
              <w:t xml:space="preserve"> sales registered in Dubai, 2010 – Aug 2026, enriched by the project with time parts, unit attributes, amenity flags and building / developer scoring.</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 columns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procedure_name_en</w:t>
            </w:r>
          </w:p>
        </w:tc>
      </w:tr>
    </w:tbl>
    <w:p>
      <w:pPr>
        <w:spacing w:after="60" w:before="160"/>
      </w:pPr>
      <w:r>
        <w:rPr>
          <w:rFonts w:ascii="Calibri" w:cs="Calibri" w:eastAsia="Calibri" w:hAnsi="Calibri"/>
          <w:b/>
          <w:bCs/>
          <w:color w:val="64748B"/>
          <w:spacing w:val="20"/>
          <w:sz w:val="16"/>
          <w:szCs w:val="16"/>
        </w:rPr>
        <w:t xml:space="preserve">DATA PREPARATION</w:t>
      </w:r>
    </w:p>
    <w:p>
      <w:pPr>
        <w:spacing w:after="120" w:before="0" w:line="276"/>
      </w:pPr>
      <w:r>
        <w:rPr>
          <w:rFonts w:ascii="Calibri" w:cs="Calibri" w:eastAsia="Calibri" w:hAnsi="Calibri"/>
          <w:sz w:val="20"/>
          <w:szCs w:val="20"/>
        </w:rPr>
        <w:t xml:space="preserve">Top six procedures shown.</w:t>
      </w:r>
    </w:p>
    <w:p>
      <w:pPr>
        <w:spacing w:after="60" w:before="160"/>
      </w:pPr>
      <w:r>
        <w:rPr>
          <w:rFonts w:ascii="Calibri" w:cs="Calibri" w:eastAsia="Calibri" w:hAnsi="Calibri"/>
          <w:b/>
          <w:bCs/>
          <w:color w:val="64748B"/>
          <w:spacing w:val="20"/>
          <w:sz w:val="16"/>
          <w:szCs w:val="16"/>
        </w:rPr>
        <w:t xml:space="preserve">CALCULATION</w:t>
      </w:r>
    </w:p>
    <w:p>
      <w:pPr>
        <w:spacing w:after="120" w:before="0" w:line="276"/>
      </w:pPr>
      <w:r>
        <w:rPr>
          <w:rFonts w:ascii="Consolas" w:cs="Consolas" w:eastAsia="Consolas" w:hAnsi="Consolas"/>
          <w:color w:val="334155"/>
          <w:sz w:val="18"/>
          <w:szCs w:val="18"/>
        </w:rPr>
        <w:t xml:space="preserve">count(rows)</w:t>
      </w:r>
      <w:r>
        <w:rPr>
          <w:rFonts w:ascii="Calibri" w:cs="Calibri" w:eastAsia="Calibri" w:hAnsi="Calibri"/>
          <w:sz w:val="20"/>
          <w:szCs w:val="20"/>
        </w:rPr>
        <w:t xml:space="preserve"> per procedure.</w:t>
      </w:r>
    </w:p>
    <w:p>
      <w:pPr>
        <w:spacing w:after="60" w:before="160"/>
      </w:pPr>
      <w:r>
        <w:rPr>
          <w:rFonts w:ascii="Calibri" w:cs="Calibri" w:eastAsia="Calibri" w:hAnsi="Calibri"/>
          <w:b/>
          <w:bCs/>
          <w:color w:val="64748B"/>
          <w:spacing w:val="20"/>
          <w:sz w:val="16"/>
          <w:szCs w:val="16"/>
        </w:rPr>
        <w:t xml:space="preserve">AXES AND LEGEND</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600"/>
        <w:gridCol w:w="6760"/>
      </w:tblGrid>
      <w:tr>
        <w:trPr>
          <w:tblHeader/>
        </w:trPr>
        <w:tc>
          <w:tcPr>
            <w:tcW w:type="dxa" w:w="26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Element</w:t>
            </w:r>
          </w:p>
        </w:tc>
        <w:tc>
          <w:tcPr>
            <w:tcW w:type="dxa" w:w="67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What it shows</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Legend</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One slice per procedure.</w:t>
            </w:r>
          </w:p>
        </w:tc>
      </w:tr>
    </w:tbl>
    <w:p>
      <w:pPr>
        <w:spacing w:after="60" w:before="160"/>
      </w:pPr>
      <w:r>
        <w:rPr>
          <w:rFonts w:ascii="Calibri" w:cs="Calibri" w:eastAsia="Calibri" w:hAnsi="Calibri"/>
          <w:b/>
          <w:bCs/>
          <w:color w:val="64748B"/>
          <w:spacing w:val="20"/>
          <w:sz w:val="16"/>
          <w:szCs w:val="16"/>
        </w:rPr>
        <w:t xml:space="preserve">FILTERS</w:t>
      </w:r>
    </w:p>
    <w:p>
      <w:pPr>
        <w:spacing w:after="120" w:before="0" w:line="276"/>
      </w:pPr>
      <w:r>
        <w:rPr>
          <w:rFonts w:ascii="Calibri" w:cs="Calibri" w:eastAsia="Calibri" w:hAnsi="Calibri"/>
          <w:sz w:val="20"/>
          <w:szCs w:val="20"/>
        </w:rPr>
        <w:t xml:space="preserve">All seven Dubai sidebar filters apply: year, locality zone, area, layout, registration type, sale-price range and unit-size range.</w:t>
      </w:r>
    </w:p>
    <w:p>
      <w:pPr>
        <w:spacing w:after="60" w:before="160"/>
      </w:pPr>
      <w:r>
        <w:rPr>
          <w:rFonts w:ascii="Calibri" w:cs="Calibri" w:eastAsia="Calibri" w:hAnsi="Calibri"/>
          <w:b/>
          <w:bCs/>
          <w:color w:val="64748B"/>
          <w:spacing w:val="20"/>
          <w:sz w:val="16"/>
          <w:szCs w:val="16"/>
        </w:rPr>
        <w:t xml:space="preserve">HOW TO READ IT</w:t>
      </w:r>
    </w:p>
    <w:p>
      <w:pPr>
        <w:pStyle w:val="ListParagraph"/>
        <w:numPr>
          <w:ilvl w:val="0"/>
          <w:numId w:val="2"/>
        </w:numPr>
        <w:spacing w:after="70" w:line="276"/>
      </w:pPr>
      <w:r>
        <w:rPr>
          <w:rFonts w:ascii="Calibri" w:cs="Calibri" w:eastAsia="Calibri" w:hAnsi="Calibri"/>
          <w:sz w:val="20"/>
          <w:szCs w:val="20"/>
        </w:rPr>
        <w:t xml:space="preserve">'Sell – Pre registration' corresponds to off-plan; 'Sell' to completed property.</w:t>
      </w:r>
    </w:p>
    <w:p>
      <w:pPr>
        <w:spacing w:after="60" w:before="160"/>
      </w:pPr>
      <w:r>
        <w:rPr>
          <w:rFonts w:ascii="Calibri" w:cs="Calibri" w:eastAsia="Calibri" w:hAnsi="Calibri"/>
          <w:b/>
          <w:bCs/>
          <w:color w:val="64748B"/>
          <w:spacing w:val="20"/>
          <w:sz w:val="16"/>
          <w:szCs w:val="16"/>
        </w:rPr>
        <w:t xml:space="preserve">HOW TO EXPLAIN IT TO A CLIENT</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plain language</w:t>
            </w:r>
          </w:p>
          <w:p>
            <w:pPr>
              <w:spacing w:after="60" w:before="0" w:line="276"/>
            </w:pPr>
            <w:r>
              <w:rPr>
                <w:rFonts w:ascii="Calibri" w:cs="Calibri" w:eastAsia="Calibri" w:hAnsi="Calibri"/>
                <w:sz w:val="20"/>
                <w:szCs w:val="20"/>
              </w:rPr>
              <w:t xml:space="preserve">The legal form each sale took — useful context, rarely the headline.</w:t>
            </w:r>
          </w:p>
        </w:tc>
      </w:tr>
    </w:tbl>
    <w:p>
      <w:pPr>
        <w:spacing w:after="60" w:before="160"/>
      </w:pPr>
      <w:r>
        <w:rPr>
          <w:rFonts w:ascii="Calibri" w:cs="Calibri" w:eastAsia="Calibri" w:hAnsi="Calibri"/>
          <w:b/>
          <w:bCs/>
          <w:color w:val="64748B"/>
          <w:spacing w:val="20"/>
          <w:sz w:val="16"/>
          <w:szCs w:val="16"/>
        </w:rPr>
        <w:t xml:space="preserve">WHAT THIS GRAPH TELLS US</w:t>
      </w:r>
    </w:p>
    <w:p>
      <w:pPr>
        <w:pStyle w:val="ListParagraph"/>
        <w:numPr>
          <w:ilvl w:val="0"/>
          <w:numId w:val="2"/>
        </w:numPr>
        <w:spacing w:after="70" w:line="276"/>
      </w:pPr>
      <w:r>
        <w:rPr>
          <w:rFonts w:ascii="Calibri" w:cs="Calibri" w:eastAsia="Calibri" w:hAnsi="Calibri"/>
          <w:sz w:val="20"/>
          <w:szCs w:val="20"/>
        </w:rPr>
        <w:t xml:space="preserve">The registration composition of the market.</w:t>
      </w:r>
    </w:p>
    <w:p>
      <w:pPr>
        <w:spacing w:after="60" w:before="160"/>
      </w:pPr>
      <w:r>
        <w:rPr>
          <w:rFonts w:ascii="Calibri" w:cs="Calibri" w:eastAsia="Calibri" w:hAnsi="Calibri"/>
          <w:b/>
          <w:bCs/>
          <w:color w:val="64748B"/>
          <w:spacing w:val="20"/>
          <w:sz w:val="16"/>
          <w:szCs w:val="16"/>
        </w:rPr>
        <w:t xml:space="preserve">WHAT THIS GRAPH DOES NOT TELL US</w:t>
      </w:r>
    </w:p>
    <w:p>
      <w:pPr>
        <w:pStyle w:val="ListParagraph"/>
        <w:numPr>
          <w:ilvl w:val="0"/>
          <w:numId w:val="2"/>
        </w:numPr>
        <w:spacing w:after="70" w:line="276"/>
      </w:pPr>
      <w:r>
        <w:rPr>
          <w:rFonts w:ascii="Calibri" w:cs="Calibri" w:eastAsia="Calibri" w:hAnsi="Calibri"/>
          <w:sz w:val="20"/>
          <w:szCs w:val="20"/>
        </w:rPr>
        <w:t xml:space="preserve">Nothing about price.</w:t>
      </w:r>
    </w:p>
    <w:p>
      <w:pPr>
        <w:spacing w:after="60" w:before="160"/>
      </w:pPr>
      <w:r>
        <w:rPr>
          <w:rFonts w:ascii="Calibri" w:cs="Calibri" w:eastAsia="Calibri" w:hAnsi="Calibri"/>
          <w:b/>
          <w:bCs/>
          <w:color w:val="64748B"/>
          <w:spacing w:val="20"/>
          <w:sz w:val="16"/>
          <w:szCs w:val="16"/>
        </w:rPr>
        <w:t xml:space="preserve">LIMITATIONS</w:t>
      </w:r>
    </w:p>
    <w:p>
      <w:pPr>
        <w:pStyle w:val="ListParagraph"/>
        <w:numPr>
          <w:ilvl w:val="0"/>
          <w:numId w:val="2"/>
        </w:numPr>
        <w:spacing w:after="70" w:line="276"/>
      </w:pPr>
      <w:r>
        <w:rPr>
          <w:rFonts w:ascii="Calibri" w:cs="Calibri" w:eastAsia="Calibri" w:hAnsi="Calibri"/>
          <w:sz w:val="20"/>
          <w:szCs w:val="20"/>
        </w:rPr>
        <w:t xml:space="preserve">Covers registered residential </w:t>
      </w:r>
      <w:r>
        <w:rPr>
          <w:rFonts w:ascii="Calibri" w:cs="Calibri" w:eastAsia="Calibri" w:hAnsi="Calibri"/>
          <w:b/>
          <w:bCs/>
          <w:sz w:val="20"/>
          <w:szCs w:val="20"/>
        </w:rPr>
        <w:t xml:space="preserve">unit</w:t>
      </w:r>
      <w:r>
        <w:rPr>
          <w:rFonts w:ascii="Calibri" w:cs="Calibri" w:eastAsia="Calibri" w:hAnsi="Calibri"/>
          <w:sz w:val="20"/>
          <w:szCs w:val="20"/>
        </w:rPr>
        <w:t xml:space="preserve"> (apartment) sales only — villas, land and whole-building transactions are not in this dataset.</w:t>
      </w:r>
    </w:p>
    <w:p>
      <w:pPr>
        <w:pStyle w:val="ListParagraph"/>
        <w:numPr>
          <w:ilvl w:val="0"/>
          <w:numId w:val="2"/>
        </w:numPr>
        <w:spacing w:after="70" w:line="276"/>
      </w:pPr>
      <w:r>
        <w:rPr>
          <w:rFonts w:ascii="Calibri" w:cs="Calibri" w:eastAsia="Calibri" w:hAnsi="Calibri"/>
          <w:sz w:val="20"/>
          <w:szCs w:val="20"/>
        </w:rPr>
        <w:t xml:space="preserve">2026 is a partial year: the data ends </w:t>
      </w:r>
      <w:r>
        <w:rPr>
          <w:rFonts w:ascii="Calibri" w:cs="Calibri" w:eastAsia="Calibri" w:hAnsi="Calibri"/>
          <w:b/>
          <w:bCs/>
          <w:sz w:val="20"/>
          <w:szCs w:val="20"/>
        </w:rPr>
        <w:t xml:space="preserve">6 August 2026</w:t>
      </w:r>
      <w:r>
        <w:rPr>
          <w:rFonts w:ascii="Calibri" w:cs="Calibri" w:eastAsia="Calibri" w:hAnsi="Calibri"/>
          <w:sz w:val="20"/>
          <w:szCs w:val="20"/>
        </w:rPr>
        <w:t xml:space="preserve">, so 2026 totals are not comparable with a full year.</w:t>
      </w:r>
    </w:p>
    <w:p>
      <w:pPr>
        <w:pStyle w:val="ListParagraph"/>
        <w:numPr>
          <w:ilvl w:val="0"/>
          <w:numId w:val="2"/>
        </w:numPr>
        <w:spacing w:after="70" w:line="276"/>
      </w:pPr>
      <w:r>
        <w:rPr>
          <w:rFonts w:ascii="Calibri" w:cs="Calibri" w:eastAsia="Calibri" w:hAnsi="Calibri"/>
          <w:sz w:val="20"/>
          <w:szCs w:val="20"/>
        </w:rPr>
        <w:t xml:space="preserve">The sale-price and unit-size sliders start at the 1st–99th percentile, so the most extreme deals are excluded until you widen them.</w:t>
      </w:r>
    </w:p>
    <w:p>
      <w:pPr>
        <w:pStyle w:val="ListParagraph"/>
        <w:numPr>
          <w:ilvl w:val="0"/>
          <w:numId w:val="2"/>
        </w:numPr>
        <w:spacing w:after="70" w:line="276"/>
      </w:pPr>
      <w:r>
        <w:rPr>
          <w:rFonts w:ascii="Calibri" w:cs="Calibri" w:eastAsia="Calibri" w:hAnsi="Calibri"/>
          <w:sz w:val="20"/>
          <w:szCs w:val="20"/>
        </w:rPr>
        <w:t xml:space="preserve">Only the six most common procedures are shown.</w:t>
      </w:r>
    </w:p>
    <w:p>
      <w:pPr>
        <w:spacing w:after="60" w:before="160"/>
      </w:pPr>
      <w:r>
        <w:rPr>
          <w:rFonts w:ascii="Calibri" w:cs="Calibri" w:eastAsia="Calibri" w:hAnsi="Calibri"/>
          <w:b/>
          <w:bCs/>
          <w:color w:val="64748B"/>
          <w:spacing w:val="20"/>
          <w:sz w:val="16"/>
          <w:szCs w:val="16"/>
        </w:rPr>
        <w:t xml:space="preserve">VALIDATION PERFORMED</w:t>
      </w:r>
    </w:p>
    <w:p>
      <w:pPr>
        <w:spacing w:after="120" w:before="0" w:line="276"/>
      </w:pPr>
      <w:r>
        <w:rPr>
          <w:rFonts w:ascii="Calibri" w:cs="Calibri" w:eastAsia="Calibri" w:hAnsi="Calibri"/>
          <w:sz w:val="20"/>
          <w:szCs w:val="20"/>
        </w:rPr>
        <w:t xml:space="preserve">Procedure counts cross-checked against the registration-type split.</w:t>
      </w:r>
    </w:p>
    <w:p>
      <w:pPr>
        <w:pBdr>
          <w:bottom w:val="single" w:color="E3E9F2" w:sz="6"/>
        </w:pBdr>
        <w:spacing w:after="120" w:before="120"/>
      </w:pPr>
      <w:r>
        <w:rPr>
          <w:sz w:val="2"/>
          <w:szCs w:val="2"/>
        </w:rPr>
        <w:t xml:space="preserve"/>
      </w:r>
    </w:p>
    <w:p>
      <w:pPr>
        <w:pStyle w:val="Heading3"/>
        <w:spacing w:after="100" w:before="220"/>
      </w:pPr>
      <w:r>
        <w:rPr>
          <w:rFonts w:ascii="Calibri" w:cs="Calibri" w:eastAsia="Calibri" w:hAnsi="Calibri"/>
          <w:b/>
          <w:bCs/>
          <w:color w:val="2563EB"/>
          <w:sz w:val="22"/>
          <w:szCs w:val="22"/>
        </w:rPr>
        <w:t xml:space="preserve">4.4.6  Size against price</w:t>
      </w:r>
    </w:p>
    <w:p>
      <w:pPr>
        <w:spacing w:after="140" w:before="0" w:line="276"/>
      </w:pPr>
      <w:r>
        <w:rPr>
          <w:rFonts w:ascii="Calibri" w:cs="Calibri" w:eastAsia="Calibri" w:hAnsi="Calibri"/>
          <w:i/>
          <w:iCs/>
          <w:color w:val="64748B"/>
          <w:sz w:val="20"/>
          <w:szCs w:val="20"/>
        </w:rPr>
        <w:t xml:space="preserve">Each dot is one transaction.</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one sentence</w:t>
            </w:r>
          </w:p>
          <w:p>
            <w:pPr>
              <w:spacing w:after="60" w:before="0" w:line="276"/>
            </w:pPr>
            <w:r>
              <w:rPr>
                <w:rFonts w:ascii="Calibri" w:cs="Calibri" w:eastAsia="Calibri" w:hAnsi="Calibri"/>
                <w:sz w:val="20"/>
                <w:szCs w:val="20"/>
              </w:rPr>
              <w:t xml:space="preserve">Every sale as one dot: bigger homes cost more, but how much more depends heavily on where they are.</w:t>
            </w:r>
          </w:p>
        </w:tc>
      </w:tr>
    </w:tbl>
    <w:p>
      <w:pPr>
        <w:spacing w:after="60" w:before="160"/>
      </w:pPr>
      <w:r>
        <w:rPr>
          <w:rFonts w:ascii="Calibri" w:cs="Calibri" w:eastAsia="Calibri" w:hAnsi="Calibri"/>
          <w:b/>
          <w:bCs/>
          <w:color w:val="64748B"/>
          <w:spacing w:val="20"/>
          <w:sz w:val="16"/>
          <w:szCs w:val="16"/>
        </w:rPr>
        <w:t xml:space="preserve">WHAT IS THIS GRAPH?</w:t>
      </w:r>
    </w:p>
    <w:p>
      <w:pPr>
        <w:spacing w:after="120" w:before="0" w:line="276"/>
      </w:pPr>
      <w:r>
        <w:rPr>
          <w:rFonts w:ascii="Calibri" w:cs="Calibri" w:eastAsia="Calibri" w:hAnsi="Calibri"/>
          <w:sz w:val="20"/>
          <w:szCs w:val="20"/>
        </w:rPr>
        <w:t xml:space="preserve">A scatter of unit size against sale price, coloured by layout.</w:t>
      </w:r>
    </w:p>
    <w:p>
      <w:pPr>
        <w:spacing w:after="60" w:before="160"/>
      </w:pPr>
      <w:r>
        <w:rPr>
          <w:rFonts w:ascii="Calibri" w:cs="Calibri" w:eastAsia="Calibri" w:hAnsi="Calibri"/>
          <w:b/>
          <w:bCs/>
          <w:color w:val="64748B"/>
          <w:spacing w:val="20"/>
          <w:sz w:val="16"/>
          <w:szCs w:val="16"/>
        </w:rPr>
        <w:t xml:space="preserve">WHY IS THIS GRAPH USED?</w:t>
      </w:r>
    </w:p>
    <w:p>
      <w:pPr>
        <w:spacing w:after="120" w:before="0" w:line="276"/>
      </w:pPr>
      <w:r>
        <w:rPr>
          <w:rFonts w:ascii="Calibri" w:cs="Calibri" w:eastAsia="Calibri" w:hAnsi="Calibri"/>
          <w:sz w:val="20"/>
          <w:szCs w:val="20"/>
        </w:rPr>
        <w:t xml:space="preserve">Shows the size-price relationship directly, and makes unusual deals visible.</w:t>
      </w:r>
    </w:p>
    <w:p>
      <w:pPr>
        <w:spacing w:after="60" w:before="160"/>
      </w:pPr>
      <w:r>
        <w:rPr>
          <w:rFonts w:ascii="Calibri" w:cs="Calibri" w:eastAsia="Calibri" w:hAnsi="Calibri"/>
          <w:b/>
          <w:bCs/>
          <w:color w:val="64748B"/>
          <w:spacing w:val="20"/>
          <w:sz w:val="16"/>
          <w:szCs w:val="16"/>
        </w:rPr>
        <w:t xml:space="preserve">WHAT HAPPENS INSIDE THIS CHART, STEP BY STEP</w:t>
      </w:r>
    </w:p>
    <w:p>
      <w:pPr>
        <w:spacing w:after="70" w:before="0" w:line="276"/>
        <w:ind w:left="240"/>
      </w:pPr>
      <w:r>
        <w:rPr>
          <w:rFonts w:ascii="Calibri" w:cs="Calibri" w:eastAsia="Calibri" w:hAnsi="Calibri"/>
          <w:b/>
          <w:bCs/>
          <w:color w:val="2563EB"/>
          <w:sz w:val="20"/>
          <w:szCs w:val="20"/>
        </w:rPr>
        <w:t xml:space="preserve">1.  </w:t>
      </w:r>
      <w:r>
        <w:rPr>
          <w:rFonts w:ascii="Calibri" w:cs="Calibri" w:eastAsia="Calibri" w:hAnsi="Calibri"/>
          <w:sz w:val="20"/>
          <w:szCs w:val="20"/>
        </w:rPr>
        <w:t xml:space="preserve">Take a large random sample of the sales in your selection (drawing every one would freeze the browser).</w:t>
      </w:r>
    </w:p>
    <w:p>
      <w:pPr>
        <w:spacing w:after="70" w:before="0" w:line="276"/>
        <w:ind w:left="240"/>
      </w:pPr>
      <w:r>
        <w:rPr>
          <w:rFonts w:ascii="Calibri" w:cs="Calibri" w:eastAsia="Calibri" w:hAnsi="Calibri"/>
          <w:b/>
          <w:bCs/>
          <w:color w:val="2563EB"/>
          <w:sz w:val="20"/>
          <w:szCs w:val="20"/>
        </w:rPr>
        <w:t xml:space="preserve">2.  </w:t>
      </w:r>
      <w:r>
        <w:rPr>
          <w:rFonts w:ascii="Calibri" w:cs="Calibri" w:eastAsia="Calibri" w:hAnsi="Calibri"/>
          <w:sz w:val="20"/>
          <w:szCs w:val="20"/>
        </w:rPr>
        <w:t xml:space="preserve">Plot each as a dot — floor area across, price up.</w:t>
      </w:r>
    </w:p>
    <w:p>
      <w:pPr>
        <w:spacing w:after="70" w:before="0" w:line="276"/>
        <w:ind w:left="240"/>
      </w:pPr>
      <w:r>
        <w:rPr>
          <w:rFonts w:ascii="Calibri" w:cs="Calibri" w:eastAsia="Calibri" w:hAnsi="Calibri"/>
          <w:b/>
          <w:bCs/>
          <w:color w:val="2563EB"/>
          <w:sz w:val="20"/>
          <w:szCs w:val="20"/>
        </w:rPr>
        <w:t xml:space="preserve">3.  </w:t>
      </w:r>
      <w:r>
        <w:rPr>
          <w:rFonts w:ascii="Calibri" w:cs="Calibri" w:eastAsia="Calibri" w:hAnsi="Calibri"/>
          <w:sz w:val="20"/>
          <w:szCs w:val="20"/>
        </w:rPr>
        <w:t xml:space="preserve">Colour the dots by layout.</w:t>
      </w:r>
    </w:p>
    <w:p>
      <w:pPr>
        <w:spacing w:after="60" w:before="160"/>
      </w:pPr>
      <w:r>
        <w:rPr>
          <w:rFonts w:ascii="Calibri" w:cs="Calibri" w:eastAsia="Calibri" w:hAnsi="Calibri"/>
          <w:b/>
          <w:bCs/>
          <w:color w:val="64748B"/>
          <w:spacing w:val="20"/>
          <w:sz w:val="16"/>
          <w:szCs w:val="16"/>
        </w:rPr>
        <w:t xml:space="preserve">WORDS USED ON THIS CHART</w:t>
      </w:r>
    </w:p>
    <w:p>
      <w:pPr>
        <w:spacing w:after="70" w:before="0" w:line="276"/>
        <w:ind w:left="240"/>
      </w:pPr>
      <w:r>
        <w:rPr>
          <w:rFonts w:ascii="Calibri" w:cs="Calibri" w:eastAsia="Calibri" w:hAnsi="Calibri"/>
          <w:b/>
          <w:bCs/>
          <w:sz w:val="20"/>
          <w:szCs w:val="20"/>
        </w:rPr>
        <w:t xml:space="preserve">Layout — </w:t>
      </w:r>
      <w:r>
        <w:rPr>
          <w:rFonts w:ascii="Calibri" w:cs="Calibri" w:eastAsia="Calibri" w:hAnsi="Calibri"/>
          <w:sz w:val="20"/>
          <w:szCs w:val="20"/>
        </w:rPr>
        <w:t xml:space="preserve">The bedroom configuration: studio, 1 B/R, 2 B/R and so on.</w:t>
      </w:r>
    </w:p>
    <w:p>
      <w:pPr>
        <w:spacing w:after="70" w:before="0" w:line="276"/>
        <w:ind w:left="240"/>
      </w:pPr>
      <w:r>
        <w:rPr>
          <w:rFonts w:ascii="Calibri" w:cs="Calibri" w:eastAsia="Calibri" w:hAnsi="Calibri"/>
          <w:b/>
          <w:bCs/>
          <w:sz w:val="20"/>
          <w:szCs w:val="20"/>
        </w:rPr>
        <w:t xml:space="preserve">Distribution — </w:t>
      </w:r>
      <w:r>
        <w:rPr>
          <w:rFonts w:ascii="Calibri" w:cs="Calibri" w:eastAsia="Calibri" w:hAnsi="Calibri"/>
          <w:sz w:val="20"/>
          <w:szCs w:val="20"/>
        </w:rPr>
        <w:t xml:space="preserve">The shape of the data — where most sales sit and how far the rest spread out.</w:t>
      </w:r>
    </w:p>
    <w:p>
      <w:pPr>
        <w:spacing w:after="60" w:before="160"/>
      </w:pPr>
      <w:r>
        <w:rPr>
          <w:rFonts w:ascii="Calibri" w:cs="Calibri" w:eastAsia="Calibri" w:hAnsi="Calibri"/>
          <w:b/>
          <w:bCs/>
          <w:color w:val="64748B"/>
          <w:spacing w:val="20"/>
          <w:sz w:val="16"/>
          <w:szCs w:val="16"/>
        </w:rPr>
        <w:t xml:space="preserve">DATA SOURCE</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200"/>
        <w:gridCol w:w="7160"/>
      </w:tblGrid>
      <w:tr>
        <w:trPr>
          <w:tblHeader/>
        </w:trPr>
        <w:tc>
          <w:tcPr>
            <w:tcW w:type="dxa" w:w="22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Field</w:t>
            </w:r>
          </w:p>
        </w:tc>
        <w:tc>
          <w:tcPr>
            <w:tcW w:type="dxa" w:w="71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Value</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b/>
                <w:bCs/>
                <w:color w:val="0D9488"/>
                <w:sz w:val="17"/>
                <w:szCs w:val="17"/>
              </w:rPr>
              <w:t xml:space="preserve">CLEANED</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Dataset file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data/dubai/latest_combined_data.parquet</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What that file is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818,838 residential </w:t>
            </w:r>
            <w:r>
              <w:rPr>
                <w:rFonts w:ascii="Calibri" w:cs="Calibri" w:eastAsia="Calibri" w:hAnsi="Calibri"/>
                <w:b/>
                <w:bCs/>
                <w:sz w:val="17"/>
                <w:szCs w:val="17"/>
              </w:rPr>
              <w:t xml:space="preserve">unit</w:t>
            </w:r>
            <w:r>
              <w:rPr>
                <w:rFonts w:ascii="Calibri" w:cs="Calibri" w:eastAsia="Calibri" w:hAnsi="Calibri"/>
                <w:sz w:val="17"/>
                <w:szCs w:val="17"/>
              </w:rPr>
              <w:t xml:space="preserve"> sales registered in Dubai, 2010 – Aug 2026, enriched by the project with time parts, unit attributes, amenity flags and building / developer scoring.</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 columns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procedure_area, actual_worth, rooms_en</w:t>
            </w:r>
          </w:p>
        </w:tc>
      </w:tr>
    </w:tbl>
    <w:p>
      <w:pPr>
        <w:spacing w:after="60" w:before="160"/>
      </w:pPr>
      <w:r>
        <w:rPr>
          <w:rFonts w:ascii="Calibri" w:cs="Calibri" w:eastAsia="Calibri" w:hAnsi="Calibri"/>
          <w:b/>
          <w:bCs/>
          <w:color w:val="64748B"/>
          <w:spacing w:val="20"/>
          <w:sz w:val="16"/>
          <w:szCs w:val="16"/>
        </w:rPr>
        <w:t xml:space="preserve">DATA PREPARATION</w:t>
      </w:r>
    </w:p>
    <w:p>
      <w:pPr>
        <w:spacing w:after="120" w:before="0" w:line="276"/>
      </w:pPr>
      <w:r>
        <w:rPr>
          <w:rFonts w:ascii="Calibri" w:cs="Calibri" w:eastAsia="Calibri" w:hAnsi="Calibri"/>
          <w:sz w:val="20"/>
          <w:szCs w:val="20"/>
        </w:rPr>
        <w:t xml:space="preserve">A deterministic random sample of 15,000 transactions (</w:t>
      </w:r>
      <w:r>
        <w:rPr>
          <w:rFonts w:ascii="Consolas" w:cs="Consolas" w:eastAsia="Consolas" w:hAnsi="Consolas"/>
          <w:color w:val="334155"/>
          <w:sz w:val="18"/>
          <w:szCs w:val="18"/>
        </w:rPr>
        <w:t xml:space="preserve">random_state=42</w:t>
      </w:r>
      <w:r>
        <w:rPr>
          <w:rFonts w:ascii="Calibri" w:cs="Calibri" w:eastAsia="Calibri" w:hAnsi="Calibri"/>
          <w:sz w:val="20"/>
          <w:szCs w:val="20"/>
        </w:rPr>
        <w:t xml:space="preserve">) is drawn so the chart stays responsive. The sample size is printed on screen and the shape of the relationship is unchanged.</w:t>
      </w:r>
    </w:p>
    <w:p>
      <w:pPr>
        <w:spacing w:after="60" w:before="160"/>
      </w:pPr>
      <w:r>
        <w:rPr>
          <w:rFonts w:ascii="Calibri" w:cs="Calibri" w:eastAsia="Calibri" w:hAnsi="Calibri"/>
          <w:b/>
          <w:bCs/>
          <w:color w:val="64748B"/>
          <w:spacing w:val="20"/>
          <w:sz w:val="16"/>
          <w:szCs w:val="16"/>
        </w:rPr>
        <w:t xml:space="preserve">CALCULATION</w:t>
      </w:r>
    </w:p>
    <w:p>
      <w:pPr>
        <w:spacing w:after="120" w:before="0" w:line="276"/>
      </w:pPr>
      <w:r>
        <w:rPr>
          <w:rFonts w:ascii="Calibri" w:cs="Calibri" w:eastAsia="Calibri" w:hAnsi="Calibri"/>
          <w:sz w:val="20"/>
          <w:szCs w:val="20"/>
        </w:rPr>
        <w:t xml:space="preserve">No aggregation — raw transaction values.</w:t>
      </w:r>
    </w:p>
    <w:p>
      <w:pPr>
        <w:spacing w:after="60" w:before="160"/>
      </w:pPr>
      <w:r>
        <w:rPr>
          <w:rFonts w:ascii="Calibri" w:cs="Calibri" w:eastAsia="Calibri" w:hAnsi="Calibri"/>
          <w:b/>
          <w:bCs/>
          <w:color w:val="64748B"/>
          <w:spacing w:val="20"/>
          <w:sz w:val="16"/>
          <w:szCs w:val="16"/>
        </w:rPr>
        <w:t xml:space="preserve">AXES AND LEGEND</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600"/>
        <w:gridCol w:w="6760"/>
      </w:tblGrid>
      <w:tr>
        <w:trPr>
          <w:tblHeader/>
        </w:trPr>
        <w:tc>
          <w:tcPr>
            <w:tcW w:type="dxa" w:w="26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Element</w:t>
            </w:r>
          </w:p>
        </w:tc>
        <w:tc>
          <w:tcPr>
            <w:tcW w:type="dxa" w:w="67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What it shows</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X-axis</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Unit size (m²).</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Y-axis</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Sale price (AED).</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Legend</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Colour = layout.</w:t>
            </w:r>
          </w:p>
        </w:tc>
      </w:tr>
    </w:tbl>
    <w:p>
      <w:pPr>
        <w:spacing w:after="60" w:before="160"/>
      </w:pPr>
      <w:r>
        <w:rPr>
          <w:rFonts w:ascii="Calibri" w:cs="Calibri" w:eastAsia="Calibri" w:hAnsi="Calibri"/>
          <w:b/>
          <w:bCs/>
          <w:color w:val="64748B"/>
          <w:spacing w:val="20"/>
          <w:sz w:val="16"/>
          <w:szCs w:val="16"/>
        </w:rPr>
        <w:t xml:space="preserve">FILTERS</w:t>
      </w:r>
    </w:p>
    <w:p>
      <w:pPr>
        <w:spacing w:after="120" w:before="0" w:line="276"/>
      </w:pPr>
      <w:r>
        <w:rPr>
          <w:rFonts w:ascii="Calibri" w:cs="Calibri" w:eastAsia="Calibri" w:hAnsi="Calibri"/>
          <w:sz w:val="20"/>
          <w:szCs w:val="20"/>
        </w:rPr>
        <w:t xml:space="preserve">All seven Dubai sidebar filters apply: year, locality zone, area, layout, registration type, sale-price range and unit-size range.</w:t>
      </w:r>
    </w:p>
    <w:p>
      <w:pPr>
        <w:spacing w:after="60" w:before="160"/>
      </w:pPr>
      <w:r>
        <w:rPr>
          <w:rFonts w:ascii="Calibri" w:cs="Calibri" w:eastAsia="Calibri" w:hAnsi="Calibri"/>
          <w:b/>
          <w:bCs/>
          <w:color w:val="64748B"/>
          <w:spacing w:val="20"/>
          <w:sz w:val="16"/>
          <w:szCs w:val="16"/>
        </w:rPr>
        <w:t xml:space="preserve">HOW TO READ IT</w:t>
      </w:r>
    </w:p>
    <w:p>
      <w:pPr>
        <w:pStyle w:val="ListParagraph"/>
        <w:numPr>
          <w:ilvl w:val="0"/>
          <w:numId w:val="2"/>
        </w:numPr>
        <w:spacing w:after="70" w:line="276"/>
      </w:pPr>
      <w:r>
        <w:rPr>
          <w:rFonts w:ascii="Calibri" w:cs="Calibri" w:eastAsia="Calibri" w:hAnsi="Calibri"/>
          <w:sz w:val="20"/>
          <w:szCs w:val="20"/>
        </w:rPr>
        <w:t xml:space="preserve">The upward cloud is the basic size-price relationship.</w:t>
      </w:r>
    </w:p>
    <w:p>
      <w:pPr>
        <w:pStyle w:val="ListParagraph"/>
        <w:numPr>
          <w:ilvl w:val="0"/>
          <w:numId w:val="2"/>
        </w:numPr>
        <w:spacing w:after="70" w:line="276"/>
      </w:pPr>
      <w:r>
        <w:rPr>
          <w:rFonts w:ascii="Calibri" w:cs="Calibri" w:eastAsia="Calibri" w:hAnsi="Calibri"/>
          <w:sz w:val="20"/>
          <w:szCs w:val="20"/>
        </w:rPr>
        <w:t xml:space="preserve">Points well above the cloud for their size are premium deals; well below are discounts or unusual registrations.</w:t>
      </w:r>
    </w:p>
    <w:p>
      <w:pPr>
        <w:spacing w:after="60" w:before="160"/>
      </w:pPr>
      <w:r>
        <w:rPr>
          <w:rFonts w:ascii="Calibri" w:cs="Calibri" w:eastAsia="Calibri" w:hAnsi="Calibri"/>
          <w:b/>
          <w:bCs/>
          <w:color w:val="64748B"/>
          <w:spacing w:val="20"/>
          <w:sz w:val="16"/>
          <w:szCs w:val="16"/>
        </w:rPr>
        <w:t xml:space="preserve">HOW TO EXPLAIN IT TO A CLIENT</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plain language</w:t>
            </w:r>
          </w:p>
          <w:p>
            <w:pPr>
              <w:spacing w:after="60" w:before="0" w:line="276"/>
            </w:pPr>
            <w:r>
              <w:rPr>
                <w:rFonts w:ascii="Calibri" w:cs="Calibri" w:eastAsia="Calibri" w:hAnsi="Calibri"/>
                <w:sz w:val="20"/>
                <w:szCs w:val="20"/>
              </w:rPr>
              <w:t xml:space="preserve">Size explains a lot of price in Dubai — but far from all of it. The vertical spread at any given size is the location and building premium.</w:t>
            </w:r>
          </w:p>
        </w:tc>
      </w:tr>
    </w:tbl>
    <w:p>
      <w:pPr>
        <w:spacing w:after="60" w:before="160"/>
      </w:pPr>
      <w:r>
        <w:rPr>
          <w:rFonts w:ascii="Calibri" w:cs="Calibri" w:eastAsia="Calibri" w:hAnsi="Calibri"/>
          <w:b/>
          <w:bCs/>
          <w:color w:val="64748B"/>
          <w:spacing w:val="20"/>
          <w:sz w:val="16"/>
          <w:szCs w:val="16"/>
        </w:rPr>
        <w:t xml:space="preserve">WHAT THIS GRAPH TELLS US</w:t>
      </w:r>
    </w:p>
    <w:p>
      <w:pPr>
        <w:pStyle w:val="ListParagraph"/>
        <w:numPr>
          <w:ilvl w:val="0"/>
          <w:numId w:val="2"/>
        </w:numPr>
        <w:spacing w:after="70" w:line="276"/>
      </w:pPr>
      <w:r>
        <w:rPr>
          <w:rFonts w:ascii="Calibri" w:cs="Calibri" w:eastAsia="Calibri" w:hAnsi="Calibri"/>
          <w:sz w:val="20"/>
          <w:szCs w:val="20"/>
        </w:rPr>
        <w:t xml:space="preserve">How strongly size drives price, and how much scatter there is around it.</w:t>
      </w:r>
    </w:p>
    <w:p>
      <w:pPr>
        <w:spacing w:after="60" w:before="160"/>
      </w:pPr>
      <w:r>
        <w:rPr>
          <w:rFonts w:ascii="Calibri" w:cs="Calibri" w:eastAsia="Calibri" w:hAnsi="Calibri"/>
          <w:b/>
          <w:bCs/>
          <w:color w:val="64748B"/>
          <w:spacing w:val="20"/>
          <w:sz w:val="16"/>
          <w:szCs w:val="16"/>
        </w:rPr>
        <w:t xml:space="preserve">WHAT THIS GRAPH DOES NOT TELL US</w:t>
      </w:r>
    </w:p>
    <w:p>
      <w:pPr>
        <w:pStyle w:val="ListParagraph"/>
        <w:numPr>
          <w:ilvl w:val="0"/>
          <w:numId w:val="2"/>
        </w:numPr>
        <w:spacing w:after="70" w:line="276"/>
      </w:pPr>
      <w:r>
        <w:rPr>
          <w:rFonts w:ascii="Calibri" w:cs="Calibri" w:eastAsia="Calibri" w:hAnsi="Calibri"/>
          <w:sz w:val="20"/>
          <w:szCs w:val="20"/>
        </w:rPr>
        <w:t xml:space="preserve">Nothing about *why* a specific point sits where it does.</w:t>
      </w:r>
    </w:p>
    <w:p>
      <w:pPr>
        <w:spacing w:after="60" w:before="160"/>
      </w:pPr>
      <w:r>
        <w:rPr>
          <w:rFonts w:ascii="Calibri" w:cs="Calibri" w:eastAsia="Calibri" w:hAnsi="Calibri"/>
          <w:b/>
          <w:bCs/>
          <w:color w:val="64748B"/>
          <w:spacing w:val="20"/>
          <w:sz w:val="16"/>
          <w:szCs w:val="16"/>
        </w:rPr>
        <w:t xml:space="preserve">LIMITATIONS</w:t>
      </w:r>
    </w:p>
    <w:p>
      <w:pPr>
        <w:pStyle w:val="ListParagraph"/>
        <w:numPr>
          <w:ilvl w:val="0"/>
          <w:numId w:val="2"/>
        </w:numPr>
        <w:spacing w:after="70" w:line="276"/>
      </w:pPr>
      <w:r>
        <w:rPr>
          <w:rFonts w:ascii="Calibri" w:cs="Calibri" w:eastAsia="Calibri" w:hAnsi="Calibri"/>
          <w:sz w:val="20"/>
          <w:szCs w:val="20"/>
        </w:rPr>
        <w:t xml:space="preserve">Covers registered residential </w:t>
      </w:r>
      <w:r>
        <w:rPr>
          <w:rFonts w:ascii="Calibri" w:cs="Calibri" w:eastAsia="Calibri" w:hAnsi="Calibri"/>
          <w:b/>
          <w:bCs/>
          <w:sz w:val="20"/>
          <w:szCs w:val="20"/>
        </w:rPr>
        <w:t xml:space="preserve">unit</w:t>
      </w:r>
      <w:r>
        <w:rPr>
          <w:rFonts w:ascii="Calibri" w:cs="Calibri" w:eastAsia="Calibri" w:hAnsi="Calibri"/>
          <w:sz w:val="20"/>
          <w:szCs w:val="20"/>
        </w:rPr>
        <w:t xml:space="preserve"> (apartment) sales only — villas, land and whole-building transactions are not in this dataset.</w:t>
      </w:r>
    </w:p>
    <w:p>
      <w:pPr>
        <w:pStyle w:val="ListParagraph"/>
        <w:numPr>
          <w:ilvl w:val="0"/>
          <w:numId w:val="2"/>
        </w:numPr>
        <w:spacing w:after="70" w:line="276"/>
      </w:pPr>
      <w:r>
        <w:rPr>
          <w:rFonts w:ascii="Calibri" w:cs="Calibri" w:eastAsia="Calibri" w:hAnsi="Calibri"/>
          <w:sz w:val="20"/>
          <w:szCs w:val="20"/>
        </w:rPr>
        <w:t xml:space="preserve">2026 is a partial year: the data ends </w:t>
      </w:r>
      <w:r>
        <w:rPr>
          <w:rFonts w:ascii="Calibri" w:cs="Calibri" w:eastAsia="Calibri" w:hAnsi="Calibri"/>
          <w:b/>
          <w:bCs/>
          <w:sz w:val="20"/>
          <w:szCs w:val="20"/>
        </w:rPr>
        <w:t xml:space="preserve">6 August 2026</w:t>
      </w:r>
      <w:r>
        <w:rPr>
          <w:rFonts w:ascii="Calibri" w:cs="Calibri" w:eastAsia="Calibri" w:hAnsi="Calibri"/>
          <w:sz w:val="20"/>
          <w:szCs w:val="20"/>
        </w:rPr>
        <w:t xml:space="preserve">, so 2026 totals are not comparable with a full year.</w:t>
      </w:r>
    </w:p>
    <w:p>
      <w:pPr>
        <w:pStyle w:val="ListParagraph"/>
        <w:numPr>
          <w:ilvl w:val="0"/>
          <w:numId w:val="2"/>
        </w:numPr>
        <w:spacing w:after="70" w:line="276"/>
      </w:pPr>
      <w:r>
        <w:rPr>
          <w:rFonts w:ascii="Calibri" w:cs="Calibri" w:eastAsia="Calibri" w:hAnsi="Calibri"/>
          <w:sz w:val="20"/>
          <w:szCs w:val="20"/>
        </w:rPr>
        <w:t xml:space="preserve">The sale-price and unit-size sliders start at the 1st–99th percentile, so the most extreme deals are excluded until you widen them.</w:t>
      </w:r>
    </w:p>
    <w:p>
      <w:pPr>
        <w:pStyle w:val="ListParagraph"/>
        <w:numPr>
          <w:ilvl w:val="0"/>
          <w:numId w:val="2"/>
        </w:numPr>
        <w:spacing w:after="70" w:line="276"/>
      </w:pPr>
      <w:r>
        <w:rPr>
          <w:rFonts w:ascii="Calibri" w:cs="Calibri" w:eastAsia="Calibri" w:hAnsi="Calibri"/>
          <w:sz w:val="20"/>
          <w:szCs w:val="20"/>
        </w:rPr>
        <w:t xml:space="preserve">It is a sample, so the very rarest transactions may not appear.</w:t>
      </w:r>
    </w:p>
    <w:p>
      <w:pPr>
        <w:spacing w:after="60" w:before="160"/>
      </w:pPr>
      <w:r>
        <w:rPr>
          <w:rFonts w:ascii="Calibri" w:cs="Calibri" w:eastAsia="Calibri" w:hAnsi="Calibri"/>
          <w:b/>
          <w:bCs/>
          <w:color w:val="64748B"/>
          <w:spacing w:val="20"/>
          <w:sz w:val="16"/>
          <w:szCs w:val="16"/>
        </w:rPr>
        <w:t xml:space="preserve">VALIDATION PERFORMED</w:t>
      </w:r>
    </w:p>
    <w:p>
      <w:pPr>
        <w:spacing w:after="120" w:before="0" w:line="276"/>
      </w:pPr>
      <w:r>
        <w:rPr>
          <w:rFonts w:ascii="Calibri" w:cs="Calibri" w:eastAsia="Calibri" w:hAnsi="Calibri"/>
          <w:sz w:val="20"/>
          <w:szCs w:val="20"/>
        </w:rPr>
        <w:t xml:space="preserve">Sample medians were compared with full-population medians and agree.</w:t>
      </w:r>
    </w:p>
    <w:p>
      <w:pPr>
        <w:pBdr>
          <w:bottom w:val="single" w:color="E3E9F2" w:sz="6"/>
        </w:pBdr>
        <w:spacing w:after="120" w:before="120"/>
      </w:pPr>
      <w:r>
        <w:rPr>
          <w:sz w:val="2"/>
          <w:szCs w:val="2"/>
        </w:rPr>
        <w:t xml:space="preserve"/>
      </w:r>
    </w:p>
    <w:p>
      <w:pPr>
        <w:pStyle w:val="Heading2"/>
        <w:spacing w:after="160" w:before="300"/>
      </w:pPr>
      <w:r>
        <w:rPr>
          <w:rFonts w:ascii="Calibri" w:cs="Calibri" w:eastAsia="Calibri" w:hAnsi="Calibri"/>
          <w:b/>
          <w:bCs/>
          <w:color w:val="0F172A"/>
          <w:sz w:val="27"/>
          <w:szCs w:val="27"/>
        </w:rPr>
        <w:t xml:space="preserve">4.5  Price</w:t>
      </w:r>
    </w:p>
    <w:p>
      <w:pPr>
        <w:pStyle w:val="Heading3"/>
        <w:spacing w:after="100" w:before="220"/>
      </w:pPr>
      <w:r>
        <w:rPr>
          <w:rFonts w:ascii="Calibri" w:cs="Calibri" w:eastAsia="Calibri" w:hAnsi="Calibri"/>
          <w:b/>
          <w:bCs/>
          <w:color w:val="2563EB"/>
          <w:sz w:val="22"/>
          <w:szCs w:val="22"/>
        </w:rPr>
        <w:t xml:space="preserve">4.5.1  How prices are moving</w:t>
      </w:r>
    </w:p>
    <w:p>
      <w:pPr>
        <w:spacing w:after="140" w:before="0" w:line="276"/>
      </w:pPr>
      <w:r>
        <w:rPr>
          <w:rFonts w:ascii="Calibri" w:cs="Calibri" w:eastAsia="Calibri" w:hAnsi="Calibri"/>
          <w:i/>
          <w:iCs/>
          <w:color w:val="64748B"/>
          <w:sz w:val="20"/>
          <w:szCs w:val="20"/>
        </w:rPr>
        <w:t xml:space="preserve">Median sale price and median rate per m², monthly, with optional smoothing.</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one sentence</w:t>
            </w:r>
          </w:p>
          <w:p>
            <w:pPr>
              <w:spacing w:after="60" w:before="0" w:line="276"/>
            </w:pPr>
            <w:r>
              <w:rPr>
                <w:rFonts w:ascii="Calibri" w:cs="Calibri" w:eastAsia="Calibri" w:hAnsi="Calibri"/>
                <w:sz w:val="20"/>
                <w:szCs w:val="20"/>
              </w:rPr>
              <w:t xml:space="preserve">Are prices going up? Watch the teal line — that is price per square metre, which does not move just because people bought bigger homes this month.</w:t>
            </w:r>
          </w:p>
        </w:tc>
      </w:tr>
    </w:tbl>
    <w:p>
      <w:pPr>
        <w:spacing w:after="60" w:before="160"/>
      </w:pPr>
      <w:r>
        <w:rPr>
          <w:rFonts w:ascii="Calibri" w:cs="Calibri" w:eastAsia="Calibri" w:hAnsi="Calibri"/>
          <w:b/>
          <w:bCs/>
          <w:color w:val="64748B"/>
          <w:spacing w:val="20"/>
          <w:sz w:val="16"/>
          <w:szCs w:val="16"/>
        </w:rPr>
        <w:t xml:space="preserve">WHAT IS THIS GRAPH?</w:t>
      </w:r>
    </w:p>
    <w:p>
      <w:pPr>
        <w:spacing w:after="120" w:before="0" w:line="276"/>
      </w:pPr>
      <w:r>
        <w:rPr>
          <w:rFonts w:ascii="Calibri" w:cs="Calibri" w:eastAsia="Calibri" w:hAnsi="Calibri"/>
          <w:sz w:val="20"/>
          <w:szCs w:val="20"/>
        </w:rPr>
        <w:t xml:space="preserve">Two monthly series: the median total price paid, and the median price per square metre. A control lets you show the actual monthly observations, a smoothed trend, or both together.</w:t>
      </w:r>
    </w:p>
    <w:p>
      <w:pPr>
        <w:spacing w:after="60" w:before="160"/>
      </w:pPr>
      <w:r>
        <w:rPr>
          <w:rFonts w:ascii="Calibri" w:cs="Calibri" w:eastAsia="Calibri" w:hAnsi="Calibri"/>
          <w:b/>
          <w:bCs/>
          <w:color w:val="64748B"/>
          <w:spacing w:val="20"/>
          <w:sz w:val="16"/>
          <w:szCs w:val="16"/>
        </w:rPr>
        <w:t xml:space="preserve">WHY IS THIS GRAPH USED?</w:t>
      </w:r>
    </w:p>
    <w:p>
      <w:pPr>
        <w:spacing w:after="120" w:before="0" w:line="276"/>
      </w:pPr>
      <w:r>
        <w:rPr>
          <w:rFonts w:ascii="Calibri" w:cs="Calibri" w:eastAsia="Calibri" w:hAnsi="Calibri"/>
          <w:sz w:val="20"/>
          <w:szCs w:val="20"/>
        </w:rPr>
        <w:t xml:space="preserve">These answer two different questions. Median total price moves when the </w:t>
      </w:r>
      <w:r>
        <w:rPr>
          <w:rFonts w:ascii="Calibri" w:cs="Calibri" w:eastAsia="Calibri" w:hAnsi="Calibri"/>
          <w:b/>
          <w:bCs/>
          <w:sz w:val="20"/>
          <w:szCs w:val="20"/>
        </w:rPr>
        <w:t xml:space="preserve">mix</w:t>
      </w:r>
      <w:r>
        <w:rPr>
          <w:rFonts w:ascii="Calibri" w:cs="Calibri" w:eastAsia="Calibri" w:hAnsi="Calibri"/>
          <w:sz w:val="20"/>
          <w:szCs w:val="20"/>
        </w:rPr>
        <w:t xml:space="preserve"> of what people buy changes. Median rate per m² is the cleaner read on whether Dubai property itself is getting more expensive.</w:t>
      </w:r>
    </w:p>
    <w:p>
      <w:pPr>
        <w:spacing w:after="60" w:before="160"/>
      </w:pPr>
      <w:r>
        <w:rPr>
          <w:rFonts w:ascii="Calibri" w:cs="Calibri" w:eastAsia="Calibri" w:hAnsi="Calibri"/>
          <w:b/>
          <w:bCs/>
          <w:color w:val="64748B"/>
          <w:spacing w:val="20"/>
          <w:sz w:val="16"/>
          <w:szCs w:val="16"/>
        </w:rPr>
        <w:t xml:space="preserve">WHAT HAPPENS INSIDE THIS CHART, STEP BY STEP</w:t>
      </w:r>
    </w:p>
    <w:p>
      <w:pPr>
        <w:spacing w:after="70" w:before="0" w:line="276"/>
        <w:ind w:left="240"/>
      </w:pPr>
      <w:r>
        <w:rPr>
          <w:rFonts w:ascii="Calibri" w:cs="Calibri" w:eastAsia="Calibri" w:hAnsi="Calibri"/>
          <w:b/>
          <w:bCs/>
          <w:color w:val="2563EB"/>
          <w:sz w:val="20"/>
          <w:szCs w:val="20"/>
        </w:rPr>
        <w:t xml:space="preserve">1.  </w:t>
      </w:r>
      <w:r>
        <w:rPr>
          <w:rFonts w:ascii="Calibri" w:cs="Calibri" w:eastAsia="Calibri" w:hAnsi="Calibri"/>
          <w:sz w:val="20"/>
          <w:szCs w:val="20"/>
        </w:rPr>
        <w:t xml:space="preserve">Put every sale into the month it happened in.</w:t>
      </w:r>
    </w:p>
    <w:p>
      <w:pPr>
        <w:spacing w:after="70" w:before="0" w:line="276"/>
        <w:ind w:left="240"/>
      </w:pPr>
      <w:r>
        <w:rPr>
          <w:rFonts w:ascii="Calibri" w:cs="Calibri" w:eastAsia="Calibri" w:hAnsi="Calibri"/>
          <w:b/>
          <w:bCs/>
          <w:color w:val="2563EB"/>
          <w:sz w:val="20"/>
          <w:szCs w:val="20"/>
        </w:rPr>
        <w:t xml:space="preserve">2.  </w:t>
      </w:r>
      <w:r>
        <w:rPr>
          <w:rFonts w:ascii="Calibri" w:cs="Calibri" w:eastAsia="Calibri" w:hAnsi="Calibri"/>
          <w:sz w:val="20"/>
          <w:szCs w:val="20"/>
        </w:rPr>
        <w:t xml:space="preserve">For each month, find the middle sale price and the middle price per square metre.</w:t>
      </w:r>
    </w:p>
    <w:p>
      <w:pPr>
        <w:spacing w:after="70" w:before="0" w:line="276"/>
        <w:ind w:left="240"/>
      </w:pPr>
      <w:r>
        <w:rPr>
          <w:rFonts w:ascii="Calibri" w:cs="Calibri" w:eastAsia="Calibri" w:hAnsi="Calibri"/>
          <w:b/>
          <w:bCs/>
          <w:color w:val="2563EB"/>
          <w:sz w:val="20"/>
          <w:szCs w:val="20"/>
        </w:rPr>
        <w:t xml:space="preserve">3.  </w:t>
      </w:r>
      <w:r>
        <w:rPr>
          <w:rFonts w:ascii="Calibri" w:cs="Calibri" w:eastAsia="Calibri" w:hAnsi="Calibri"/>
          <w:sz w:val="20"/>
          <w:szCs w:val="20"/>
        </w:rPr>
        <w:t xml:space="preserve">Draw those as two lines against two different scales.</w:t>
      </w:r>
    </w:p>
    <w:p>
      <w:pPr>
        <w:spacing w:after="70" w:before="0" w:line="276"/>
        <w:ind w:left="240"/>
      </w:pPr>
      <w:r>
        <w:rPr>
          <w:rFonts w:ascii="Calibri" w:cs="Calibri" w:eastAsia="Calibri" w:hAnsi="Calibri"/>
          <w:b/>
          <w:bCs/>
          <w:color w:val="2563EB"/>
          <w:sz w:val="20"/>
          <w:szCs w:val="20"/>
        </w:rPr>
        <w:t xml:space="preserve">4.  </w:t>
      </w:r>
      <w:r>
        <w:rPr>
          <w:rFonts w:ascii="Calibri" w:cs="Calibri" w:eastAsia="Calibri" w:hAnsi="Calibri"/>
          <w:sz w:val="20"/>
          <w:szCs w:val="20"/>
        </w:rPr>
        <w:t xml:space="preserve">For the smoothed view, replace each month with the middle value of itself and its two neighbours — the real monthly figures stay available and are listed in the table underneath.</w:t>
      </w:r>
    </w:p>
    <w:p>
      <w:pPr>
        <w:spacing w:after="60" w:before="160"/>
      </w:pPr>
      <w:r>
        <w:rPr>
          <w:rFonts w:ascii="Calibri" w:cs="Calibri" w:eastAsia="Calibri" w:hAnsi="Calibri"/>
          <w:b/>
          <w:bCs/>
          <w:color w:val="64748B"/>
          <w:spacing w:val="20"/>
          <w:sz w:val="16"/>
          <w:szCs w:val="16"/>
        </w:rPr>
        <w:t xml:space="preserve">WORDS USED ON THIS CHART</w:t>
      </w:r>
    </w:p>
    <w:p>
      <w:pPr>
        <w:spacing w:after="70" w:before="0" w:line="276"/>
        <w:ind w:left="240"/>
      </w:pPr>
      <w:r>
        <w:rPr>
          <w:rFonts w:ascii="Calibri" w:cs="Calibri" w:eastAsia="Calibri" w:hAnsi="Calibri"/>
          <w:b/>
          <w:bCs/>
          <w:sz w:val="20"/>
          <w:szCs w:val="20"/>
        </w:rPr>
        <w:t xml:space="preserve">Median — </w:t>
      </w:r>
      <w:r>
        <w:rPr>
          <w:rFonts w:ascii="Calibri" w:cs="Calibri" w:eastAsia="Calibri" w:hAnsi="Calibri"/>
          <w:sz w:val="20"/>
          <w:szCs w:val="20"/>
        </w:rPr>
        <w:t xml:space="preserve">Line every sale up from cheapest to dearest and take the one in the middle — half are below it, half above. Used instead of the average because a handful of enormous deals drags an average upwards and stops it describing anybody.</w:t>
      </w:r>
    </w:p>
    <w:p>
      <w:pPr>
        <w:spacing w:after="70" w:before="0" w:line="276"/>
        <w:ind w:left="240"/>
      </w:pPr>
      <w:r>
        <w:rPr>
          <w:rFonts w:ascii="Calibri" w:cs="Calibri" w:eastAsia="Calibri" w:hAnsi="Calibri"/>
          <w:b/>
          <w:bCs/>
          <w:sz w:val="20"/>
          <w:szCs w:val="20"/>
        </w:rPr>
        <w:t xml:space="preserve">Rate per m² — </w:t>
      </w:r>
      <w:r>
        <w:rPr>
          <w:rFonts w:ascii="Calibri" w:cs="Calibri" w:eastAsia="Calibri" w:hAnsi="Calibri"/>
          <w:sz w:val="20"/>
          <w:szCs w:val="20"/>
        </w:rPr>
        <w:t xml:space="preserve">The price of one square metre: total price ÷ floor area. It lets a studio and a penthouse be compared fairly, because it takes size out of the picture.</w:t>
      </w:r>
    </w:p>
    <w:p>
      <w:pPr>
        <w:spacing w:after="70" w:before="0" w:line="276"/>
        <w:ind w:left="240"/>
      </w:pPr>
      <w:r>
        <w:rPr>
          <w:rFonts w:ascii="Calibri" w:cs="Calibri" w:eastAsia="Calibri" w:hAnsi="Calibri"/>
          <w:b/>
          <w:bCs/>
          <w:sz w:val="20"/>
          <w:szCs w:val="20"/>
        </w:rPr>
        <w:t xml:space="preserve">Rolling median — </w:t>
      </w:r>
      <w:r>
        <w:rPr>
          <w:rFonts w:ascii="Calibri" w:cs="Calibri" w:eastAsia="Calibri" w:hAnsi="Calibri"/>
          <w:sz w:val="20"/>
          <w:szCs w:val="20"/>
        </w:rPr>
        <w:t xml:space="preserve">For each month, take that month together with the one before and the one after, and use the middle value of the three. It calms the zig-zag without moving the level or hiding anything — the real monthly figures are still there.</w:t>
      </w:r>
    </w:p>
    <w:p>
      <w:pPr>
        <w:spacing w:after="70" w:before="0" w:line="276"/>
        <w:ind w:left="240"/>
      </w:pPr>
      <w:r>
        <w:rPr>
          <w:rFonts w:ascii="Calibri" w:cs="Calibri" w:eastAsia="Calibri" w:hAnsi="Calibri"/>
          <w:b/>
          <w:bCs/>
          <w:sz w:val="20"/>
          <w:szCs w:val="20"/>
        </w:rPr>
        <w:t xml:space="preserve">Partial year — </w:t>
      </w:r>
      <w:r>
        <w:rPr>
          <w:rFonts w:ascii="Calibri" w:cs="Calibri" w:eastAsia="Calibri" w:hAnsi="Calibri"/>
          <w:sz w:val="20"/>
          <w:szCs w:val="20"/>
        </w:rPr>
        <w:t xml:space="preserve">A year the data does not cover in full. 2026 stops on 6 August, so eight months of it are being compared with somebody else's twelve.</w:t>
      </w:r>
    </w:p>
    <w:p>
      <w:pPr>
        <w:spacing w:after="60" w:before="160"/>
      </w:pPr>
      <w:r>
        <w:rPr>
          <w:rFonts w:ascii="Calibri" w:cs="Calibri" w:eastAsia="Calibri" w:hAnsi="Calibri"/>
          <w:b/>
          <w:bCs/>
          <w:color w:val="64748B"/>
          <w:spacing w:val="20"/>
          <w:sz w:val="16"/>
          <w:szCs w:val="16"/>
        </w:rPr>
        <w:t xml:space="preserve">DATA SOURCE</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200"/>
        <w:gridCol w:w="7160"/>
      </w:tblGrid>
      <w:tr>
        <w:trPr>
          <w:tblHeader/>
        </w:trPr>
        <w:tc>
          <w:tcPr>
            <w:tcW w:type="dxa" w:w="22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Field</w:t>
            </w:r>
          </w:p>
        </w:tc>
        <w:tc>
          <w:tcPr>
            <w:tcW w:type="dxa" w:w="71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Value</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b/>
                <w:bCs/>
                <w:color w:val="0D9488"/>
                <w:sz w:val="17"/>
                <w:szCs w:val="17"/>
              </w:rPr>
              <w:t xml:space="preserve">CLEANED</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Dataset file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data/dubai/latest_combined_data.parquet</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What that file is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818,838 residential </w:t>
            </w:r>
            <w:r>
              <w:rPr>
                <w:rFonts w:ascii="Calibri" w:cs="Calibri" w:eastAsia="Calibri" w:hAnsi="Calibri"/>
                <w:b/>
                <w:bCs/>
                <w:sz w:val="17"/>
                <w:szCs w:val="17"/>
              </w:rPr>
              <w:t xml:space="preserve">unit</w:t>
            </w:r>
            <w:r>
              <w:rPr>
                <w:rFonts w:ascii="Calibri" w:cs="Calibri" w:eastAsia="Calibri" w:hAnsi="Calibri"/>
                <w:sz w:val="17"/>
                <w:szCs w:val="17"/>
              </w:rPr>
              <w:t xml:space="preserve"> sales registered in Dubai, 2010 – Aug 2026, enriched by the project with time parts, unit attributes, amenity flags and building / developer scoring.</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 columns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year_month, instance_date, actual_worth, meter_sale_price</w:t>
            </w:r>
          </w:p>
        </w:tc>
      </w:tr>
    </w:tbl>
    <w:p>
      <w:pPr>
        <w:spacing w:after="60" w:before="160"/>
      </w:pPr>
      <w:r>
        <w:rPr>
          <w:rFonts w:ascii="Calibri" w:cs="Calibri" w:eastAsia="Calibri" w:hAnsi="Calibri"/>
          <w:b/>
          <w:bCs/>
          <w:color w:val="64748B"/>
          <w:spacing w:val="20"/>
          <w:sz w:val="16"/>
          <w:szCs w:val="16"/>
        </w:rPr>
        <w:t xml:space="preserve">DATA PREPARATION</w:t>
      </w:r>
    </w:p>
    <w:p>
      <w:pPr>
        <w:spacing w:after="120" w:before="0" w:line="276"/>
      </w:pPr>
      <w:r>
        <w:rPr>
          <w:rFonts w:ascii="Calibri" w:cs="Calibri" w:eastAsia="Calibri" w:hAnsi="Calibri"/>
          <w:sz w:val="20"/>
          <w:szCs w:val="20"/>
        </w:rPr>
        <w:t xml:space="preserve">Transactions grouped by calendar month. Every month in the series carries at least 814 transactions (median 2,437), so the month-to-month movement is genuine market and mix churn, not small-sample noise — smoothing is applied for readability only and never replaces the underlying observations.</w:t>
      </w:r>
    </w:p>
    <w:p>
      <w:pPr>
        <w:spacing w:after="60" w:before="160"/>
      </w:pPr>
      <w:r>
        <w:rPr>
          <w:rFonts w:ascii="Calibri" w:cs="Calibri" w:eastAsia="Calibri" w:hAnsi="Calibri"/>
          <w:b/>
          <w:bCs/>
          <w:color w:val="64748B"/>
          <w:spacing w:val="20"/>
          <w:sz w:val="16"/>
          <w:szCs w:val="16"/>
        </w:rPr>
        <w:t xml:space="preserve">CALCULATION</w:t>
      </w:r>
    </w:p>
    <w:p>
      <w:pPr>
        <w:spacing w:after="120" w:before="0" w:line="276"/>
      </w:pPr>
      <w:r>
        <w:rPr>
          <w:rFonts w:ascii="Calibri" w:cs="Calibri" w:eastAsia="Calibri" w:hAnsi="Calibri"/>
          <w:sz w:val="20"/>
          <w:szCs w:val="20"/>
        </w:rPr>
        <w:t xml:space="preserve">Per month: </w:t>
      </w:r>
      <w:r>
        <w:rPr>
          <w:rFonts w:ascii="Consolas" w:cs="Consolas" w:eastAsia="Consolas" w:hAnsi="Consolas"/>
          <w:color w:val="334155"/>
          <w:sz w:val="18"/>
          <w:szCs w:val="18"/>
        </w:rPr>
        <w:t xml:space="preserve">median(actual_worth)</w:t>
      </w:r>
      <w:r>
        <w:rPr>
          <w:rFonts w:ascii="Calibri" w:cs="Calibri" w:eastAsia="Calibri" w:hAnsi="Calibri"/>
          <w:sz w:val="20"/>
          <w:szCs w:val="20"/>
        </w:rPr>
        <w:t xml:space="preserve"> and </w:t>
      </w:r>
      <w:r>
        <w:rPr>
          <w:rFonts w:ascii="Consolas" w:cs="Consolas" w:eastAsia="Consolas" w:hAnsi="Consolas"/>
          <w:color w:val="334155"/>
          <w:sz w:val="18"/>
          <w:szCs w:val="18"/>
        </w:rPr>
        <w:t xml:space="preserve">median(meter_sale_price)</w:t>
      </w:r>
      <w:r>
        <w:rPr>
          <w:rFonts w:ascii="Calibri" w:cs="Calibri" w:eastAsia="Calibri" w:hAnsi="Calibri"/>
          <w:sz w:val="20"/>
          <w:szCs w:val="20"/>
        </w:rPr>
        <w:t xml:space="preserve">. The smoothed series is a </w:t>
      </w:r>
      <w:r>
        <w:rPr>
          <w:rFonts w:ascii="Calibri" w:cs="Calibri" w:eastAsia="Calibri" w:hAnsi="Calibri"/>
          <w:b/>
          <w:bCs/>
          <w:sz w:val="20"/>
          <w:szCs w:val="20"/>
        </w:rPr>
        <w:t xml:space="preserve">centred 3-month rolling median</w:t>
      </w:r>
      <w:r>
        <w:rPr>
          <w:rFonts w:ascii="Calibri" w:cs="Calibri" w:eastAsia="Calibri" w:hAnsi="Calibri"/>
          <w:sz w:val="20"/>
          <w:szCs w:val="20"/>
        </w:rPr>
        <w:t xml:space="preserve"> of those monthly medians. A rolling median is used rather than a mean because it is resistant to a single unusual month. Smoothing reduces the standard deviation of month-on-month change in the rate series from 7.6% to 4.4% without moving the level.</w:t>
      </w:r>
    </w:p>
    <w:p>
      <w:pPr>
        <w:spacing w:after="60" w:before="160"/>
      </w:pPr>
      <w:r>
        <w:rPr>
          <w:rFonts w:ascii="Calibri" w:cs="Calibri" w:eastAsia="Calibri" w:hAnsi="Calibri"/>
          <w:b/>
          <w:bCs/>
          <w:color w:val="64748B"/>
          <w:spacing w:val="20"/>
          <w:sz w:val="16"/>
          <w:szCs w:val="16"/>
        </w:rPr>
        <w:t xml:space="preserve">AXES AND LEGEND</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600"/>
        <w:gridCol w:w="6760"/>
      </w:tblGrid>
      <w:tr>
        <w:trPr>
          <w:tblHeader/>
        </w:trPr>
        <w:tc>
          <w:tcPr>
            <w:tcW w:type="dxa" w:w="26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Element</w:t>
            </w:r>
          </w:p>
        </w:tc>
        <w:tc>
          <w:tcPr>
            <w:tcW w:type="dxa" w:w="67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What it shows</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X-axis</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Month.</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Y-axis</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Median sale price (AED).</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Secondary (right) axis</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Median rate per m² (AED/m²).</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Legend</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Blue = median sale price. Teal = median rate per m². When both views are shown, the faint line is the actual monthly observation and the solid line is the smoothed trend.</w:t>
            </w:r>
          </w:p>
        </w:tc>
      </w:tr>
    </w:tbl>
    <w:p>
      <w:pPr>
        <w:spacing w:after="60" w:before="160"/>
      </w:pPr>
      <w:r>
        <w:rPr>
          <w:rFonts w:ascii="Calibri" w:cs="Calibri" w:eastAsia="Calibri" w:hAnsi="Calibri"/>
          <w:b/>
          <w:bCs/>
          <w:color w:val="64748B"/>
          <w:spacing w:val="20"/>
          <w:sz w:val="16"/>
          <w:szCs w:val="16"/>
        </w:rPr>
        <w:t xml:space="preserve">FILTERS</w:t>
      </w:r>
    </w:p>
    <w:p>
      <w:pPr>
        <w:spacing w:after="120" w:before="0" w:line="276"/>
      </w:pPr>
      <w:r>
        <w:rPr>
          <w:rFonts w:ascii="Calibri" w:cs="Calibri" w:eastAsia="Calibri" w:hAnsi="Calibri"/>
          <w:sz w:val="20"/>
          <w:szCs w:val="20"/>
        </w:rPr>
        <w:t xml:space="preserve">All seven Dubai sidebar filters apply: year, locality zone, area, layout, registration type, sale-price range and unit-size range.</w:t>
      </w:r>
    </w:p>
    <w:p>
      <w:pPr>
        <w:spacing w:after="60" w:before="160"/>
      </w:pPr>
      <w:r>
        <w:rPr>
          <w:rFonts w:ascii="Calibri" w:cs="Calibri" w:eastAsia="Calibri" w:hAnsi="Calibri"/>
          <w:b/>
          <w:bCs/>
          <w:color w:val="64748B"/>
          <w:spacing w:val="20"/>
          <w:sz w:val="16"/>
          <w:szCs w:val="16"/>
        </w:rPr>
        <w:t xml:space="preserve">HOW TO READ IT</w:t>
      </w:r>
    </w:p>
    <w:p>
      <w:pPr>
        <w:pStyle w:val="ListParagraph"/>
        <w:numPr>
          <w:ilvl w:val="0"/>
          <w:numId w:val="2"/>
        </w:numPr>
        <w:spacing w:after="70" w:line="276"/>
      </w:pPr>
      <w:r>
        <w:rPr>
          <w:rFonts w:ascii="Calibri" w:cs="Calibri" w:eastAsia="Calibri" w:hAnsi="Calibri"/>
          <w:sz w:val="20"/>
          <w:szCs w:val="20"/>
        </w:rPr>
        <w:t xml:space="preserve">Use </w:t>
      </w:r>
      <w:r>
        <w:rPr>
          <w:rFonts w:ascii="Calibri" w:cs="Calibri" w:eastAsia="Calibri" w:hAnsi="Calibri"/>
          <w:b/>
          <w:bCs/>
          <w:sz w:val="20"/>
          <w:szCs w:val="20"/>
        </w:rPr>
        <w:t xml:space="preserve">Smoothed trend</w:t>
      </w:r>
      <w:r>
        <w:rPr>
          <w:rFonts w:ascii="Calibri" w:cs="Calibri" w:eastAsia="Calibri" w:hAnsi="Calibri"/>
          <w:sz w:val="20"/>
          <w:szCs w:val="20"/>
        </w:rPr>
        <w:t xml:space="preserve"> to read direction, and </w:t>
      </w:r>
      <w:r>
        <w:rPr>
          <w:rFonts w:ascii="Calibri" w:cs="Calibri" w:eastAsia="Calibri" w:hAnsi="Calibri"/>
          <w:b/>
          <w:bCs/>
          <w:sz w:val="20"/>
          <w:szCs w:val="20"/>
        </w:rPr>
        <w:t xml:space="preserve">Actual monthly</w:t>
      </w:r>
      <w:r>
        <w:rPr>
          <w:rFonts w:ascii="Calibri" w:cs="Calibri" w:eastAsia="Calibri" w:hAnsi="Calibri"/>
          <w:sz w:val="20"/>
          <w:szCs w:val="20"/>
        </w:rPr>
        <w:t xml:space="preserve"> to see the real observations and any single unusual month.</w:t>
      </w:r>
    </w:p>
    <w:p>
      <w:pPr>
        <w:pStyle w:val="ListParagraph"/>
        <w:numPr>
          <w:ilvl w:val="0"/>
          <w:numId w:val="2"/>
        </w:numPr>
        <w:spacing w:after="70" w:line="276"/>
      </w:pPr>
      <w:r>
        <w:rPr>
          <w:rFonts w:ascii="Calibri" w:cs="Calibri" w:eastAsia="Calibri" w:hAnsi="Calibri"/>
          <w:sz w:val="20"/>
          <w:szCs w:val="20"/>
        </w:rPr>
        <w:t xml:space="preserve">Blue and teal diverging means the mix of what is being bought is changing, not just the price level.</w:t>
      </w:r>
    </w:p>
    <w:p>
      <w:pPr>
        <w:spacing w:after="60" w:before="160"/>
      </w:pPr>
      <w:r>
        <w:rPr>
          <w:rFonts w:ascii="Calibri" w:cs="Calibri" w:eastAsia="Calibri" w:hAnsi="Calibri"/>
          <w:b/>
          <w:bCs/>
          <w:color w:val="64748B"/>
          <w:spacing w:val="20"/>
          <w:sz w:val="16"/>
          <w:szCs w:val="16"/>
        </w:rPr>
        <w:t xml:space="preserve">HOW TO EXPLAIN IT TO A CLIENT</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plain language</w:t>
            </w:r>
          </w:p>
          <w:p>
            <w:pPr>
              <w:spacing w:after="60" w:before="0" w:line="276"/>
            </w:pPr>
            <w:r>
              <w:rPr>
                <w:rFonts w:ascii="Calibri" w:cs="Calibri" w:eastAsia="Calibri" w:hAnsi="Calibri"/>
                <w:sz w:val="20"/>
                <w:szCs w:val="20"/>
              </w:rPr>
              <w:t xml:space="preserve">“Are prices going up?” Watch the teal line: that is price per square metre, which is not affected by whether people happened to buy bigger homes this month.</w:t>
            </w:r>
          </w:p>
        </w:tc>
      </w:tr>
    </w:tbl>
    <w:p>
      <w:pPr>
        <w:spacing w:after="60" w:before="160"/>
      </w:pPr>
      <w:r>
        <w:rPr>
          <w:rFonts w:ascii="Calibri" w:cs="Calibri" w:eastAsia="Calibri" w:hAnsi="Calibri"/>
          <w:b/>
          <w:bCs/>
          <w:color w:val="64748B"/>
          <w:spacing w:val="20"/>
          <w:sz w:val="16"/>
          <w:szCs w:val="16"/>
        </w:rPr>
        <w:t xml:space="preserve">WHAT THIS GRAPH TELLS US</w:t>
      </w:r>
    </w:p>
    <w:p>
      <w:pPr>
        <w:pStyle w:val="ListParagraph"/>
        <w:numPr>
          <w:ilvl w:val="0"/>
          <w:numId w:val="2"/>
        </w:numPr>
        <w:spacing w:after="70" w:line="276"/>
      </w:pPr>
      <w:r>
        <w:rPr>
          <w:rFonts w:ascii="Calibri" w:cs="Calibri" w:eastAsia="Calibri" w:hAnsi="Calibri"/>
          <w:sz w:val="20"/>
          <w:szCs w:val="20"/>
        </w:rPr>
        <w:t xml:space="preserve">The direction and pace of price movement, on two different measures.</w:t>
      </w:r>
    </w:p>
    <w:p>
      <w:pPr>
        <w:spacing w:after="60" w:before="160"/>
      </w:pPr>
      <w:r>
        <w:rPr>
          <w:rFonts w:ascii="Calibri" w:cs="Calibri" w:eastAsia="Calibri" w:hAnsi="Calibri"/>
          <w:b/>
          <w:bCs/>
          <w:color w:val="64748B"/>
          <w:spacing w:val="20"/>
          <w:sz w:val="16"/>
          <w:szCs w:val="16"/>
        </w:rPr>
        <w:t xml:space="preserve">WHAT THIS GRAPH DOES NOT TELL US</w:t>
      </w:r>
    </w:p>
    <w:p>
      <w:pPr>
        <w:pStyle w:val="ListParagraph"/>
        <w:numPr>
          <w:ilvl w:val="0"/>
          <w:numId w:val="2"/>
        </w:numPr>
        <w:spacing w:after="70" w:line="276"/>
      </w:pPr>
      <w:r>
        <w:rPr>
          <w:rFonts w:ascii="Calibri" w:cs="Calibri" w:eastAsia="Calibri" w:hAnsi="Calibri"/>
          <w:sz w:val="20"/>
          <w:szCs w:val="20"/>
        </w:rPr>
        <w:t xml:space="preserve">Nothing about individual properties or specific areas.</w:t>
      </w:r>
    </w:p>
    <w:p>
      <w:pPr>
        <w:pStyle w:val="ListParagraph"/>
        <w:numPr>
          <w:ilvl w:val="0"/>
          <w:numId w:val="2"/>
        </w:numPr>
        <w:spacing w:after="70" w:line="276"/>
      </w:pPr>
      <w:r>
        <w:rPr>
          <w:rFonts w:ascii="Calibri" w:cs="Calibri" w:eastAsia="Calibri" w:hAnsi="Calibri"/>
          <w:sz w:val="20"/>
          <w:szCs w:val="20"/>
        </w:rPr>
        <w:t xml:space="preserve">The smoothed line is a reading aid, not a forecast.</w:t>
      </w:r>
    </w:p>
    <w:p>
      <w:pPr>
        <w:spacing w:after="60" w:before="160"/>
      </w:pPr>
      <w:r>
        <w:rPr>
          <w:rFonts w:ascii="Calibri" w:cs="Calibri" w:eastAsia="Calibri" w:hAnsi="Calibri"/>
          <w:b/>
          <w:bCs/>
          <w:color w:val="64748B"/>
          <w:spacing w:val="20"/>
          <w:sz w:val="16"/>
          <w:szCs w:val="16"/>
        </w:rPr>
        <w:t xml:space="preserve">LIMITATIONS</w:t>
      </w:r>
    </w:p>
    <w:p>
      <w:pPr>
        <w:pStyle w:val="ListParagraph"/>
        <w:numPr>
          <w:ilvl w:val="0"/>
          <w:numId w:val="2"/>
        </w:numPr>
        <w:spacing w:after="70" w:line="276"/>
      </w:pPr>
      <w:r>
        <w:rPr>
          <w:rFonts w:ascii="Calibri" w:cs="Calibri" w:eastAsia="Calibri" w:hAnsi="Calibri"/>
          <w:sz w:val="20"/>
          <w:szCs w:val="20"/>
        </w:rPr>
        <w:t xml:space="preserve">Covers registered residential </w:t>
      </w:r>
      <w:r>
        <w:rPr>
          <w:rFonts w:ascii="Calibri" w:cs="Calibri" w:eastAsia="Calibri" w:hAnsi="Calibri"/>
          <w:b/>
          <w:bCs/>
          <w:sz w:val="20"/>
          <w:szCs w:val="20"/>
        </w:rPr>
        <w:t xml:space="preserve">unit</w:t>
      </w:r>
      <w:r>
        <w:rPr>
          <w:rFonts w:ascii="Calibri" w:cs="Calibri" w:eastAsia="Calibri" w:hAnsi="Calibri"/>
          <w:sz w:val="20"/>
          <w:szCs w:val="20"/>
        </w:rPr>
        <w:t xml:space="preserve"> (apartment) sales only — villas, land and whole-building transactions are not in this dataset.</w:t>
      </w:r>
    </w:p>
    <w:p>
      <w:pPr>
        <w:pStyle w:val="ListParagraph"/>
        <w:numPr>
          <w:ilvl w:val="0"/>
          <w:numId w:val="2"/>
        </w:numPr>
        <w:spacing w:after="70" w:line="276"/>
      </w:pPr>
      <w:r>
        <w:rPr>
          <w:rFonts w:ascii="Calibri" w:cs="Calibri" w:eastAsia="Calibri" w:hAnsi="Calibri"/>
          <w:sz w:val="20"/>
          <w:szCs w:val="20"/>
        </w:rPr>
        <w:t xml:space="preserve">2026 is a partial year: the data ends </w:t>
      </w:r>
      <w:r>
        <w:rPr>
          <w:rFonts w:ascii="Calibri" w:cs="Calibri" w:eastAsia="Calibri" w:hAnsi="Calibri"/>
          <w:b/>
          <w:bCs/>
          <w:sz w:val="20"/>
          <w:szCs w:val="20"/>
        </w:rPr>
        <w:t xml:space="preserve">6 August 2026</w:t>
      </w:r>
      <w:r>
        <w:rPr>
          <w:rFonts w:ascii="Calibri" w:cs="Calibri" w:eastAsia="Calibri" w:hAnsi="Calibri"/>
          <w:sz w:val="20"/>
          <w:szCs w:val="20"/>
        </w:rPr>
        <w:t xml:space="preserve">, so 2026 totals are not comparable with a full year.</w:t>
      </w:r>
    </w:p>
    <w:p>
      <w:pPr>
        <w:pStyle w:val="ListParagraph"/>
        <w:numPr>
          <w:ilvl w:val="0"/>
          <w:numId w:val="2"/>
        </w:numPr>
        <w:spacing w:after="70" w:line="276"/>
      </w:pPr>
      <w:r>
        <w:rPr>
          <w:rFonts w:ascii="Calibri" w:cs="Calibri" w:eastAsia="Calibri" w:hAnsi="Calibri"/>
          <w:sz w:val="20"/>
          <w:szCs w:val="20"/>
        </w:rPr>
        <w:t xml:space="preserve">The sale-price and unit-size sliders start at the 1st–99th percentile, so the most extreme deals are excluded until you widen them.</w:t>
      </w:r>
    </w:p>
    <w:p>
      <w:pPr>
        <w:pStyle w:val="ListParagraph"/>
        <w:numPr>
          <w:ilvl w:val="0"/>
          <w:numId w:val="2"/>
        </w:numPr>
        <w:spacing w:after="70" w:line="276"/>
      </w:pPr>
      <w:r>
        <w:rPr>
          <w:rFonts w:ascii="Calibri" w:cs="Calibri" w:eastAsia="Calibri" w:hAnsi="Calibri"/>
          <w:sz w:val="20"/>
          <w:szCs w:val="20"/>
        </w:rPr>
        <w:t xml:space="preserve">The final point (August 2026) covers only 6 days and 2,157 transactions against about 10,800 in a full month. It is flagged on the chart and is the cause of the sharp drop at the right-hand edge.</w:t>
      </w:r>
    </w:p>
    <w:p>
      <w:pPr>
        <w:pStyle w:val="ListParagraph"/>
        <w:numPr>
          <w:ilvl w:val="0"/>
          <w:numId w:val="2"/>
        </w:numPr>
        <w:spacing w:after="70" w:line="276"/>
      </w:pPr>
      <w:r>
        <w:rPr>
          <w:rFonts w:ascii="Calibri" w:cs="Calibri" w:eastAsia="Calibri" w:hAnsi="Calibri"/>
          <w:sz w:val="20"/>
          <w:szCs w:val="20"/>
        </w:rPr>
        <w:t xml:space="preserve">A centred rolling window means the first and last month are computed from fewer observations than the middle of the series.</w:t>
      </w:r>
    </w:p>
    <w:p>
      <w:pPr>
        <w:spacing w:after="60" w:before="160"/>
      </w:pPr>
      <w:r>
        <w:rPr>
          <w:rFonts w:ascii="Calibri" w:cs="Calibri" w:eastAsia="Calibri" w:hAnsi="Calibri"/>
          <w:b/>
          <w:bCs/>
          <w:color w:val="64748B"/>
          <w:spacing w:val="20"/>
          <w:sz w:val="16"/>
          <w:szCs w:val="16"/>
        </w:rPr>
        <w:t xml:space="preserve">VALIDATION PERFORMED</w:t>
      </w:r>
    </w:p>
    <w:p>
      <w:pPr>
        <w:spacing w:after="120" w:before="0" w:line="276"/>
      </w:pPr>
      <w:r>
        <w:rPr>
          <w:rFonts w:ascii="Calibri" w:cs="Calibri" w:eastAsia="Calibri" w:hAnsi="Calibri"/>
          <w:sz w:val="20"/>
          <w:szCs w:val="20"/>
        </w:rPr>
        <w:t xml:space="preserve">Monthly medians were recomputed directly from the parquet and matched. Every month's transaction count was checked for thin samples — the smallest is 814 (May 2020) — confirming the jaggedness is real and not a data artefact.</w:t>
      </w:r>
    </w:p>
    <w:p>
      <w:pPr>
        <w:pBdr>
          <w:bottom w:val="single" w:color="E3E9F2" w:sz="6"/>
        </w:pBdr>
        <w:spacing w:after="120" w:before="120"/>
      </w:pPr>
      <w:r>
        <w:rPr>
          <w:sz w:val="2"/>
          <w:szCs w:val="2"/>
        </w:rPr>
        <w:t xml:space="preserve"/>
      </w:r>
    </w:p>
    <w:p>
      <w:pPr>
        <w:pStyle w:val="Heading3"/>
        <w:spacing w:after="100" w:before="220"/>
      </w:pPr>
      <w:r>
        <w:rPr>
          <w:rFonts w:ascii="Calibri" w:cs="Calibri" w:eastAsia="Calibri" w:hAnsi="Calibri"/>
          <w:b/>
          <w:bCs/>
          <w:color w:val="2563EB"/>
          <w:sz w:val="22"/>
          <w:szCs w:val="22"/>
        </w:rPr>
        <w:t xml:space="preserve">4.5.2  Off-plan vs existing pricing</w:t>
      </w:r>
    </w:p>
    <w:p>
      <w:pPr>
        <w:spacing w:after="140" w:before="0" w:line="276"/>
      </w:pPr>
      <w:r>
        <w:rPr>
          <w:rFonts w:ascii="Calibri" w:cs="Calibri" w:eastAsia="Calibri" w:hAnsi="Calibri"/>
          <w:i/>
          <w:iCs/>
          <w:color w:val="64748B"/>
          <w:sz w:val="20"/>
          <w:szCs w:val="20"/>
        </w:rPr>
        <w:t xml:space="preserve">Median rate per m² by year, plus the off-plan premium or discount.</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one sentence</w:t>
            </w:r>
          </w:p>
          <w:p>
            <w:pPr>
              <w:spacing w:after="60" w:before="0" w:line="276"/>
            </w:pPr>
            <w:r>
              <w:rPr>
                <w:rFonts w:ascii="Calibri" w:cs="Calibri" w:eastAsia="Calibri" w:hAnsi="Calibri"/>
                <w:sz w:val="20"/>
                <w:szCs w:val="20"/>
              </w:rPr>
              <w:t xml:space="preserve">Off-plan property has sold for more per square metre than finished property in every year of this dataset. This shows by how much.</w:t>
            </w:r>
          </w:p>
        </w:tc>
      </w:tr>
    </w:tbl>
    <w:p>
      <w:pPr>
        <w:spacing w:after="60" w:before="160"/>
      </w:pPr>
      <w:r>
        <w:rPr>
          <w:rFonts w:ascii="Calibri" w:cs="Calibri" w:eastAsia="Calibri" w:hAnsi="Calibri"/>
          <w:b/>
          <w:bCs/>
          <w:color w:val="64748B"/>
          <w:spacing w:val="20"/>
          <w:sz w:val="16"/>
          <w:szCs w:val="16"/>
        </w:rPr>
        <w:t xml:space="preserve">WHAT IS THIS GRAPH?</w:t>
      </w:r>
    </w:p>
    <w:p>
      <w:pPr>
        <w:spacing w:after="120" w:before="0" w:line="276"/>
      </w:pPr>
      <w:r>
        <w:rPr>
          <w:rFonts w:ascii="Calibri" w:cs="Calibri" w:eastAsia="Calibri" w:hAnsi="Calibri"/>
          <w:sz w:val="20"/>
          <w:szCs w:val="20"/>
        </w:rPr>
        <w:t xml:space="preserve">Two yearly lines — one for off-plan sales, one for existing property — and a companion chart showing the gap between them as a percentage.</w:t>
      </w:r>
    </w:p>
    <w:p>
      <w:pPr>
        <w:spacing w:after="60" w:before="160"/>
      </w:pPr>
      <w:r>
        <w:rPr>
          <w:rFonts w:ascii="Calibri" w:cs="Calibri" w:eastAsia="Calibri" w:hAnsi="Calibri"/>
          <w:b/>
          <w:bCs/>
          <w:color w:val="64748B"/>
          <w:spacing w:val="20"/>
          <w:sz w:val="16"/>
          <w:szCs w:val="16"/>
        </w:rPr>
        <w:t xml:space="preserve">WHY IS THIS GRAPH USED?</w:t>
      </w:r>
    </w:p>
    <w:p>
      <w:pPr>
        <w:spacing w:after="120" w:before="0" w:line="276"/>
      </w:pPr>
      <w:r>
        <w:rPr>
          <w:rFonts w:ascii="Calibri" w:cs="Calibri" w:eastAsia="Calibri" w:hAnsi="Calibri"/>
          <w:sz w:val="20"/>
          <w:szCs w:val="20"/>
        </w:rPr>
        <w:t xml:space="preserve">To answer directly whether off-plan trades at a premium or a discount, rather than leaving it to be eyeballed from two lines.</w:t>
      </w:r>
    </w:p>
    <w:p>
      <w:pPr>
        <w:spacing w:after="60" w:before="160"/>
      </w:pPr>
      <w:r>
        <w:rPr>
          <w:rFonts w:ascii="Calibri" w:cs="Calibri" w:eastAsia="Calibri" w:hAnsi="Calibri"/>
          <w:b/>
          <w:bCs/>
          <w:color w:val="64748B"/>
          <w:spacing w:val="20"/>
          <w:sz w:val="16"/>
          <w:szCs w:val="16"/>
        </w:rPr>
        <w:t xml:space="preserve">WHAT HAPPENS INSIDE THIS CHART, STEP BY STEP</w:t>
      </w:r>
    </w:p>
    <w:p>
      <w:pPr>
        <w:spacing w:after="70" w:before="0" w:line="276"/>
        <w:ind w:left="240"/>
      </w:pPr>
      <w:r>
        <w:rPr>
          <w:rFonts w:ascii="Calibri" w:cs="Calibri" w:eastAsia="Calibri" w:hAnsi="Calibri"/>
          <w:b/>
          <w:bCs/>
          <w:color w:val="2563EB"/>
          <w:sz w:val="20"/>
          <w:szCs w:val="20"/>
        </w:rPr>
        <w:t xml:space="preserve">1.  </w:t>
      </w:r>
      <w:r>
        <w:rPr>
          <w:rFonts w:ascii="Calibri" w:cs="Calibri" w:eastAsia="Calibri" w:hAnsi="Calibri"/>
          <w:sz w:val="20"/>
          <w:szCs w:val="20"/>
        </w:rPr>
        <w:t xml:space="preserve">Split each year's sales into off-plan and existing.</w:t>
      </w:r>
    </w:p>
    <w:p>
      <w:pPr>
        <w:spacing w:after="70" w:before="0" w:line="276"/>
        <w:ind w:left="240"/>
      </w:pPr>
      <w:r>
        <w:rPr>
          <w:rFonts w:ascii="Calibri" w:cs="Calibri" w:eastAsia="Calibri" w:hAnsi="Calibri"/>
          <w:b/>
          <w:bCs/>
          <w:color w:val="2563EB"/>
          <w:sz w:val="20"/>
          <w:szCs w:val="20"/>
        </w:rPr>
        <w:t xml:space="preserve">2.  </w:t>
      </w:r>
      <w:r>
        <w:rPr>
          <w:rFonts w:ascii="Calibri" w:cs="Calibri" w:eastAsia="Calibri" w:hAnsi="Calibri"/>
          <w:sz w:val="20"/>
          <w:szCs w:val="20"/>
        </w:rPr>
        <w:t xml:space="preserve">Find the middle price per square metre for each side.</w:t>
      </w:r>
    </w:p>
    <w:p>
      <w:pPr>
        <w:spacing w:after="70" w:before="0" w:line="276"/>
        <w:ind w:left="240"/>
      </w:pPr>
      <w:r>
        <w:rPr>
          <w:rFonts w:ascii="Calibri" w:cs="Calibri" w:eastAsia="Calibri" w:hAnsi="Calibri"/>
          <w:b/>
          <w:bCs/>
          <w:color w:val="2563EB"/>
          <w:sz w:val="20"/>
          <w:szCs w:val="20"/>
        </w:rPr>
        <w:t xml:space="preserve">3.  </w:t>
      </w:r>
      <w:r>
        <w:rPr>
          <w:rFonts w:ascii="Calibri" w:cs="Calibri" w:eastAsia="Calibri" w:hAnsi="Calibri"/>
          <w:sz w:val="20"/>
          <w:szCs w:val="20"/>
        </w:rPr>
        <w:t xml:space="preserve">Skip any year with fewer than 100 sales on either side.</w:t>
      </w:r>
    </w:p>
    <w:p>
      <w:pPr>
        <w:spacing w:after="70" w:before="0" w:line="276"/>
        <w:ind w:left="240"/>
      </w:pPr>
      <w:r>
        <w:rPr>
          <w:rFonts w:ascii="Calibri" w:cs="Calibri" w:eastAsia="Calibri" w:hAnsi="Calibri"/>
          <w:b/>
          <w:bCs/>
          <w:color w:val="2563EB"/>
          <w:sz w:val="20"/>
          <w:szCs w:val="20"/>
        </w:rPr>
        <w:t xml:space="preserve">4.  </w:t>
      </w:r>
      <w:r>
        <w:rPr>
          <w:rFonts w:ascii="Calibri" w:cs="Calibri" w:eastAsia="Calibri" w:hAnsi="Calibri"/>
          <w:sz w:val="20"/>
          <w:szCs w:val="20"/>
        </w:rPr>
        <w:t xml:space="preserve">Work out the gap as a percentage of the existing-property figure — positive means off-plan cost more.</w:t>
      </w:r>
    </w:p>
    <w:p>
      <w:pPr>
        <w:spacing w:after="60" w:before="160"/>
      </w:pPr>
      <w:r>
        <w:rPr>
          <w:rFonts w:ascii="Calibri" w:cs="Calibri" w:eastAsia="Calibri" w:hAnsi="Calibri"/>
          <w:b/>
          <w:bCs/>
          <w:color w:val="64748B"/>
          <w:spacing w:val="20"/>
          <w:sz w:val="16"/>
          <w:szCs w:val="16"/>
        </w:rPr>
        <w:t xml:space="preserve">WORDS USED ON THIS CHART</w:t>
      </w:r>
    </w:p>
    <w:p>
      <w:pPr>
        <w:spacing w:after="70" w:before="0" w:line="276"/>
        <w:ind w:left="240"/>
      </w:pPr>
      <w:r>
        <w:rPr>
          <w:rFonts w:ascii="Calibri" w:cs="Calibri" w:eastAsia="Calibri" w:hAnsi="Calibri"/>
          <w:b/>
          <w:bCs/>
          <w:sz w:val="20"/>
          <w:szCs w:val="20"/>
        </w:rPr>
        <w:t xml:space="preserve">Off-plan — </w:t>
      </w:r>
      <w:r>
        <w:rPr>
          <w:rFonts w:ascii="Calibri" w:cs="Calibri" w:eastAsia="Calibri" w:hAnsi="Calibri"/>
          <w:sz w:val="20"/>
          <w:szCs w:val="20"/>
        </w:rPr>
        <w:t xml:space="preserve">Bought from the developer before the building was finished.</w:t>
      </w:r>
    </w:p>
    <w:p>
      <w:pPr>
        <w:spacing w:after="70" w:before="0" w:line="276"/>
        <w:ind w:left="240"/>
      </w:pPr>
      <w:r>
        <w:rPr>
          <w:rFonts w:ascii="Calibri" w:cs="Calibri" w:eastAsia="Calibri" w:hAnsi="Calibri"/>
          <w:b/>
          <w:bCs/>
          <w:sz w:val="20"/>
          <w:szCs w:val="20"/>
        </w:rPr>
        <w:t xml:space="preserve">Existing property — </w:t>
      </w:r>
      <w:r>
        <w:rPr>
          <w:rFonts w:ascii="Calibri" w:cs="Calibri" w:eastAsia="Calibri" w:hAnsi="Calibri"/>
          <w:sz w:val="20"/>
          <w:szCs w:val="20"/>
        </w:rPr>
        <w:t xml:space="preserve">Already built and completed at the time it was sold. Also called resale or ready property.</w:t>
      </w:r>
    </w:p>
    <w:p>
      <w:pPr>
        <w:spacing w:after="70" w:before="0" w:line="276"/>
        <w:ind w:left="240"/>
      </w:pPr>
      <w:r>
        <w:rPr>
          <w:rFonts w:ascii="Calibri" w:cs="Calibri" w:eastAsia="Calibri" w:hAnsi="Calibri"/>
          <w:b/>
          <w:bCs/>
          <w:sz w:val="20"/>
          <w:szCs w:val="20"/>
        </w:rPr>
        <w:t xml:space="preserve">Registration type — </w:t>
      </w:r>
      <w:r>
        <w:rPr>
          <w:rFonts w:ascii="Calibri" w:cs="Calibri" w:eastAsia="Calibri" w:hAnsi="Calibri"/>
          <w:sz w:val="20"/>
          <w:szCs w:val="20"/>
        </w:rPr>
        <w:t xml:space="preserve">The Land Department's label for whether a sale was off-plan or existing. It is recorded on every transaction, so nothing here is guessed.</w:t>
      </w:r>
    </w:p>
    <w:p>
      <w:pPr>
        <w:spacing w:after="70" w:before="0" w:line="276"/>
        <w:ind w:left="240"/>
      </w:pPr>
      <w:r>
        <w:rPr>
          <w:rFonts w:ascii="Calibri" w:cs="Calibri" w:eastAsia="Calibri" w:hAnsi="Calibri"/>
          <w:b/>
          <w:bCs/>
          <w:sz w:val="20"/>
          <w:szCs w:val="20"/>
        </w:rPr>
        <w:t xml:space="preserve">Median — </w:t>
      </w:r>
      <w:r>
        <w:rPr>
          <w:rFonts w:ascii="Calibri" w:cs="Calibri" w:eastAsia="Calibri" w:hAnsi="Calibri"/>
          <w:sz w:val="20"/>
          <w:szCs w:val="20"/>
        </w:rPr>
        <w:t xml:space="preserve">Line every sale up from cheapest to dearest and take the one in the middle — half are below it, half above. Used instead of the average because a handful of enormous deals drags an average upwards and stops it describing anybody.</w:t>
      </w:r>
    </w:p>
    <w:p>
      <w:pPr>
        <w:spacing w:after="70" w:before="0" w:line="276"/>
        <w:ind w:left="240"/>
      </w:pPr>
      <w:r>
        <w:rPr>
          <w:rFonts w:ascii="Calibri" w:cs="Calibri" w:eastAsia="Calibri" w:hAnsi="Calibri"/>
          <w:b/>
          <w:bCs/>
          <w:sz w:val="20"/>
          <w:szCs w:val="20"/>
        </w:rPr>
        <w:t xml:space="preserve">Rate per m² — </w:t>
      </w:r>
      <w:r>
        <w:rPr>
          <w:rFonts w:ascii="Calibri" w:cs="Calibri" w:eastAsia="Calibri" w:hAnsi="Calibri"/>
          <w:sz w:val="20"/>
          <w:szCs w:val="20"/>
        </w:rPr>
        <w:t xml:space="preserve">The price of one square metre: total price ÷ floor area. It lets a studio and a penthouse be compared fairly, because it takes size out of the picture.</w:t>
      </w:r>
    </w:p>
    <w:p>
      <w:pPr>
        <w:spacing w:after="60" w:before="160"/>
      </w:pPr>
      <w:r>
        <w:rPr>
          <w:rFonts w:ascii="Calibri" w:cs="Calibri" w:eastAsia="Calibri" w:hAnsi="Calibri"/>
          <w:b/>
          <w:bCs/>
          <w:color w:val="64748B"/>
          <w:spacing w:val="20"/>
          <w:sz w:val="16"/>
          <w:szCs w:val="16"/>
        </w:rPr>
        <w:t xml:space="preserve">DATA SOURCE</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200"/>
        <w:gridCol w:w="7160"/>
      </w:tblGrid>
      <w:tr>
        <w:trPr>
          <w:tblHeader/>
        </w:trPr>
        <w:tc>
          <w:tcPr>
            <w:tcW w:type="dxa" w:w="22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Field</w:t>
            </w:r>
          </w:p>
        </w:tc>
        <w:tc>
          <w:tcPr>
            <w:tcW w:type="dxa" w:w="71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Value</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b/>
                <w:bCs/>
                <w:color w:val="0D9488"/>
                <w:sz w:val="17"/>
                <w:szCs w:val="17"/>
              </w:rPr>
              <w:t xml:space="preserve">CLEANED</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Dataset file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data/dubai/latest_combined_data.parquet</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What that file is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818,838 residential </w:t>
            </w:r>
            <w:r>
              <w:rPr>
                <w:rFonts w:ascii="Calibri" w:cs="Calibri" w:eastAsia="Calibri" w:hAnsi="Calibri"/>
                <w:b/>
                <w:bCs/>
                <w:sz w:val="17"/>
                <w:szCs w:val="17"/>
              </w:rPr>
              <w:t xml:space="preserve">unit</w:t>
            </w:r>
            <w:r>
              <w:rPr>
                <w:rFonts w:ascii="Calibri" w:cs="Calibri" w:eastAsia="Calibri" w:hAnsi="Calibri"/>
                <w:sz w:val="17"/>
                <w:szCs w:val="17"/>
              </w:rPr>
              <w:t xml:space="preserve"> sales registered in Dubai, 2010 – Aug 2026, enriched by the project with time parts, unit attributes, amenity flags and building / developer scoring.</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 columns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year, reg_type_en, meter_sale_price</w:t>
            </w:r>
          </w:p>
        </w:tc>
      </w:tr>
    </w:tbl>
    <w:p>
      <w:pPr>
        <w:spacing w:after="60" w:before="160"/>
      </w:pPr>
      <w:r>
        <w:rPr>
          <w:rFonts w:ascii="Calibri" w:cs="Calibri" w:eastAsia="Calibri" w:hAnsi="Calibri"/>
          <w:b/>
          <w:bCs/>
          <w:color w:val="64748B"/>
          <w:spacing w:val="20"/>
          <w:sz w:val="16"/>
          <w:szCs w:val="16"/>
        </w:rPr>
        <w:t xml:space="preserve">DATA PREPARATION</w:t>
      </w:r>
    </w:p>
    <w:p>
      <w:pPr>
        <w:spacing w:after="120" w:before="0" w:line="276"/>
      </w:pPr>
      <w:r>
        <w:rPr>
          <w:rFonts w:ascii="Consolas" w:cs="Consolas" w:eastAsia="Consolas" w:hAnsi="Consolas"/>
          <w:color w:val="334155"/>
          <w:sz w:val="18"/>
          <w:szCs w:val="18"/>
        </w:rPr>
        <w:t xml:space="preserve">reg_type_en</w:t>
      </w:r>
      <w:r>
        <w:rPr>
          <w:rFonts w:ascii="Calibri" w:cs="Calibri" w:eastAsia="Calibri" w:hAnsi="Calibri"/>
          <w:sz w:val="20"/>
          <w:szCs w:val="20"/>
        </w:rPr>
        <w:t xml:space="preserve"> was validated on the raw registry: exactly two values (</w:t>
      </w:r>
      <w:r>
        <w:rPr>
          <w:rFonts w:ascii="Consolas" w:cs="Consolas" w:eastAsia="Consolas" w:hAnsi="Consolas"/>
          <w:color w:val="334155"/>
          <w:sz w:val="18"/>
          <w:szCs w:val="18"/>
        </w:rPr>
        <w:t xml:space="preserve">reg_type_id</w:t>
      </w:r>
      <w:r>
        <w:rPr>
          <w:rFonts w:ascii="Calibri" w:cs="Calibri" w:eastAsia="Calibri" w:hAnsi="Calibri"/>
          <w:sz w:val="20"/>
          <w:szCs w:val="20"/>
        </w:rPr>
        <w:t xml:space="preserve"> 0 = Off-Plan Properties, 1 = Existing Properties) with no missing rows, so no reclassification was needed. Years with fewer than 100 transactions on either side are excluded from the premium calculation.</w:t>
      </w:r>
    </w:p>
    <w:p>
      <w:pPr>
        <w:spacing w:after="60" w:before="160"/>
      </w:pPr>
      <w:r>
        <w:rPr>
          <w:rFonts w:ascii="Calibri" w:cs="Calibri" w:eastAsia="Calibri" w:hAnsi="Calibri"/>
          <w:b/>
          <w:bCs/>
          <w:color w:val="64748B"/>
          <w:spacing w:val="20"/>
          <w:sz w:val="16"/>
          <w:szCs w:val="16"/>
        </w:rPr>
        <w:t xml:space="preserve">CALCULATION</w:t>
      </w:r>
    </w:p>
    <w:p>
      <w:pPr>
        <w:spacing w:after="120" w:before="0" w:line="276"/>
      </w:pPr>
      <w:r>
        <w:rPr>
          <w:rFonts w:ascii="Calibri" w:cs="Calibri" w:eastAsia="Calibri" w:hAnsi="Calibri"/>
          <w:sz w:val="20"/>
          <w:szCs w:val="20"/>
        </w:rPr>
        <w:t xml:space="preserve">Per year and registration type: </w:t>
      </w:r>
      <w:r>
        <w:rPr>
          <w:rFonts w:ascii="Consolas" w:cs="Consolas" w:eastAsia="Consolas" w:hAnsi="Consolas"/>
          <w:color w:val="334155"/>
          <w:sz w:val="18"/>
          <w:szCs w:val="18"/>
        </w:rPr>
        <w:t xml:space="preserve">median(meter_sale_price)</w:t>
      </w:r>
      <w:r>
        <w:rPr>
          <w:rFonts w:ascii="Calibri" w:cs="Calibri" w:eastAsia="Calibri" w:hAnsi="Calibri"/>
          <w:sz w:val="20"/>
          <w:szCs w:val="20"/>
        </w:rPr>
        <w:t xml:space="preserve">. Premium (%) = (off-plan median − existing median) ÷ existing median × 100. Positive means off-plan is more expensive.</w:t>
      </w:r>
    </w:p>
    <w:p>
      <w:pPr>
        <w:spacing w:after="60" w:before="160"/>
      </w:pPr>
      <w:r>
        <w:rPr>
          <w:rFonts w:ascii="Calibri" w:cs="Calibri" w:eastAsia="Calibri" w:hAnsi="Calibri"/>
          <w:b/>
          <w:bCs/>
          <w:color w:val="64748B"/>
          <w:spacing w:val="20"/>
          <w:sz w:val="16"/>
          <w:szCs w:val="16"/>
        </w:rPr>
        <w:t xml:space="preserve">AXES AND LEGEND</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600"/>
        <w:gridCol w:w="6760"/>
      </w:tblGrid>
      <w:tr>
        <w:trPr>
          <w:tblHeader/>
        </w:trPr>
        <w:tc>
          <w:tcPr>
            <w:tcW w:type="dxa" w:w="26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Element</w:t>
            </w:r>
          </w:p>
        </w:tc>
        <w:tc>
          <w:tcPr>
            <w:tcW w:type="dxa" w:w="67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What it shows</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X-axis</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Year.</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Y-axis</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Median rate per m² (AED/m²) — and, on the companion chart, premium (%).</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Legend</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Blue = existing property. Teal = off-plan. On the premium chart, teal bars are a premium and red bars a discount.</w:t>
            </w:r>
          </w:p>
        </w:tc>
      </w:tr>
    </w:tbl>
    <w:p>
      <w:pPr>
        <w:spacing w:after="60" w:before="160"/>
      </w:pPr>
      <w:r>
        <w:rPr>
          <w:rFonts w:ascii="Calibri" w:cs="Calibri" w:eastAsia="Calibri" w:hAnsi="Calibri"/>
          <w:b/>
          <w:bCs/>
          <w:color w:val="64748B"/>
          <w:spacing w:val="20"/>
          <w:sz w:val="16"/>
          <w:szCs w:val="16"/>
        </w:rPr>
        <w:t xml:space="preserve">FILTERS</w:t>
      </w:r>
    </w:p>
    <w:p>
      <w:pPr>
        <w:spacing w:after="120" w:before="0" w:line="276"/>
      </w:pPr>
      <w:r>
        <w:rPr>
          <w:rFonts w:ascii="Calibri" w:cs="Calibri" w:eastAsia="Calibri" w:hAnsi="Calibri"/>
          <w:sz w:val="20"/>
          <w:szCs w:val="20"/>
        </w:rPr>
        <w:t xml:space="preserve">All seven Dubai sidebar filters apply: year, locality zone, area, layout, registration type, sale-price range and unit-size range.</w:t>
      </w:r>
    </w:p>
    <w:p>
      <w:pPr>
        <w:spacing w:after="60" w:before="160"/>
      </w:pPr>
      <w:r>
        <w:rPr>
          <w:rFonts w:ascii="Calibri" w:cs="Calibri" w:eastAsia="Calibri" w:hAnsi="Calibri"/>
          <w:b/>
          <w:bCs/>
          <w:color w:val="64748B"/>
          <w:spacing w:val="20"/>
          <w:sz w:val="16"/>
          <w:szCs w:val="16"/>
        </w:rPr>
        <w:t xml:space="preserve">HOW TO READ IT</w:t>
      </w:r>
    </w:p>
    <w:p>
      <w:pPr>
        <w:pStyle w:val="ListParagraph"/>
        <w:numPr>
          <w:ilvl w:val="0"/>
          <w:numId w:val="2"/>
        </w:numPr>
        <w:spacing w:after="70" w:line="276"/>
      </w:pPr>
      <w:r>
        <w:rPr>
          <w:rFonts w:ascii="Calibri" w:cs="Calibri" w:eastAsia="Calibri" w:hAnsi="Calibri"/>
          <w:sz w:val="20"/>
          <w:szCs w:val="20"/>
        </w:rPr>
        <w:t xml:space="preserve">Where the teal line sits above the blue line, buyers are paying more per m² for unbuilt stock.</w:t>
      </w:r>
    </w:p>
    <w:p>
      <w:pPr>
        <w:pStyle w:val="ListParagraph"/>
        <w:numPr>
          <w:ilvl w:val="0"/>
          <w:numId w:val="2"/>
        </w:numPr>
        <w:spacing w:after="70" w:line="276"/>
      </w:pPr>
      <w:r>
        <w:rPr>
          <w:rFonts w:ascii="Calibri" w:cs="Calibri" w:eastAsia="Calibri" w:hAnsi="Calibri"/>
          <w:sz w:val="20"/>
          <w:szCs w:val="20"/>
        </w:rPr>
        <w:t xml:space="preserve">The premium chart states the size of that gap directly, year by year.</w:t>
      </w:r>
    </w:p>
    <w:p>
      <w:pPr>
        <w:spacing w:after="60" w:before="160"/>
      </w:pPr>
      <w:r>
        <w:rPr>
          <w:rFonts w:ascii="Calibri" w:cs="Calibri" w:eastAsia="Calibri" w:hAnsi="Calibri"/>
          <w:b/>
          <w:bCs/>
          <w:color w:val="64748B"/>
          <w:spacing w:val="20"/>
          <w:sz w:val="16"/>
          <w:szCs w:val="16"/>
        </w:rPr>
        <w:t xml:space="preserve">HOW TO EXPLAIN IT TO A CLIENT</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plain language</w:t>
            </w:r>
          </w:p>
          <w:p>
            <w:pPr>
              <w:spacing w:after="60" w:before="0" w:line="276"/>
            </w:pPr>
            <w:r>
              <w:rPr>
                <w:rFonts w:ascii="Calibri" w:cs="Calibri" w:eastAsia="Calibri" w:hAnsi="Calibri"/>
                <w:sz w:val="20"/>
                <w:szCs w:val="20"/>
              </w:rPr>
              <w:t xml:space="preserve">Buyers in Dubai consistently pay more per square metre for off-plan than for finished property — but that is because off-plan stock is newer and better located. In the same building the gap is gone. Quote this chart together with the one below it, never on its own.</w:t>
            </w:r>
          </w:p>
        </w:tc>
      </w:tr>
    </w:tbl>
    <w:p>
      <w:pPr>
        <w:spacing w:after="60" w:before="160"/>
      </w:pPr>
      <w:r>
        <w:rPr>
          <w:rFonts w:ascii="Calibri" w:cs="Calibri" w:eastAsia="Calibri" w:hAnsi="Calibri"/>
          <w:b/>
          <w:bCs/>
          <w:color w:val="64748B"/>
          <w:spacing w:val="20"/>
          <w:sz w:val="16"/>
          <w:szCs w:val="16"/>
        </w:rPr>
        <w:t xml:space="preserve">WHAT THIS GRAPH TELLS US</w:t>
      </w:r>
    </w:p>
    <w:p>
      <w:pPr>
        <w:pStyle w:val="ListParagraph"/>
        <w:numPr>
          <w:ilvl w:val="0"/>
          <w:numId w:val="2"/>
        </w:numPr>
        <w:spacing w:after="70" w:line="276"/>
      </w:pPr>
      <w:r>
        <w:rPr>
          <w:rFonts w:ascii="Calibri" w:cs="Calibri" w:eastAsia="Calibri" w:hAnsi="Calibri"/>
          <w:sz w:val="20"/>
          <w:szCs w:val="20"/>
        </w:rPr>
        <w:t xml:space="preserve">Off-plan has traded at a </w:t>
      </w:r>
      <w:r>
        <w:rPr>
          <w:rFonts w:ascii="Calibri" w:cs="Calibri" w:eastAsia="Calibri" w:hAnsi="Calibri"/>
          <w:b/>
          <w:bCs/>
          <w:sz w:val="20"/>
          <w:szCs w:val="20"/>
        </w:rPr>
        <w:t xml:space="preserve">premium in every single year</w:t>
      </w:r>
      <w:r>
        <w:rPr>
          <w:rFonts w:ascii="Calibri" w:cs="Calibri" w:eastAsia="Calibri" w:hAnsi="Calibri"/>
          <w:sz w:val="20"/>
          <w:szCs w:val="20"/>
        </w:rPr>
        <w:t xml:space="preserve"> from 2010 to 2026 in this dataset, ranging from +4.4% (2011) to +70.9% (2019).</w:t>
      </w:r>
    </w:p>
    <w:p>
      <w:pPr>
        <w:pStyle w:val="ListParagraph"/>
        <w:numPr>
          <w:ilvl w:val="0"/>
          <w:numId w:val="2"/>
        </w:numPr>
        <w:spacing w:after="70" w:line="276"/>
      </w:pPr>
      <w:r>
        <w:rPr>
          <w:rFonts w:ascii="Calibri" w:cs="Calibri" w:eastAsia="Calibri" w:hAnsi="Calibri"/>
          <w:sz w:val="20"/>
          <w:szCs w:val="20"/>
        </w:rPr>
        <w:t xml:space="preserve">The premium peaked around 2022 (+69.7%) and has narrowed since, to +25.6% in 2026 — existing stock has been catching up.</w:t>
      </w:r>
    </w:p>
    <w:p>
      <w:pPr>
        <w:spacing w:after="60" w:before="160"/>
      </w:pPr>
      <w:r>
        <w:rPr>
          <w:rFonts w:ascii="Calibri" w:cs="Calibri" w:eastAsia="Calibri" w:hAnsi="Calibri"/>
          <w:b/>
          <w:bCs/>
          <w:color w:val="64748B"/>
          <w:spacing w:val="20"/>
          <w:sz w:val="16"/>
          <w:szCs w:val="16"/>
        </w:rPr>
        <w:t xml:space="preserve">WHAT THIS GRAPH DOES NOT TELL US</w:t>
      </w:r>
    </w:p>
    <w:p>
      <w:pPr>
        <w:pStyle w:val="ListParagraph"/>
        <w:numPr>
          <w:ilvl w:val="0"/>
          <w:numId w:val="2"/>
        </w:numPr>
        <w:spacing w:after="70" w:line="276"/>
      </w:pPr>
      <w:r>
        <w:rPr>
          <w:rFonts w:ascii="Calibri" w:cs="Calibri" w:eastAsia="Calibri" w:hAnsi="Calibri"/>
          <w:sz w:val="20"/>
          <w:szCs w:val="20"/>
        </w:rPr>
        <w:t xml:space="preserve">It does </w:t>
      </w:r>
      <w:r>
        <w:rPr>
          <w:rFonts w:ascii="Calibri" w:cs="Calibri" w:eastAsia="Calibri" w:hAnsi="Calibri"/>
          <w:b/>
          <w:bCs/>
          <w:sz w:val="20"/>
          <w:szCs w:val="20"/>
        </w:rPr>
        <w:t xml:space="preserve">not</w:t>
      </w:r>
      <w:r>
        <w:rPr>
          <w:rFonts w:ascii="Calibri" w:cs="Calibri" w:eastAsia="Calibri" w:hAnsi="Calibri"/>
          <w:sz w:val="20"/>
          <w:szCs w:val="20"/>
        </w:rPr>
        <w:t xml:space="preserve"> mean an unbuilt apartment is worth more than the finished one next to it. Held inside a single building, the premium disappears — see *Why off-plan looks more expensive* directly below this chart.</w:t>
      </w:r>
    </w:p>
    <w:p>
      <w:pPr>
        <w:pStyle w:val="ListParagraph"/>
        <w:numPr>
          <w:ilvl w:val="0"/>
          <w:numId w:val="2"/>
        </w:numPr>
        <w:spacing w:after="70" w:line="276"/>
      </w:pPr>
      <w:r>
        <w:rPr>
          <w:rFonts w:ascii="Calibri" w:cs="Calibri" w:eastAsia="Calibri" w:hAnsi="Calibri"/>
          <w:sz w:val="20"/>
          <w:szCs w:val="20"/>
        </w:rPr>
        <w:t xml:space="preserve">It does </w:t>
      </w:r>
      <w:r>
        <w:rPr>
          <w:rFonts w:ascii="Calibri" w:cs="Calibri" w:eastAsia="Calibri" w:hAnsi="Calibri"/>
          <w:b/>
          <w:bCs/>
          <w:sz w:val="20"/>
          <w:szCs w:val="20"/>
        </w:rPr>
        <w:t xml:space="preserve">not</w:t>
      </w:r>
      <w:r>
        <w:rPr>
          <w:rFonts w:ascii="Calibri" w:cs="Calibri" w:eastAsia="Calibri" w:hAnsi="Calibri"/>
          <w:sz w:val="20"/>
          <w:szCs w:val="20"/>
        </w:rPr>
        <w:t xml:space="preserve"> mean off-plan is overpriced. Off-plan and existing stock are different products in different buildings: newer, higher-graded, in newer master developments, with payment spread over construction.</w:t>
      </w:r>
    </w:p>
    <w:p>
      <w:pPr>
        <w:pStyle w:val="ListParagraph"/>
        <w:numPr>
          <w:ilvl w:val="0"/>
          <w:numId w:val="2"/>
        </w:numPr>
        <w:spacing w:after="70" w:line="276"/>
      </w:pPr>
      <w:r>
        <w:rPr>
          <w:rFonts w:ascii="Calibri" w:cs="Calibri" w:eastAsia="Calibri" w:hAnsi="Calibri"/>
          <w:sz w:val="20"/>
          <w:szCs w:val="20"/>
        </w:rPr>
        <w:t xml:space="preserve">Nothing about completion risk, delivery delay or handover quality.</w:t>
      </w:r>
    </w:p>
    <w:p>
      <w:pPr>
        <w:spacing w:after="60" w:before="160"/>
      </w:pPr>
      <w:r>
        <w:rPr>
          <w:rFonts w:ascii="Calibri" w:cs="Calibri" w:eastAsia="Calibri" w:hAnsi="Calibri"/>
          <w:b/>
          <w:bCs/>
          <w:color w:val="64748B"/>
          <w:spacing w:val="20"/>
          <w:sz w:val="16"/>
          <w:szCs w:val="16"/>
        </w:rPr>
        <w:t xml:space="preserve">LIMITATIONS</w:t>
      </w:r>
    </w:p>
    <w:p>
      <w:pPr>
        <w:pStyle w:val="ListParagraph"/>
        <w:numPr>
          <w:ilvl w:val="0"/>
          <w:numId w:val="2"/>
        </w:numPr>
        <w:spacing w:after="70" w:line="276"/>
      </w:pPr>
      <w:r>
        <w:rPr>
          <w:rFonts w:ascii="Calibri" w:cs="Calibri" w:eastAsia="Calibri" w:hAnsi="Calibri"/>
          <w:sz w:val="20"/>
          <w:szCs w:val="20"/>
        </w:rPr>
        <w:t xml:space="preserve">Covers registered residential </w:t>
      </w:r>
      <w:r>
        <w:rPr>
          <w:rFonts w:ascii="Calibri" w:cs="Calibri" w:eastAsia="Calibri" w:hAnsi="Calibri"/>
          <w:b/>
          <w:bCs/>
          <w:sz w:val="20"/>
          <w:szCs w:val="20"/>
        </w:rPr>
        <w:t xml:space="preserve">unit</w:t>
      </w:r>
      <w:r>
        <w:rPr>
          <w:rFonts w:ascii="Calibri" w:cs="Calibri" w:eastAsia="Calibri" w:hAnsi="Calibri"/>
          <w:sz w:val="20"/>
          <w:szCs w:val="20"/>
        </w:rPr>
        <w:t xml:space="preserve"> (apartment) sales only — villas, land and whole-building transactions are not in this dataset.</w:t>
      </w:r>
    </w:p>
    <w:p>
      <w:pPr>
        <w:pStyle w:val="ListParagraph"/>
        <w:numPr>
          <w:ilvl w:val="0"/>
          <w:numId w:val="2"/>
        </w:numPr>
        <w:spacing w:after="70" w:line="276"/>
      </w:pPr>
      <w:r>
        <w:rPr>
          <w:rFonts w:ascii="Calibri" w:cs="Calibri" w:eastAsia="Calibri" w:hAnsi="Calibri"/>
          <w:sz w:val="20"/>
          <w:szCs w:val="20"/>
        </w:rPr>
        <w:t xml:space="preserve">2026 is a partial year: the data ends </w:t>
      </w:r>
      <w:r>
        <w:rPr>
          <w:rFonts w:ascii="Calibri" w:cs="Calibri" w:eastAsia="Calibri" w:hAnsi="Calibri"/>
          <w:b/>
          <w:bCs/>
          <w:sz w:val="20"/>
          <w:szCs w:val="20"/>
        </w:rPr>
        <w:t xml:space="preserve">6 August 2026</w:t>
      </w:r>
      <w:r>
        <w:rPr>
          <w:rFonts w:ascii="Calibri" w:cs="Calibri" w:eastAsia="Calibri" w:hAnsi="Calibri"/>
          <w:sz w:val="20"/>
          <w:szCs w:val="20"/>
        </w:rPr>
        <w:t xml:space="preserve">, so 2026 totals are not comparable with a full year.</w:t>
      </w:r>
    </w:p>
    <w:p>
      <w:pPr>
        <w:pStyle w:val="ListParagraph"/>
        <w:numPr>
          <w:ilvl w:val="0"/>
          <w:numId w:val="2"/>
        </w:numPr>
        <w:spacing w:after="70" w:line="276"/>
      </w:pPr>
      <w:r>
        <w:rPr>
          <w:rFonts w:ascii="Calibri" w:cs="Calibri" w:eastAsia="Calibri" w:hAnsi="Calibri"/>
          <w:sz w:val="20"/>
          <w:szCs w:val="20"/>
        </w:rPr>
        <w:t xml:space="preserve">The sale-price and unit-size sliders start at the 1st–99th percentile, so the most extreme deals are excluded until you widen them.</w:t>
      </w:r>
    </w:p>
    <w:p>
      <w:pPr>
        <w:pStyle w:val="ListParagraph"/>
        <w:numPr>
          <w:ilvl w:val="0"/>
          <w:numId w:val="2"/>
        </w:numPr>
        <w:spacing w:after="70" w:line="276"/>
      </w:pPr>
      <w:r>
        <w:rPr>
          <w:rFonts w:ascii="Calibri" w:cs="Calibri" w:eastAsia="Calibri" w:hAnsi="Calibri"/>
          <w:b/>
          <w:bCs/>
          <w:sz w:val="20"/>
          <w:szCs w:val="20"/>
        </w:rPr>
        <w:t xml:space="preserve">The comparison is not like-for-like, and the difference is not small.</w:t>
      </w:r>
      <w:r>
        <w:rPr>
          <w:rFonts w:ascii="Calibri" w:cs="Calibri" w:eastAsia="Calibri" w:hAnsi="Calibri"/>
          <w:sz w:val="20"/>
          <w:szCs w:val="20"/>
        </w:rPr>
        <w:t xml:space="preserve"> The two groups differ systematically in building, grade, price tier, area and developer. Value every building at its own median rate and off-plan buyers are transacting in buildings worth AED 19,445/m² against AED 12,486/m² for existing buyers — a 55.7% gap, which is almost the whole headline.</w:t>
      </w:r>
    </w:p>
    <w:p>
      <w:pPr>
        <w:pStyle w:val="ListParagraph"/>
        <w:numPr>
          <w:ilvl w:val="0"/>
          <w:numId w:val="2"/>
        </w:numPr>
        <w:spacing w:after="70" w:line="276"/>
      </w:pPr>
      <w:r>
        <w:rPr>
          <w:rFonts w:ascii="Calibri" w:cs="Calibri" w:eastAsia="Calibri" w:hAnsi="Calibri"/>
          <w:sz w:val="20"/>
          <w:szCs w:val="20"/>
        </w:rPr>
        <w:t xml:space="preserve">Off-plan prices are registered at contract date; existing prices at sale — so the two series carry slightly different timing meanings.</w:t>
      </w:r>
    </w:p>
    <w:p>
      <w:pPr>
        <w:pStyle w:val="ListParagraph"/>
        <w:numPr>
          <w:ilvl w:val="0"/>
          <w:numId w:val="2"/>
        </w:numPr>
        <w:spacing w:after="70" w:line="276"/>
      </w:pPr>
      <w:r>
        <w:rPr>
          <w:rFonts w:ascii="Calibri" w:cs="Calibri" w:eastAsia="Calibri" w:hAnsi="Calibri"/>
          <w:sz w:val="20"/>
          <w:szCs w:val="20"/>
        </w:rPr>
        <w:t xml:space="preserve">The registry records the headline contract price. An off-plan price paid over three years of construction is not the same money as a resale price paid at once, and that difference is invisible here.</w:t>
      </w:r>
    </w:p>
    <w:p>
      <w:pPr>
        <w:spacing w:after="60" w:before="160"/>
      </w:pPr>
      <w:r>
        <w:rPr>
          <w:rFonts w:ascii="Calibri" w:cs="Calibri" w:eastAsia="Calibri" w:hAnsi="Calibri"/>
          <w:b/>
          <w:bCs/>
          <w:color w:val="64748B"/>
          <w:spacing w:val="20"/>
          <w:sz w:val="16"/>
          <w:szCs w:val="16"/>
        </w:rPr>
        <w:t xml:space="preserve">VALIDATION PERFORMED</w:t>
      </w:r>
    </w:p>
    <w:p>
      <w:pPr>
        <w:spacing w:after="120" w:before="0" w:line="276"/>
      </w:pPr>
      <w:r>
        <w:rPr>
          <w:rFonts w:ascii="Calibri" w:cs="Calibri" w:eastAsia="Calibri" w:hAnsi="Calibri"/>
          <w:sz w:val="20"/>
          <w:szCs w:val="20"/>
        </w:rPr>
        <w:t xml:space="preserve">Recomputed independently in pandas for all 17 years, with transaction counts on both sides of every comparison. The premium is positive in 17 of 17 years. The classification was verified against the raw registry rather than assumed, and against the completion dates: 84% of off-plan sales occur before the building is finished (median 1.6 years before) while existing sales occur a median 2.9 years after.</w:t>
      </w:r>
    </w:p>
    <w:p>
      <w:pPr>
        <w:pBdr>
          <w:bottom w:val="single" w:color="E3E9F2" w:sz="6"/>
        </w:pBdr>
        <w:spacing w:after="120" w:before="120"/>
      </w:pPr>
      <w:r>
        <w:rPr>
          <w:sz w:val="2"/>
          <w:szCs w:val="2"/>
        </w:rPr>
        <w:t xml:space="preserve"/>
      </w:r>
    </w:p>
    <w:p>
      <w:pPr>
        <w:pStyle w:val="Heading3"/>
        <w:spacing w:after="100" w:before="220"/>
      </w:pPr>
      <w:r>
        <w:rPr>
          <w:rFonts w:ascii="Calibri" w:cs="Calibri" w:eastAsia="Calibri" w:hAnsi="Calibri"/>
          <w:b/>
          <w:bCs/>
          <w:color w:val="2563EB"/>
          <w:sz w:val="22"/>
          <w:szCs w:val="22"/>
        </w:rPr>
        <w:t xml:space="preserve">4.5.3  How amenities relate to price — headline comparison</w:t>
      </w:r>
    </w:p>
    <w:p>
      <w:pPr>
        <w:spacing w:after="140" w:before="0" w:line="276"/>
      </w:pPr>
      <w:r>
        <w:rPr>
          <w:rFonts w:ascii="Calibri" w:cs="Calibri" w:eastAsia="Calibri" w:hAnsi="Calibri"/>
          <w:i/>
          <w:iCs/>
          <w:color w:val="64748B"/>
          <w:sz w:val="20"/>
          <w:szCs w:val="20"/>
        </w:rPr>
        <w:t xml:space="preserve">Median rate per m² for units with an amenity against those without.</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one sentence</w:t>
            </w:r>
          </w:p>
          <w:p>
            <w:pPr>
              <w:spacing w:after="60" w:before="0" w:line="276"/>
            </w:pPr>
            <w:r>
              <w:rPr>
                <w:rFonts w:ascii="Calibri" w:cs="Calibri" w:eastAsia="Calibri" w:hAnsi="Calibri"/>
                <w:sz w:val="20"/>
                <w:szCs w:val="20"/>
              </w:rPr>
              <w:t xml:space="preserve">The raw comparison — everything with a feature against everything without it. It is shown for transparency, not for quoting.</w:t>
            </w:r>
          </w:p>
        </w:tc>
      </w:tr>
    </w:tbl>
    <w:p>
      <w:pPr>
        <w:spacing w:after="60" w:before="160"/>
      </w:pPr>
      <w:r>
        <w:rPr>
          <w:rFonts w:ascii="Calibri" w:cs="Calibri" w:eastAsia="Calibri" w:hAnsi="Calibri"/>
          <w:b/>
          <w:bCs/>
          <w:color w:val="64748B"/>
          <w:spacing w:val="20"/>
          <w:sz w:val="16"/>
          <w:szCs w:val="16"/>
        </w:rPr>
        <w:t xml:space="preserve">WHAT IS THIS GRAPH?</w:t>
      </w:r>
    </w:p>
    <w:p>
      <w:pPr>
        <w:spacing w:after="120" w:before="0" w:line="276"/>
      </w:pPr>
      <w:r>
        <w:rPr>
          <w:rFonts w:ascii="Calibri" w:cs="Calibri" w:eastAsia="Calibri" w:hAnsi="Calibri"/>
          <w:sz w:val="20"/>
          <w:szCs w:val="20"/>
        </w:rPr>
        <w:t xml:space="preserve">For each amenity flag, the straight difference in median rate per m² between units that carry the flag and units that do not.</w:t>
      </w:r>
    </w:p>
    <w:p>
      <w:pPr>
        <w:spacing w:after="60" w:before="160"/>
      </w:pPr>
      <w:r>
        <w:rPr>
          <w:rFonts w:ascii="Calibri" w:cs="Calibri" w:eastAsia="Calibri" w:hAnsi="Calibri"/>
          <w:b/>
          <w:bCs/>
          <w:color w:val="64748B"/>
          <w:spacing w:val="20"/>
          <w:sz w:val="16"/>
          <w:szCs w:val="16"/>
        </w:rPr>
        <w:t xml:space="preserve">WHY IS THIS GRAPH USED?</w:t>
      </w:r>
    </w:p>
    <w:p>
      <w:pPr>
        <w:spacing w:after="120" w:before="0" w:line="276"/>
      </w:pPr>
      <w:r>
        <w:rPr>
          <w:rFonts w:ascii="Calibri" w:cs="Calibri" w:eastAsia="Calibri" w:hAnsi="Calibri"/>
          <w:sz w:val="20"/>
          <w:szCs w:val="20"/>
        </w:rPr>
        <w:t xml:space="preserve">It is the first question every client asks. It is also the most easily misread number on the dashboard, which is why the like-for-like comparison sits directly beside it.</w:t>
      </w:r>
    </w:p>
    <w:p>
      <w:pPr>
        <w:spacing w:after="60" w:before="160"/>
      </w:pPr>
      <w:r>
        <w:rPr>
          <w:rFonts w:ascii="Calibri" w:cs="Calibri" w:eastAsia="Calibri" w:hAnsi="Calibri"/>
          <w:b/>
          <w:bCs/>
          <w:color w:val="64748B"/>
          <w:spacing w:val="20"/>
          <w:sz w:val="16"/>
          <w:szCs w:val="16"/>
        </w:rPr>
        <w:t xml:space="preserve">WHAT HAPPENS INSIDE THIS CHART, STEP BY STEP</w:t>
      </w:r>
    </w:p>
    <w:p>
      <w:pPr>
        <w:spacing w:after="70" w:before="0" w:line="276"/>
        <w:ind w:left="240"/>
      </w:pPr>
      <w:r>
        <w:rPr>
          <w:rFonts w:ascii="Calibri" w:cs="Calibri" w:eastAsia="Calibri" w:hAnsi="Calibri"/>
          <w:b/>
          <w:bCs/>
          <w:color w:val="2563EB"/>
          <w:sz w:val="20"/>
          <w:szCs w:val="20"/>
        </w:rPr>
        <w:t xml:space="preserve">1.  </w:t>
      </w:r>
      <w:r>
        <w:rPr>
          <w:rFonts w:ascii="Calibri" w:cs="Calibri" w:eastAsia="Calibri" w:hAnsi="Calibri"/>
          <w:sz w:val="20"/>
          <w:szCs w:val="20"/>
        </w:rPr>
        <w:t xml:space="preserve">Split the sales into two piles: those recorded with the feature and those recorded without.</w:t>
      </w:r>
    </w:p>
    <w:p>
      <w:pPr>
        <w:spacing w:after="70" w:before="0" w:line="276"/>
        <w:ind w:left="240"/>
      </w:pPr>
      <w:r>
        <w:rPr>
          <w:rFonts w:ascii="Calibri" w:cs="Calibri" w:eastAsia="Calibri" w:hAnsi="Calibri"/>
          <w:b/>
          <w:bCs/>
          <w:color w:val="2563EB"/>
          <w:sz w:val="20"/>
          <w:szCs w:val="20"/>
        </w:rPr>
        <w:t xml:space="preserve">2.  </w:t>
      </w:r>
      <w:r>
        <w:rPr>
          <w:rFonts w:ascii="Calibri" w:cs="Calibri" w:eastAsia="Calibri" w:hAnsi="Calibri"/>
          <w:sz w:val="20"/>
          <w:szCs w:val="20"/>
        </w:rPr>
        <w:t xml:space="preserve">Find the middle price per square metre in each pile.</w:t>
      </w:r>
    </w:p>
    <w:p>
      <w:pPr>
        <w:spacing w:after="70" w:before="0" w:line="276"/>
        <w:ind w:left="240"/>
      </w:pPr>
      <w:r>
        <w:rPr>
          <w:rFonts w:ascii="Calibri" w:cs="Calibri" w:eastAsia="Calibri" w:hAnsi="Calibri"/>
          <w:b/>
          <w:bCs/>
          <w:color w:val="2563EB"/>
          <w:sz w:val="20"/>
          <w:szCs w:val="20"/>
        </w:rPr>
        <w:t xml:space="preserve">3.  </w:t>
      </w:r>
      <w:r>
        <w:rPr>
          <w:rFonts w:ascii="Calibri" w:cs="Calibri" w:eastAsia="Calibri" w:hAnsi="Calibri"/>
          <w:sz w:val="20"/>
          <w:szCs w:val="20"/>
        </w:rPr>
        <w:t xml:space="preserve">Express the difference as a percentage of the “without” pile.</w:t>
      </w:r>
    </w:p>
    <w:p>
      <w:pPr>
        <w:spacing w:after="70" w:before="0" w:line="276"/>
        <w:ind w:left="240"/>
      </w:pPr>
      <w:r>
        <w:rPr>
          <w:rFonts w:ascii="Calibri" w:cs="Calibri" w:eastAsia="Calibri" w:hAnsi="Calibri"/>
          <w:b/>
          <w:bCs/>
          <w:color w:val="2563EB"/>
          <w:sz w:val="20"/>
          <w:szCs w:val="20"/>
        </w:rPr>
        <w:t xml:space="preserve">4.  </w:t>
      </w:r>
      <w:r>
        <w:rPr>
          <w:rFonts w:ascii="Calibri" w:cs="Calibri" w:eastAsia="Calibri" w:hAnsi="Calibri"/>
          <w:sz w:val="20"/>
          <w:szCs w:val="20"/>
        </w:rPr>
        <w:t xml:space="preserve">Do that for all five features.</w:t>
      </w:r>
    </w:p>
    <w:p>
      <w:pPr>
        <w:spacing w:after="60" w:before="160"/>
      </w:pPr>
      <w:r>
        <w:rPr>
          <w:rFonts w:ascii="Calibri" w:cs="Calibri" w:eastAsia="Calibri" w:hAnsi="Calibri"/>
          <w:b/>
          <w:bCs/>
          <w:color w:val="64748B"/>
          <w:spacing w:val="20"/>
          <w:sz w:val="16"/>
          <w:szCs w:val="16"/>
        </w:rPr>
        <w:t xml:space="preserve">WORDS USED ON THIS CHART</w:t>
      </w:r>
    </w:p>
    <w:p>
      <w:pPr>
        <w:spacing w:after="70" w:before="0" w:line="276"/>
        <w:ind w:left="240"/>
      </w:pPr>
      <w:r>
        <w:rPr>
          <w:rFonts w:ascii="Calibri" w:cs="Calibri" w:eastAsia="Calibri" w:hAnsi="Calibri"/>
          <w:b/>
          <w:bCs/>
          <w:sz w:val="20"/>
          <w:szCs w:val="20"/>
        </w:rPr>
        <w:t xml:space="preserve">Amenity flag — </w:t>
      </w:r>
      <w:r>
        <w:rPr>
          <w:rFonts w:ascii="Calibri" w:cs="Calibri" w:eastAsia="Calibri" w:hAnsi="Calibri"/>
          <w:sz w:val="20"/>
          <w:szCs w:val="20"/>
        </w:rPr>
        <w:t xml:space="preserve">A yes/no column recording whether a feature was noted for that unit. A “no” means it was </w:t>
      </w:r>
      <w:r>
        <w:rPr>
          <w:rFonts w:ascii="Calibri" w:cs="Calibri" w:eastAsia="Calibri" w:hAnsi="Calibri"/>
          <w:b/>
          <w:bCs/>
          <w:sz w:val="20"/>
          <w:szCs w:val="20"/>
        </w:rPr>
        <w:t xml:space="preserve">not recorded</w:t>
      </w:r>
      <w:r>
        <w:rPr>
          <w:rFonts w:ascii="Calibri" w:cs="Calibri" w:eastAsia="Calibri" w:hAnsi="Calibri"/>
          <w:sz w:val="20"/>
          <w:szCs w:val="20"/>
        </w:rPr>
        <w:t xml:space="preserve">, which is not the same as “definitely absent”.</w:t>
      </w:r>
    </w:p>
    <w:p>
      <w:pPr>
        <w:spacing w:after="70" w:before="0" w:line="276"/>
        <w:ind w:left="240"/>
      </w:pPr>
      <w:r>
        <w:rPr>
          <w:rFonts w:ascii="Calibri" w:cs="Calibri" w:eastAsia="Calibri" w:hAnsi="Calibri"/>
          <w:b/>
          <w:bCs/>
          <w:sz w:val="20"/>
          <w:szCs w:val="20"/>
        </w:rPr>
        <w:t xml:space="preserve">Median — </w:t>
      </w:r>
      <w:r>
        <w:rPr>
          <w:rFonts w:ascii="Calibri" w:cs="Calibri" w:eastAsia="Calibri" w:hAnsi="Calibri"/>
          <w:sz w:val="20"/>
          <w:szCs w:val="20"/>
        </w:rPr>
        <w:t xml:space="preserve">Line every sale up from cheapest to dearest and take the one in the middle — half are below it, half above. Used instead of the average because a handful of enormous deals drags an average upwards and stops it describing anybody.</w:t>
      </w:r>
    </w:p>
    <w:p>
      <w:pPr>
        <w:spacing w:after="70" w:before="0" w:line="276"/>
        <w:ind w:left="240"/>
      </w:pPr>
      <w:r>
        <w:rPr>
          <w:rFonts w:ascii="Calibri" w:cs="Calibri" w:eastAsia="Calibri" w:hAnsi="Calibri"/>
          <w:b/>
          <w:bCs/>
          <w:sz w:val="20"/>
          <w:szCs w:val="20"/>
        </w:rPr>
        <w:t xml:space="preserve">Rate per m² — </w:t>
      </w:r>
      <w:r>
        <w:rPr>
          <w:rFonts w:ascii="Calibri" w:cs="Calibri" w:eastAsia="Calibri" w:hAnsi="Calibri"/>
          <w:sz w:val="20"/>
          <w:szCs w:val="20"/>
        </w:rPr>
        <w:t xml:space="preserve">The price of one square metre: total price ÷ floor area. It lets a studio and a penthouse be compared fairly, because it takes size out of the picture.</w:t>
      </w:r>
    </w:p>
    <w:p>
      <w:pPr>
        <w:spacing w:after="70" w:before="0" w:line="276"/>
        <w:ind w:left="240"/>
      </w:pPr>
      <w:r>
        <w:rPr>
          <w:rFonts w:ascii="Calibri" w:cs="Calibri" w:eastAsia="Calibri" w:hAnsi="Calibri"/>
          <w:b/>
          <w:bCs/>
          <w:sz w:val="20"/>
          <w:szCs w:val="20"/>
        </w:rPr>
        <w:t xml:space="preserve">Composition effect — </w:t>
      </w:r>
      <w:r>
        <w:rPr>
          <w:rFonts w:ascii="Calibri" w:cs="Calibri" w:eastAsia="Calibri" w:hAnsi="Calibri"/>
          <w:sz w:val="20"/>
          <w:szCs w:val="20"/>
        </w:rPr>
        <w:t xml:space="preserve">When a difference between two groups turns out to be caused by the groups containing different kinds of thing, rather than by what you were measuring.</w:t>
      </w:r>
    </w:p>
    <w:p>
      <w:pPr>
        <w:spacing w:after="60" w:before="160"/>
      </w:pPr>
      <w:r>
        <w:rPr>
          <w:rFonts w:ascii="Calibri" w:cs="Calibri" w:eastAsia="Calibri" w:hAnsi="Calibri"/>
          <w:b/>
          <w:bCs/>
          <w:color w:val="64748B"/>
          <w:spacing w:val="20"/>
          <w:sz w:val="16"/>
          <w:szCs w:val="16"/>
        </w:rPr>
        <w:t xml:space="preserve">DATA SOURCE</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200"/>
        <w:gridCol w:w="7160"/>
      </w:tblGrid>
      <w:tr>
        <w:trPr>
          <w:tblHeader/>
        </w:trPr>
        <w:tc>
          <w:tcPr>
            <w:tcW w:type="dxa" w:w="22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Field</w:t>
            </w:r>
          </w:p>
        </w:tc>
        <w:tc>
          <w:tcPr>
            <w:tcW w:type="dxa" w:w="71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Value</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b/>
                <w:bCs/>
                <w:color w:val="0D9488"/>
                <w:sz w:val="17"/>
                <w:szCs w:val="17"/>
              </w:rPr>
              <w:t xml:space="preserve">CLEANED</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Dataset file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data/dubai/latest_combined_data.parquet</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What that file is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818,838 residential </w:t>
            </w:r>
            <w:r>
              <w:rPr>
                <w:rFonts w:ascii="Calibri" w:cs="Calibri" w:eastAsia="Calibri" w:hAnsi="Calibri"/>
                <w:b/>
                <w:bCs/>
                <w:sz w:val="17"/>
                <w:szCs w:val="17"/>
              </w:rPr>
              <w:t xml:space="preserve">unit</w:t>
            </w:r>
            <w:r>
              <w:rPr>
                <w:rFonts w:ascii="Calibri" w:cs="Calibri" w:eastAsia="Calibri" w:hAnsi="Calibri"/>
                <w:sz w:val="17"/>
                <w:szCs w:val="17"/>
              </w:rPr>
              <w:t xml:space="preserve"> sales registered in Dubai, 2010 – Aug 2026, enriched by the project with time parts, unit attributes, amenity flags and building / developer scoring.</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 columns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has_parking, swimming_pool, balcony, elevator, metro, meter_sale_price</w:t>
            </w:r>
          </w:p>
        </w:tc>
      </w:tr>
    </w:tbl>
    <w:p>
      <w:pPr>
        <w:spacing w:after="60" w:before="160"/>
      </w:pPr>
      <w:r>
        <w:rPr>
          <w:rFonts w:ascii="Calibri" w:cs="Calibri" w:eastAsia="Calibri" w:hAnsi="Calibri"/>
          <w:b/>
          <w:bCs/>
          <w:color w:val="64748B"/>
          <w:spacing w:val="20"/>
          <w:sz w:val="16"/>
          <w:szCs w:val="16"/>
        </w:rPr>
        <w:t xml:space="preserve">DATA PREPARATION</w:t>
      </w:r>
    </w:p>
    <w:p>
      <w:pPr>
        <w:spacing w:after="120" w:before="0" w:line="276"/>
      </w:pPr>
      <w:r>
        <w:rPr>
          <w:rFonts w:ascii="Calibri" w:cs="Calibri" w:eastAsia="Calibri" w:hAnsi="Calibri"/>
          <w:sz w:val="20"/>
          <w:szCs w:val="20"/>
        </w:rPr>
        <w:t xml:space="preserve">All five flags are complete 0/1 integers with </w:t>
      </w:r>
      <w:r>
        <w:rPr>
          <w:rFonts w:ascii="Calibri" w:cs="Calibri" w:eastAsia="Calibri" w:hAnsi="Calibri"/>
          <w:b/>
          <w:bCs/>
          <w:sz w:val="20"/>
          <w:szCs w:val="20"/>
        </w:rPr>
        <w:t xml:space="preserve">no missing values</w:t>
      </w:r>
      <w:r>
        <w:rPr>
          <w:rFonts w:ascii="Calibri" w:cs="Calibri" w:eastAsia="Calibri" w:hAnsi="Calibri"/>
          <w:sz w:val="20"/>
          <w:szCs w:val="20"/>
        </w:rPr>
        <w:t xml:space="preserve">. Nothing is imputed and no missing value is treated as a “No”. Critically, a 0 means “not recorded as present”, which is not the same as “absent” — see the limitations. A group must have at least 50 transactions on each side to appear.</w:t>
      </w:r>
    </w:p>
    <w:p>
      <w:pPr>
        <w:spacing w:after="60" w:before="160"/>
      </w:pPr>
      <w:r>
        <w:rPr>
          <w:rFonts w:ascii="Calibri" w:cs="Calibri" w:eastAsia="Calibri" w:hAnsi="Calibri"/>
          <w:b/>
          <w:bCs/>
          <w:color w:val="64748B"/>
          <w:spacing w:val="20"/>
          <w:sz w:val="16"/>
          <w:szCs w:val="16"/>
        </w:rPr>
        <w:t xml:space="preserve">CALCULATION</w:t>
      </w:r>
    </w:p>
    <w:p>
      <w:pPr>
        <w:spacing w:after="120" w:before="0" w:line="276"/>
      </w:pPr>
      <w:r>
        <w:rPr>
          <w:rFonts w:ascii="Calibri" w:cs="Calibri" w:eastAsia="Calibri" w:hAnsi="Calibri"/>
          <w:sz w:val="20"/>
          <w:szCs w:val="20"/>
        </w:rPr>
        <w:t xml:space="preserve">Difference (%) = (median rate with the amenity − median rate without) ÷ median rate without × 100.</w:t>
      </w:r>
    </w:p>
    <w:p>
      <w:pPr>
        <w:spacing w:after="60" w:before="160"/>
      </w:pPr>
      <w:r>
        <w:rPr>
          <w:rFonts w:ascii="Calibri" w:cs="Calibri" w:eastAsia="Calibri" w:hAnsi="Calibri"/>
          <w:b/>
          <w:bCs/>
          <w:color w:val="64748B"/>
          <w:spacing w:val="20"/>
          <w:sz w:val="16"/>
          <w:szCs w:val="16"/>
        </w:rPr>
        <w:t xml:space="preserve">AXES AND LEGEND</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600"/>
        <w:gridCol w:w="6760"/>
      </w:tblGrid>
      <w:tr>
        <w:trPr>
          <w:tblHeader/>
        </w:trPr>
        <w:tc>
          <w:tcPr>
            <w:tcW w:type="dxa" w:w="26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Element</w:t>
            </w:r>
          </w:p>
        </w:tc>
        <w:tc>
          <w:tcPr>
            <w:tcW w:type="dxa" w:w="67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What it shows</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X-axis</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Median rate difference versus units without the amenity (%).</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Y-axis</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Amenity.</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Legend</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Teal = higher median rate with the amenity. Red = lower.</w:t>
            </w:r>
          </w:p>
        </w:tc>
      </w:tr>
    </w:tbl>
    <w:p>
      <w:pPr>
        <w:spacing w:after="60" w:before="160"/>
      </w:pPr>
      <w:r>
        <w:rPr>
          <w:rFonts w:ascii="Calibri" w:cs="Calibri" w:eastAsia="Calibri" w:hAnsi="Calibri"/>
          <w:b/>
          <w:bCs/>
          <w:color w:val="64748B"/>
          <w:spacing w:val="20"/>
          <w:sz w:val="16"/>
          <w:szCs w:val="16"/>
        </w:rPr>
        <w:t xml:space="preserve">FILTERS</w:t>
      </w:r>
    </w:p>
    <w:p>
      <w:pPr>
        <w:spacing w:after="120" w:before="0" w:line="276"/>
      </w:pPr>
      <w:r>
        <w:rPr>
          <w:rFonts w:ascii="Calibri" w:cs="Calibri" w:eastAsia="Calibri" w:hAnsi="Calibri"/>
          <w:sz w:val="20"/>
          <w:szCs w:val="20"/>
        </w:rPr>
        <w:t xml:space="preserve">All seven Dubai sidebar filters apply: year, locality zone, area, layout, registration type, sale-price range and unit-size range.</w:t>
      </w:r>
    </w:p>
    <w:p>
      <w:pPr>
        <w:spacing w:after="60" w:before="160"/>
      </w:pPr>
      <w:r>
        <w:rPr>
          <w:rFonts w:ascii="Calibri" w:cs="Calibri" w:eastAsia="Calibri" w:hAnsi="Calibri"/>
          <w:b/>
          <w:bCs/>
          <w:color w:val="64748B"/>
          <w:spacing w:val="20"/>
          <w:sz w:val="16"/>
          <w:szCs w:val="16"/>
        </w:rPr>
        <w:t xml:space="preserve">HOW TO READ IT</w:t>
      </w:r>
    </w:p>
    <w:p>
      <w:pPr>
        <w:pStyle w:val="ListParagraph"/>
        <w:numPr>
          <w:ilvl w:val="0"/>
          <w:numId w:val="2"/>
        </w:numPr>
        <w:spacing w:after="70" w:line="276"/>
      </w:pPr>
      <w:r>
        <w:rPr>
          <w:rFonts w:ascii="Calibri" w:cs="Calibri" w:eastAsia="Calibri" w:hAnsi="Calibri"/>
          <w:sz w:val="20"/>
          <w:szCs w:val="20"/>
        </w:rPr>
        <w:t xml:space="preserve">Read this as a </w:t>
      </w:r>
      <w:r>
        <w:rPr>
          <w:rFonts w:ascii="Calibri" w:cs="Calibri" w:eastAsia="Calibri" w:hAnsi="Calibri"/>
          <w:b/>
          <w:bCs/>
          <w:sz w:val="20"/>
          <w:szCs w:val="20"/>
        </w:rPr>
        <w:t xml:space="preserve">description of two groups of properties</w:t>
      </w:r>
      <w:r>
        <w:rPr>
          <w:rFonts w:ascii="Calibri" w:cs="Calibri" w:eastAsia="Calibri" w:hAnsi="Calibri"/>
          <w:sz w:val="20"/>
          <w:szCs w:val="20"/>
        </w:rPr>
        <w:t xml:space="preserve">, not as the value of a feature.</w:t>
      </w:r>
    </w:p>
    <w:p>
      <w:pPr>
        <w:pStyle w:val="ListParagraph"/>
        <w:numPr>
          <w:ilvl w:val="0"/>
          <w:numId w:val="2"/>
        </w:numPr>
        <w:spacing w:after="70" w:line="276"/>
      </w:pPr>
      <w:r>
        <w:rPr>
          <w:rFonts w:ascii="Calibri" w:cs="Calibri" w:eastAsia="Calibri" w:hAnsi="Calibri"/>
          <w:sz w:val="20"/>
          <w:szCs w:val="20"/>
        </w:rPr>
        <w:t xml:space="preserve">Always read it together with the like-for-like chart beneath it — the two answer different questions.</w:t>
      </w:r>
    </w:p>
    <w:p>
      <w:pPr>
        <w:spacing w:after="60" w:before="160"/>
      </w:pPr>
      <w:r>
        <w:rPr>
          <w:rFonts w:ascii="Calibri" w:cs="Calibri" w:eastAsia="Calibri" w:hAnsi="Calibri"/>
          <w:b/>
          <w:bCs/>
          <w:color w:val="64748B"/>
          <w:spacing w:val="20"/>
          <w:sz w:val="16"/>
          <w:szCs w:val="16"/>
        </w:rPr>
        <w:t xml:space="preserve">HOW TO EXPLAIN IT TO A CLIENT</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plain language</w:t>
            </w:r>
          </w:p>
          <w:p>
            <w:pPr>
              <w:spacing w:after="60" w:before="0" w:line="276"/>
            </w:pPr>
            <w:r>
              <w:rPr>
                <w:rFonts w:ascii="Calibri" w:cs="Calibri" w:eastAsia="Calibri" w:hAnsi="Calibri"/>
                <w:sz w:val="20"/>
                <w:szCs w:val="20"/>
              </w:rPr>
              <w:t xml:space="preserve">This chart compares two piles of properties. It does not price a feature. The chart below it does the fairer comparison.</w:t>
            </w:r>
          </w:p>
        </w:tc>
      </w:tr>
    </w:tbl>
    <w:p>
      <w:pPr>
        <w:spacing w:after="60" w:before="160"/>
      </w:pPr>
      <w:r>
        <w:rPr>
          <w:rFonts w:ascii="Calibri" w:cs="Calibri" w:eastAsia="Calibri" w:hAnsi="Calibri"/>
          <w:b/>
          <w:bCs/>
          <w:color w:val="64748B"/>
          <w:spacing w:val="20"/>
          <w:sz w:val="16"/>
          <w:szCs w:val="16"/>
        </w:rPr>
        <w:t xml:space="preserve">WHAT THIS GRAPH TELLS US</w:t>
      </w:r>
    </w:p>
    <w:p>
      <w:pPr>
        <w:pStyle w:val="ListParagraph"/>
        <w:numPr>
          <w:ilvl w:val="0"/>
          <w:numId w:val="2"/>
        </w:numPr>
        <w:spacing w:after="70" w:line="276"/>
      </w:pPr>
      <w:r>
        <w:rPr>
          <w:rFonts w:ascii="Calibri" w:cs="Calibri" w:eastAsia="Calibri" w:hAnsi="Calibri"/>
          <w:sz w:val="20"/>
          <w:szCs w:val="20"/>
        </w:rPr>
        <w:t xml:space="preserve">How the two groups of properties differ in realised price per m².</w:t>
      </w:r>
    </w:p>
    <w:p>
      <w:pPr>
        <w:spacing w:after="60" w:before="160"/>
      </w:pPr>
      <w:r>
        <w:rPr>
          <w:rFonts w:ascii="Calibri" w:cs="Calibri" w:eastAsia="Calibri" w:hAnsi="Calibri"/>
          <w:b/>
          <w:bCs/>
          <w:color w:val="64748B"/>
          <w:spacing w:val="20"/>
          <w:sz w:val="16"/>
          <w:szCs w:val="16"/>
        </w:rPr>
        <w:t xml:space="preserve">WHAT THIS GRAPH DOES NOT TELL US</w:t>
      </w:r>
    </w:p>
    <w:p>
      <w:pPr>
        <w:pStyle w:val="ListParagraph"/>
        <w:numPr>
          <w:ilvl w:val="0"/>
          <w:numId w:val="2"/>
        </w:numPr>
        <w:spacing w:after="70" w:line="276"/>
      </w:pPr>
      <w:r>
        <w:rPr>
          <w:rFonts w:ascii="Calibri" w:cs="Calibri" w:eastAsia="Calibri" w:hAnsi="Calibri"/>
          <w:sz w:val="20"/>
          <w:szCs w:val="20"/>
        </w:rPr>
        <w:t xml:space="preserve">It does </w:t>
      </w:r>
      <w:r>
        <w:rPr>
          <w:rFonts w:ascii="Calibri" w:cs="Calibri" w:eastAsia="Calibri" w:hAnsi="Calibri"/>
          <w:b/>
          <w:bCs/>
          <w:sz w:val="20"/>
          <w:szCs w:val="20"/>
        </w:rPr>
        <w:t xml:space="preserve">not</w:t>
      </w:r>
      <w:r>
        <w:rPr>
          <w:rFonts w:ascii="Calibri" w:cs="Calibri" w:eastAsia="Calibri" w:hAnsi="Calibri"/>
          <w:sz w:val="20"/>
          <w:szCs w:val="20"/>
        </w:rPr>
        <w:t xml:space="preserve"> say what an amenity is worth, and it does not support any causal statement. Parking at +102% does not mean parking doubles a price.</w:t>
      </w:r>
    </w:p>
    <w:p>
      <w:pPr>
        <w:pStyle w:val="ListParagraph"/>
        <w:numPr>
          <w:ilvl w:val="0"/>
          <w:numId w:val="2"/>
        </w:numPr>
        <w:spacing w:after="70" w:line="276"/>
      </w:pPr>
      <w:r>
        <w:rPr>
          <w:rFonts w:ascii="Calibri" w:cs="Calibri" w:eastAsia="Calibri" w:hAnsi="Calibri"/>
          <w:sz w:val="20"/>
          <w:szCs w:val="20"/>
        </w:rPr>
        <w:t xml:space="preserve">The groups differ in area, layout, building age and — decisively — in whether the sale was off-plan or existing.</w:t>
      </w:r>
    </w:p>
    <w:p>
      <w:pPr>
        <w:spacing w:after="60" w:before="160"/>
      </w:pPr>
      <w:r>
        <w:rPr>
          <w:rFonts w:ascii="Calibri" w:cs="Calibri" w:eastAsia="Calibri" w:hAnsi="Calibri"/>
          <w:b/>
          <w:bCs/>
          <w:color w:val="64748B"/>
          <w:spacing w:val="20"/>
          <w:sz w:val="16"/>
          <w:szCs w:val="16"/>
        </w:rPr>
        <w:t xml:space="preserve">LIMITATIONS</w:t>
      </w:r>
    </w:p>
    <w:p>
      <w:pPr>
        <w:pStyle w:val="ListParagraph"/>
        <w:numPr>
          <w:ilvl w:val="0"/>
          <w:numId w:val="2"/>
        </w:numPr>
        <w:spacing w:after="70" w:line="276"/>
      </w:pPr>
      <w:r>
        <w:rPr>
          <w:rFonts w:ascii="Calibri" w:cs="Calibri" w:eastAsia="Calibri" w:hAnsi="Calibri"/>
          <w:sz w:val="20"/>
          <w:szCs w:val="20"/>
        </w:rPr>
        <w:t xml:space="preserve">Covers registered residential </w:t>
      </w:r>
      <w:r>
        <w:rPr>
          <w:rFonts w:ascii="Calibri" w:cs="Calibri" w:eastAsia="Calibri" w:hAnsi="Calibri"/>
          <w:b/>
          <w:bCs/>
          <w:sz w:val="20"/>
          <w:szCs w:val="20"/>
        </w:rPr>
        <w:t xml:space="preserve">unit</w:t>
      </w:r>
      <w:r>
        <w:rPr>
          <w:rFonts w:ascii="Calibri" w:cs="Calibri" w:eastAsia="Calibri" w:hAnsi="Calibri"/>
          <w:sz w:val="20"/>
          <w:szCs w:val="20"/>
        </w:rPr>
        <w:t xml:space="preserve"> (apartment) sales only — villas, land and whole-building transactions are not in this dataset.</w:t>
      </w:r>
    </w:p>
    <w:p>
      <w:pPr>
        <w:pStyle w:val="ListParagraph"/>
        <w:numPr>
          <w:ilvl w:val="0"/>
          <w:numId w:val="2"/>
        </w:numPr>
        <w:spacing w:after="70" w:line="276"/>
      </w:pPr>
      <w:r>
        <w:rPr>
          <w:rFonts w:ascii="Calibri" w:cs="Calibri" w:eastAsia="Calibri" w:hAnsi="Calibri"/>
          <w:sz w:val="20"/>
          <w:szCs w:val="20"/>
        </w:rPr>
        <w:t xml:space="preserve">2026 is a partial year: the data ends </w:t>
      </w:r>
      <w:r>
        <w:rPr>
          <w:rFonts w:ascii="Calibri" w:cs="Calibri" w:eastAsia="Calibri" w:hAnsi="Calibri"/>
          <w:b/>
          <w:bCs/>
          <w:sz w:val="20"/>
          <w:szCs w:val="20"/>
        </w:rPr>
        <w:t xml:space="preserve">6 August 2026</w:t>
      </w:r>
      <w:r>
        <w:rPr>
          <w:rFonts w:ascii="Calibri" w:cs="Calibri" w:eastAsia="Calibri" w:hAnsi="Calibri"/>
          <w:sz w:val="20"/>
          <w:szCs w:val="20"/>
        </w:rPr>
        <w:t xml:space="preserve">, so 2026 totals are not comparable with a full year.</w:t>
      </w:r>
    </w:p>
    <w:p>
      <w:pPr>
        <w:pStyle w:val="ListParagraph"/>
        <w:numPr>
          <w:ilvl w:val="0"/>
          <w:numId w:val="2"/>
        </w:numPr>
        <w:spacing w:after="70" w:line="276"/>
      </w:pPr>
      <w:r>
        <w:rPr>
          <w:rFonts w:ascii="Calibri" w:cs="Calibri" w:eastAsia="Calibri" w:hAnsi="Calibri"/>
          <w:sz w:val="20"/>
          <w:szCs w:val="20"/>
        </w:rPr>
        <w:t xml:space="preserve">The sale-price and unit-size sliders start at the 1st–99th percentile, so the most extreme deals are excluded until you widen them.</w:t>
      </w:r>
    </w:p>
    <w:p>
      <w:pPr>
        <w:pStyle w:val="ListParagraph"/>
        <w:numPr>
          <w:ilvl w:val="0"/>
          <w:numId w:val="2"/>
        </w:numPr>
        <w:spacing w:after="70" w:line="276"/>
      </w:pPr>
      <w:r>
        <w:rPr>
          <w:rFonts w:ascii="Calibri" w:cs="Calibri" w:eastAsia="Calibri" w:hAnsi="Calibri"/>
          <w:b/>
          <w:bCs/>
          <w:sz w:val="20"/>
          <w:szCs w:val="20"/>
        </w:rPr>
        <w:t xml:space="preserve">Only `has_parking` exists in the raw registry.</w:t>
      </w:r>
      <w:r>
        <w:rPr>
          <w:rFonts w:ascii="Calibri" w:cs="Calibri" w:eastAsia="Calibri" w:hAnsi="Calibri"/>
          <w:sz w:val="20"/>
          <w:szCs w:val="20"/>
        </w:rPr>
        <w:t xml:space="preserve"> The pool, balcony, elevator and metro flags are engineered fields that exist only in the cleaned dataset, so they cannot be re-derived from the raw file.</w:t>
      </w:r>
    </w:p>
    <w:p>
      <w:pPr>
        <w:pStyle w:val="ListParagraph"/>
        <w:numPr>
          <w:ilvl w:val="0"/>
          <w:numId w:val="2"/>
        </w:numPr>
        <w:spacing w:after="70" w:line="276"/>
      </w:pPr>
      <w:r>
        <w:rPr>
          <w:rFonts w:ascii="Calibri" w:cs="Calibri" w:eastAsia="Calibri" w:hAnsi="Calibri"/>
          <w:sz w:val="20"/>
          <w:szCs w:val="20"/>
        </w:rPr>
        <w:t xml:space="preserve">A 0 conflates “this property does not have it” with “this was never recorded”. Recording is far more complete for existing property than for off-plan: a balcony is recorded for 88.8% of existing sales but only 32.9% of off-plan sales.</w:t>
      </w:r>
    </w:p>
    <w:p>
      <w:pPr>
        <w:pStyle w:val="ListParagraph"/>
        <w:numPr>
          <w:ilvl w:val="0"/>
          <w:numId w:val="2"/>
        </w:numPr>
        <w:spacing w:after="70" w:line="276"/>
      </w:pPr>
      <w:r>
        <w:rPr>
          <w:rFonts w:ascii="Calibri" w:cs="Calibri" w:eastAsia="Calibri" w:hAnsi="Calibri"/>
          <w:sz w:val="20"/>
          <w:szCs w:val="20"/>
        </w:rPr>
        <w:t xml:space="preserve">Because off-plan trades at a much higher rate per m² than existing (AED 17,879 vs AED 11,264 median), any flag that is under-recorded off-plan will show a spurious negative headline.</w:t>
      </w:r>
    </w:p>
    <w:p>
      <w:pPr>
        <w:spacing w:after="60" w:before="160"/>
      </w:pPr>
      <w:r>
        <w:rPr>
          <w:rFonts w:ascii="Calibri" w:cs="Calibri" w:eastAsia="Calibri" w:hAnsi="Calibri"/>
          <w:b/>
          <w:bCs/>
          <w:color w:val="64748B"/>
          <w:spacing w:val="20"/>
          <w:sz w:val="16"/>
          <w:szCs w:val="16"/>
        </w:rPr>
        <w:t xml:space="preserve">VALIDATION PERFORMED</w:t>
      </w:r>
    </w:p>
    <w:p>
      <w:pPr>
        <w:spacing w:after="120" w:before="0" w:line="276"/>
      </w:pPr>
      <w:r>
        <w:rPr>
          <w:rFonts w:ascii="Calibri" w:cs="Calibri" w:eastAsia="Calibri" w:hAnsi="Calibri"/>
          <w:sz w:val="20"/>
          <w:szCs w:val="20"/>
        </w:rPr>
        <w:t xml:space="preserve">Every median was recomputed directly from the parquet and matched to one decimal place (see </w:t>
      </w:r>
      <w:r>
        <w:rPr>
          <w:rFonts w:ascii="Consolas" w:cs="Consolas" w:eastAsia="Consolas" w:hAnsi="Consolas"/>
          <w:color w:val="334155"/>
          <w:sz w:val="18"/>
          <w:szCs w:val="18"/>
        </w:rPr>
        <w:t xml:space="preserve">tests/verify_dubai_numbers.py</w:t>
      </w:r>
      <w:r>
        <w:rPr>
          <w:rFonts w:ascii="Calibri" w:cs="Calibri" w:eastAsia="Calibri" w:hAnsi="Calibri"/>
          <w:sz w:val="20"/>
          <w:szCs w:val="20"/>
        </w:rPr>
        <w:t xml:space="preserve">). Group sizes, encodings and null counts were checked for all five flags.</w:t>
      </w:r>
    </w:p>
    <w:p>
      <w:pPr>
        <w:pBdr>
          <w:bottom w:val="single" w:color="E3E9F2" w:sz="6"/>
        </w:pBdr>
        <w:spacing w:after="120" w:before="120"/>
      </w:pPr>
      <w:r>
        <w:rPr>
          <w:sz w:val="2"/>
          <w:szCs w:val="2"/>
        </w:rPr>
        <w:t xml:space="preserve"/>
      </w:r>
    </w:p>
    <w:p>
      <w:pPr>
        <w:pStyle w:val="Heading3"/>
        <w:spacing w:after="100" w:before="220"/>
      </w:pPr>
      <w:r>
        <w:rPr>
          <w:rFonts w:ascii="Calibri" w:cs="Calibri" w:eastAsia="Calibri" w:hAnsi="Calibri"/>
          <w:b/>
          <w:bCs/>
          <w:color w:val="2563EB"/>
          <w:sz w:val="22"/>
          <w:szCs w:val="22"/>
        </w:rPr>
        <w:t xml:space="preserve">4.5.4  How amenities relate to price — like-for-like</w:t>
      </w:r>
    </w:p>
    <w:p>
      <w:pPr>
        <w:spacing w:after="140" w:before="0" w:line="276"/>
      </w:pPr>
      <w:r>
        <w:rPr>
          <w:rFonts w:ascii="Calibri" w:cs="Calibri" w:eastAsia="Calibri" w:hAnsi="Calibri"/>
          <w:i/>
          <w:iCs/>
          <w:color w:val="64748B"/>
          <w:sz w:val="20"/>
          <w:szCs w:val="20"/>
        </w:rPr>
        <w:t xml:space="preserve">The same comparison, held within area, layout, year and registration type.</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one sentence</w:t>
            </w:r>
          </w:p>
          <w:p>
            <w:pPr>
              <w:spacing w:after="60" w:before="0" w:line="276"/>
            </w:pPr>
            <w:r>
              <w:rPr>
                <w:rFonts w:ascii="Calibri" w:cs="Calibri" w:eastAsia="Calibri" w:hAnsi="Calibri"/>
                <w:sz w:val="20"/>
                <w:szCs w:val="20"/>
              </w:rPr>
              <w:t xml:space="preserve">The honest version of the amenity question — and the numbers to use in front of a client.</w:t>
            </w:r>
          </w:p>
        </w:tc>
      </w:tr>
    </w:tbl>
    <w:p>
      <w:pPr>
        <w:spacing w:after="60" w:before="160"/>
      </w:pPr>
      <w:r>
        <w:rPr>
          <w:rFonts w:ascii="Calibri" w:cs="Calibri" w:eastAsia="Calibri" w:hAnsi="Calibri"/>
          <w:b/>
          <w:bCs/>
          <w:color w:val="64748B"/>
          <w:spacing w:val="20"/>
          <w:sz w:val="16"/>
          <w:szCs w:val="16"/>
        </w:rPr>
        <w:t xml:space="preserve">WHAT IS THIS GRAPH?</w:t>
      </w:r>
    </w:p>
    <w:p>
      <w:pPr>
        <w:spacing w:after="120" w:before="0" w:line="276"/>
      </w:pPr>
      <w:r>
        <w:rPr>
          <w:rFonts w:ascii="Calibri" w:cs="Calibri" w:eastAsia="Calibri" w:hAnsi="Calibri"/>
          <w:sz w:val="20"/>
          <w:szCs w:val="20"/>
        </w:rPr>
        <w:t xml:space="preserve">The amenity comparison repeated inside narrow, comparable groups of properties, then averaged across those groups.</w:t>
      </w:r>
    </w:p>
    <w:p>
      <w:pPr>
        <w:spacing w:after="60" w:before="160"/>
      </w:pPr>
      <w:r>
        <w:rPr>
          <w:rFonts w:ascii="Calibri" w:cs="Calibri" w:eastAsia="Calibri" w:hAnsi="Calibri"/>
          <w:b/>
          <w:bCs/>
          <w:color w:val="64748B"/>
          <w:spacing w:val="20"/>
          <w:sz w:val="16"/>
          <w:szCs w:val="16"/>
        </w:rPr>
        <w:t xml:space="preserve">WHY IS THIS GRAPH USED?</w:t>
      </w:r>
    </w:p>
    <w:p>
      <w:pPr>
        <w:spacing w:after="120" w:before="0" w:line="276"/>
      </w:pPr>
      <w:r>
        <w:rPr>
          <w:rFonts w:ascii="Calibri" w:cs="Calibri" w:eastAsia="Calibri" w:hAnsi="Calibri"/>
          <w:sz w:val="20"/>
          <w:szCs w:val="20"/>
        </w:rPr>
        <w:t xml:space="preserve">The headline comparison is dominated by *which* properties carry each flag. Comparing only within a single area, layout, year and registration type removes most of that, leaving a far fairer estimate.</w:t>
      </w:r>
    </w:p>
    <w:p>
      <w:pPr>
        <w:spacing w:after="60" w:before="160"/>
      </w:pPr>
      <w:r>
        <w:rPr>
          <w:rFonts w:ascii="Calibri" w:cs="Calibri" w:eastAsia="Calibri" w:hAnsi="Calibri"/>
          <w:b/>
          <w:bCs/>
          <w:color w:val="64748B"/>
          <w:spacing w:val="20"/>
          <w:sz w:val="16"/>
          <w:szCs w:val="16"/>
        </w:rPr>
        <w:t xml:space="preserve">WHAT HAPPENS INSIDE THIS CHART, STEP BY STEP</w:t>
      </w:r>
    </w:p>
    <w:p>
      <w:pPr>
        <w:spacing w:after="70" w:before="0" w:line="276"/>
        <w:ind w:left="240"/>
      </w:pPr>
      <w:r>
        <w:rPr>
          <w:rFonts w:ascii="Calibri" w:cs="Calibri" w:eastAsia="Calibri" w:hAnsi="Calibri"/>
          <w:b/>
          <w:bCs/>
          <w:color w:val="2563EB"/>
          <w:sz w:val="20"/>
          <w:szCs w:val="20"/>
        </w:rPr>
        <w:t xml:space="preserve">1.  </w:t>
      </w:r>
      <w:r>
        <w:rPr>
          <w:rFonts w:ascii="Calibri" w:cs="Calibri" w:eastAsia="Calibri" w:hAnsi="Calibri"/>
          <w:sz w:val="20"/>
          <w:szCs w:val="20"/>
        </w:rPr>
        <w:t xml:space="preserve">Sort every sale into a matched set: same area, same layout, same year, same off-plan status.</w:t>
      </w:r>
    </w:p>
    <w:p>
      <w:pPr>
        <w:spacing w:after="70" w:before="0" w:line="276"/>
        <w:ind w:left="240"/>
      </w:pPr>
      <w:r>
        <w:rPr>
          <w:rFonts w:ascii="Calibri" w:cs="Calibri" w:eastAsia="Calibri" w:hAnsi="Calibri"/>
          <w:b/>
          <w:bCs/>
          <w:color w:val="2563EB"/>
          <w:sz w:val="20"/>
          <w:szCs w:val="20"/>
        </w:rPr>
        <w:t xml:space="preserve">2.  </w:t>
      </w:r>
      <w:r>
        <w:rPr>
          <w:rFonts w:ascii="Calibri" w:cs="Calibri" w:eastAsia="Calibri" w:hAnsi="Calibri"/>
          <w:sz w:val="20"/>
          <w:szCs w:val="20"/>
        </w:rPr>
        <w:t xml:space="preserve">Keep only the sets that hold at least 30 sales both with and without the feature.</w:t>
      </w:r>
    </w:p>
    <w:p>
      <w:pPr>
        <w:spacing w:after="70" w:before="0" w:line="276"/>
        <w:ind w:left="240"/>
      </w:pPr>
      <w:r>
        <w:rPr>
          <w:rFonts w:ascii="Calibri" w:cs="Calibri" w:eastAsia="Calibri" w:hAnsi="Calibri"/>
          <w:b/>
          <w:bCs/>
          <w:color w:val="2563EB"/>
          <w:sz w:val="20"/>
          <w:szCs w:val="20"/>
        </w:rPr>
        <w:t xml:space="preserve">3.  </w:t>
      </w:r>
      <w:r>
        <w:rPr>
          <w:rFonts w:ascii="Calibri" w:cs="Calibri" w:eastAsia="Calibri" w:hAnsi="Calibri"/>
          <w:sz w:val="20"/>
          <w:szCs w:val="20"/>
        </w:rPr>
        <w:t xml:space="preserve">Inside each set, compare the two middle prices per square metre.</w:t>
      </w:r>
    </w:p>
    <w:p>
      <w:pPr>
        <w:spacing w:after="70" w:before="0" w:line="276"/>
        <w:ind w:left="240"/>
      </w:pPr>
      <w:r>
        <w:rPr>
          <w:rFonts w:ascii="Calibri" w:cs="Calibri" w:eastAsia="Calibri" w:hAnsi="Calibri"/>
          <w:b/>
          <w:bCs/>
          <w:color w:val="2563EB"/>
          <w:sz w:val="20"/>
          <w:szCs w:val="20"/>
        </w:rPr>
        <w:t xml:space="preserve">4.  </w:t>
      </w:r>
      <w:r>
        <w:rPr>
          <w:rFonts w:ascii="Calibri" w:cs="Calibri" w:eastAsia="Calibri" w:hAnsi="Calibri"/>
          <w:sz w:val="20"/>
          <w:szCs w:val="20"/>
        </w:rPr>
        <w:t xml:space="preserve">Average those set-by-set results, letting bigger sets count for more.</w:t>
      </w:r>
    </w:p>
    <w:p>
      <w:pPr>
        <w:spacing w:after="60" w:before="160"/>
      </w:pPr>
      <w:r>
        <w:rPr>
          <w:rFonts w:ascii="Calibri" w:cs="Calibri" w:eastAsia="Calibri" w:hAnsi="Calibri"/>
          <w:b/>
          <w:bCs/>
          <w:color w:val="64748B"/>
          <w:spacing w:val="20"/>
          <w:sz w:val="16"/>
          <w:szCs w:val="16"/>
        </w:rPr>
        <w:t xml:space="preserve">WORDS USED ON THIS CHART</w:t>
      </w:r>
    </w:p>
    <w:p>
      <w:pPr>
        <w:spacing w:after="70" w:before="0" w:line="276"/>
        <w:ind w:left="240"/>
      </w:pPr>
      <w:r>
        <w:rPr>
          <w:rFonts w:ascii="Calibri" w:cs="Calibri" w:eastAsia="Calibri" w:hAnsi="Calibri"/>
          <w:b/>
          <w:bCs/>
          <w:sz w:val="20"/>
          <w:szCs w:val="20"/>
        </w:rPr>
        <w:t xml:space="preserve">Like-for-like — </w:t>
      </w:r>
      <w:r>
        <w:rPr>
          <w:rFonts w:ascii="Calibri" w:cs="Calibri" w:eastAsia="Calibri" w:hAnsi="Calibri"/>
          <w:sz w:val="20"/>
          <w:szCs w:val="20"/>
        </w:rPr>
        <w:t xml:space="preserve">Comparing only properties that match on the things that matter — same area, same size of apartment, same year, same off-plan status — so the comparison is not secretly about something else.</w:t>
      </w:r>
    </w:p>
    <w:p>
      <w:pPr>
        <w:spacing w:after="70" w:before="0" w:line="276"/>
        <w:ind w:left="240"/>
      </w:pPr>
      <w:r>
        <w:rPr>
          <w:rFonts w:ascii="Calibri" w:cs="Calibri" w:eastAsia="Calibri" w:hAnsi="Calibri"/>
          <w:b/>
          <w:bCs/>
          <w:sz w:val="20"/>
          <w:szCs w:val="20"/>
        </w:rPr>
        <w:t xml:space="preserve">Amenity flag — </w:t>
      </w:r>
      <w:r>
        <w:rPr>
          <w:rFonts w:ascii="Calibri" w:cs="Calibri" w:eastAsia="Calibri" w:hAnsi="Calibri"/>
          <w:sz w:val="20"/>
          <w:szCs w:val="20"/>
        </w:rPr>
        <w:t xml:space="preserve">A yes/no column recording whether a feature was noted for that unit. A “no” means it was </w:t>
      </w:r>
      <w:r>
        <w:rPr>
          <w:rFonts w:ascii="Calibri" w:cs="Calibri" w:eastAsia="Calibri" w:hAnsi="Calibri"/>
          <w:b/>
          <w:bCs/>
          <w:sz w:val="20"/>
          <w:szCs w:val="20"/>
        </w:rPr>
        <w:t xml:space="preserve">not recorded</w:t>
      </w:r>
      <w:r>
        <w:rPr>
          <w:rFonts w:ascii="Calibri" w:cs="Calibri" w:eastAsia="Calibri" w:hAnsi="Calibri"/>
          <w:sz w:val="20"/>
          <w:szCs w:val="20"/>
        </w:rPr>
        <w:t xml:space="preserve">, which is not the same as “definitely absent”.</w:t>
      </w:r>
    </w:p>
    <w:p>
      <w:pPr>
        <w:spacing w:after="70" w:before="0" w:line="276"/>
        <w:ind w:left="240"/>
      </w:pPr>
      <w:r>
        <w:rPr>
          <w:rFonts w:ascii="Calibri" w:cs="Calibri" w:eastAsia="Calibri" w:hAnsi="Calibri"/>
          <w:b/>
          <w:bCs/>
          <w:sz w:val="20"/>
          <w:szCs w:val="20"/>
        </w:rPr>
        <w:t xml:space="preserve">Median — </w:t>
      </w:r>
      <w:r>
        <w:rPr>
          <w:rFonts w:ascii="Calibri" w:cs="Calibri" w:eastAsia="Calibri" w:hAnsi="Calibri"/>
          <w:sz w:val="20"/>
          <w:szCs w:val="20"/>
        </w:rPr>
        <w:t xml:space="preserve">Line every sale up from cheapest to dearest and take the one in the middle — half are below it, half above. Used instead of the average because a handful of enormous deals drags an average upwards and stops it describing anybody.</w:t>
      </w:r>
    </w:p>
    <w:p>
      <w:pPr>
        <w:spacing w:after="70" w:before="0" w:line="276"/>
        <w:ind w:left="240"/>
      </w:pPr>
      <w:r>
        <w:rPr>
          <w:rFonts w:ascii="Calibri" w:cs="Calibri" w:eastAsia="Calibri" w:hAnsi="Calibri"/>
          <w:b/>
          <w:bCs/>
          <w:sz w:val="20"/>
          <w:szCs w:val="20"/>
        </w:rPr>
        <w:t xml:space="preserve">Rate per m² — </w:t>
      </w:r>
      <w:r>
        <w:rPr>
          <w:rFonts w:ascii="Calibri" w:cs="Calibri" w:eastAsia="Calibri" w:hAnsi="Calibri"/>
          <w:sz w:val="20"/>
          <w:szCs w:val="20"/>
        </w:rPr>
        <w:t xml:space="preserve">The price of one square metre: total price ÷ floor area. It lets a studio and a penthouse be compared fairly, because it takes size out of the picture.</w:t>
      </w:r>
    </w:p>
    <w:p>
      <w:pPr>
        <w:spacing w:after="70" w:before="0" w:line="276"/>
        <w:ind w:left="240"/>
      </w:pPr>
      <w:r>
        <w:rPr>
          <w:rFonts w:ascii="Calibri" w:cs="Calibri" w:eastAsia="Calibri" w:hAnsi="Calibri"/>
          <w:b/>
          <w:bCs/>
          <w:sz w:val="20"/>
          <w:szCs w:val="20"/>
        </w:rPr>
        <w:t xml:space="preserve">Composition effect — </w:t>
      </w:r>
      <w:r>
        <w:rPr>
          <w:rFonts w:ascii="Calibri" w:cs="Calibri" w:eastAsia="Calibri" w:hAnsi="Calibri"/>
          <w:sz w:val="20"/>
          <w:szCs w:val="20"/>
        </w:rPr>
        <w:t xml:space="preserve">When a difference between two groups turns out to be caused by the groups containing different kinds of thing, rather than by what you were measuring.</w:t>
      </w:r>
    </w:p>
    <w:p>
      <w:pPr>
        <w:spacing w:after="60" w:before="160"/>
      </w:pPr>
      <w:r>
        <w:rPr>
          <w:rFonts w:ascii="Calibri" w:cs="Calibri" w:eastAsia="Calibri" w:hAnsi="Calibri"/>
          <w:b/>
          <w:bCs/>
          <w:color w:val="64748B"/>
          <w:spacing w:val="20"/>
          <w:sz w:val="16"/>
          <w:szCs w:val="16"/>
        </w:rPr>
        <w:t xml:space="preserve">DATA SOURCE</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200"/>
        <w:gridCol w:w="7160"/>
      </w:tblGrid>
      <w:tr>
        <w:trPr>
          <w:tblHeader/>
        </w:trPr>
        <w:tc>
          <w:tcPr>
            <w:tcW w:type="dxa" w:w="22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Field</w:t>
            </w:r>
          </w:p>
        </w:tc>
        <w:tc>
          <w:tcPr>
            <w:tcW w:type="dxa" w:w="71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Value</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b/>
                <w:bCs/>
                <w:color w:val="0D9488"/>
                <w:sz w:val="17"/>
                <w:szCs w:val="17"/>
              </w:rPr>
              <w:t xml:space="preserve">CLEANED</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Dataset file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data/dubai/latest_combined_data.parquet</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What that file is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818,838 residential </w:t>
            </w:r>
            <w:r>
              <w:rPr>
                <w:rFonts w:ascii="Calibri" w:cs="Calibri" w:eastAsia="Calibri" w:hAnsi="Calibri"/>
                <w:b/>
                <w:bCs/>
                <w:sz w:val="17"/>
                <w:szCs w:val="17"/>
              </w:rPr>
              <w:t xml:space="preserve">unit</w:t>
            </w:r>
            <w:r>
              <w:rPr>
                <w:rFonts w:ascii="Calibri" w:cs="Calibri" w:eastAsia="Calibri" w:hAnsi="Calibri"/>
                <w:sz w:val="17"/>
                <w:szCs w:val="17"/>
              </w:rPr>
              <w:t xml:space="preserve"> sales registered in Dubai, 2010 – Aug 2026, enriched by the project with time parts, unit attributes, amenity flags and building / developer scoring.</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 columns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has_parking, swimming_pool, balcony, elevator, metro, area_name_en, rooms_en, year, reg_type_en, meter_sale_price</w:t>
            </w:r>
          </w:p>
        </w:tc>
      </w:tr>
    </w:tbl>
    <w:p>
      <w:pPr>
        <w:spacing w:after="60" w:before="160"/>
      </w:pPr>
      <w:r>
        <w:rPr>
          <w:rFonts w:ascii="Calibri" w:cs="Calibri" w:eastAsia="Calibri" w:hAnsi="Calibri"/>
          <w:b/>
          <w:bCs/>
          <w:color w:val="64748B"/>
          <w:spacing w:val="20"/>
          <w:sz w:val="16"/>
          <w:szCs w:val="16"/>
        </w:rPr>
        <w:t xml:space="preserve">DATA PREPARATION</w:t>
      </w:r>
    </w:p>
    <w:p>
      <w:pPr>
        <w:spacing w:after="120" w:before="0" w:line="276"/>
      </w:pPr>
      <w:r>
        <w:rPr>
          <w:rFonts w:ascii="Calibri" w:cs="Calibri" w:eastAsia="Calibri" w:hAnsi="Calibri"/>
          <w:sz w:val="20"/>
          <w:szCs w:val="20"/>
        </w:rPr>
        <w:t xml:space="preserve">Transactions are grouped into area × layout × year × registration-type cells. A cell is used only when it contains at least </w:t>
      </w:r>
      <w:r>
        <w:rPr>
          <w:rFonts w:ascii="Calibri" w:cs="Calibri" w:eastAsia="Calibri" w:hAnsi="Calibri"/>
          <w:b/>
          <w:bCs/>
          <w:sz w:val="20"/>
          <w:szCs w:val="20"/>
        </w:rPr>
        <w:t xml:space="preserve">30</w:t>
      </w:r>
      <w:r>
        <w:rPr>
          <w:rFonts w:ascii="Calibri" w:cs="Calibri" w:eastAsia="Calibri" w:hAnsi="Calibri"/>
          <w:sz w:val="20"/>
          <w:szCs w:val="20"/>
        </w:rPr>
        <w:t xml:space="preserve"> transactions on each side of the comparison.</w:t>
      </w:r>
    </w:p>
    <w:p>
      <w:pPr>
        <w:spacing w:after="60" w:before="160"/>
      </w:pPr>
      <w:r>
        <w:rPr>
          <w:rFonts w:ascii="Calibri" w:cs="Calibri" w:eastAsia="Calibri" w:hAnsi="Calibri"/>
          <w:b/>
          <w:bCs/>
          <w:color w:val="64748B"/>
          <w:spacing w:val="20"/>
          <w:sz w:val="16"/>
          <w:szCs w:val="16"/>
        </w:rPr>
        <w:t xml:space="preserve">CALCULATION</w:t>
      </w:r>
    </w:p>
    <w:p>
      <w:pPr>
        <w:spacing w:after="120" w:before="0" w:line="276"/>
      </w:pPr>
      <w:r>
        <w:rPr>
          <w:rFonts w:ascii="Calibri" w:cs="Calibri" w:eastAsia="Calibri" w:hAnsi="Calibri"/>
          <w:sz w:val="20"/>
          <w:szCs w:val="20"/>
        </w:rPr>
        <w:t xml:space="preserve">Within each cell, (median rate with − median rate without) ÷ median rate without × 100. Cell results are averaged across cells, weighted by the number of transactions in each cell.</w:t>
      </w:r>
    </w:p>
    <w:p>
      <w:pPr>
        <w:spacing w:after="60" w:before="160"/>
      </w:pPr>
      <w:r>
        <w:rPr>
          <w:rFonts w:ascii="Calibri" w:cs="Calibri" w:eastAsia="Calibri" w:hAnsi="Calibri"/>
          <w:b/>
          <w:bCs/>
          <w:color w:val="64748B"/>
          <w:spacing w:val="20"/>
          <w:sz w:val="16"/>
          <w:szCs w:val="16"/>
        </w:rPr>
        <w:t xml:space="preserve">AXES AND LEGEND</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600"/>
        <w:gridCol w:w="6760"/>
      </w:tblGrid>
      <w:tr>
        <w:trPr>
          <w:tblHeader/>
        </w:trPr>
        <w:tc>
          <w:tcPr>
            <w:tcW w:type="dxa" w:w="26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Element</w:t>
            </w:r>
          </w:p>
        </w:tc>
        <w:tc>
          <w:tcPr>
            <w:tcW w:type="dxa" w:w="67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What it shows</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X-axis</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Like-for-like median rate difference (%).</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Y-axis</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Amenity.</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Legend</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Teal = higher, red = lower. The table beside it reports how many comparable groups and transactions each figure rests on.</w:t>
            </w:r>
          </w:p>
        </w:tc>
      </w:tr>
    </w:tbl>
    <w:p>
      <w:pPr>
        <w:spacing w:after="60" w:before="160"/>
      </w:pPr>
      <w:r>
        <w:rPr>
          <w:rFonts w:ascii="Calibri" w:cs="Calibri" w:eastAsia="Calibri" w:hAnsi="Calibri"/>
          <w:b/>
          <w:bCs/>
          <w:color w:val="64748B"/>
          <w:spacing w:val="20"/>
          <w:sz w:val="16"/>
          <w:szCs w:val="16"/>
        </w:rPr>
        <w:t xml:space="preserve">FILTERS</w:t>
      </w:r>
    </w:p>
    <w:p>
      <w:pPr>
        <w:spacing w:after="120" w:before="0" w:line="276"/>
      </w:pPr>
      <w:r>
        <w:rPr>
          <w:rFonts w:ascii="Calibri" w:cs="Calibri" w:eastAsia="Calibri" w:hAnsi="Calibri"/>
          <w:sz w:val="20"/>
          <w:szCs w:val="20"/>
        </w:rPr>
        <w:t xml:space="preserve">All seven Dubai sidebar filters apply: year, locality zone, area, layout, registration type, sale-price range and unit-size range.</w:t>
      </w:r>
    </w:p>
    <w:p>
      <w:pPr>
        <w:spacing w:after="60" w:before="160"/>
      </w:pPr>
      <w:r>
        <w:rPr>
          <w:rFonts w:ascii="Calibri" w:cs="Calibri" w:eastAsia="Calibri" w:hAnsi="Calibri"/>
          <w:b/>
          <w:bCs/>
          <w:color w:val="64748B"/>
          <w:spacing w:val="20"/>
          <w:sz w:val="16"/>
          <w:szCs w:val="16"/>
        </w:rPr>
        <w:t xml:space="preserve">HOW TO READ IT</w:t>
      </w:r>
    </w:p>
    <w:p>
      <w:pPr>
        <w:pStyle w:val="ListParagraph"/>
        <w:numPr>
          <w:ilvl w:val="0"/>
          <w:numId w:val="2"/>
        </w:numPr>
        <w:spacing w:after="70" w:line="276"/>
      </w:pPr>
      <w:r>
        <w:rPr>
          <w:rFonts w:ascii="Calibri" w:cs="Calibri" w:eastAsia="Calibri" w:hAnsi="Calibri"/>
          <w:sz w:val="20"/>
          <w:szCs w:val="20"/>
        </w:rPr>
        <w:t xml:space="preserve">This is the number to quote. Compare it with the headline above to see how much of the raw gap was simply property mix.</w:t>
      </w:r>
    </w:p>
    <w:p>
      <w:pPr>
        <w:spacing w:after="60" w:before="160"/>
      </w:pPr>
      <w:r>
        <w:rPr>
          <w:rFonts w:ascii="Calibri" w:cs="Calibri" w:eastAsia="Calibri" w:hAnsi="Calibri"/>
          <w:b/>
          <w:bCs/>
          <w:color w:val="64748B"/>
          <w:spacing w:val="20"/>
          <w:sz w:val="16"/>
          <w:szCs w:val="16"/>
        </w:rPr>
        <w:t xml:space="preserve">HOW TO EXPLAIN IT TO A CLIENT</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plain language</w:t>
            </w:r>
          </w:p>
          <w:p>
            <w:pPr>
              <w:spacing w:after="60" w:before="0" w:line="276"/>
            </w:pPr>
            <w:r>
              <w:rPr>
                <w:rFonts w:ascii="Calibri" w:cs="Calibri" w:eastAsia="Calibri" w:hAnsi="Calibri"/>
                <w:sz w:val="20"/>
                <w:szCs w:val="20"/>
              </w:rPr>
              <w:t xml:space="preserve">Once you compare like with like — same area, same size of apartment, same year, same off-plan status — most of the dramatic amenity differences disappear. That is the honest answer.</w:t>
            </w:r>
          </w:p>
        </w:tc>
      </w:tr>
    </w:tbl>
    <w:p>
      <w:pPr>
        <w:spacing w:after="60" w:before="160"/>
      </w:pPr>
      <w:r>
        <w:rPr>
          <w:rFonts w:ascii="Calibri" w:cs="Calibri" w:eastAsia="Calibri" w:hAnsi="Calibri"/>
          <w:b/>
          <w:bCs/>
          <w:color w:val="64748B"/>
          <w:spacing w:val="20"/>
          <w:sz w:val="16"/>
          <w:szCs w:val="16"/>
        </w:rPr>
        <w:t xml:space="preserve">WHAT THIS GRAPH TELLS US</w:t>
      </w:r>
    </w:p>
    <w:p>
      <w:pPr>
        <w:pStyle w:val="ListParagraph"/>
        <w:numPr>
          <w:ilvl w:val="0"/>
          <w:numId w:val="2"/>
        </w:numPr>
        <w:spacing w:after="70" w:line="276"/>
      </w:pPr>
      <w:r>
        <w:rPr>
          <w:rFonts w:ascii="Calibri" w:cs="Calibri" w:eastAsia="Calibri" w:hAnsi="Calibri"/>
          <w:sz w:val="20"/>
          <w:szCs w:val="20"/>
        </w:rPr>
        <w:t xml:space="preserve">Controlling for area, layout, year and registration type, the picture changes completely: parking +5.2%, pool +7.6%, elevator +6.1%, balcony −2.1%, near-metro −8.2%.</w:t>
      </w:r>
    </w:p>
    <w:p>
      <w:pPr>
        <w:pStyle w:val="ListParagraph"/>
        <w:numPr>
          <w:ilvl w:val="0"/>
          <w:numId w:val="2"/>
        </w:numPr>
        <w:spacing w:after="70" w:line="276"/>
      </w:pPr>
      <w:r>
        <w:rPr>
          <w:rFonts w:ascii="Calibri" w:cs="Calibri" w:eastAsia="Calibri" w:hAnsi="Calibri"/>
          <w:sz w:val="20"/>
          <w:szCs w:val="20"/>
        </w:rPr>
        <w:t xml:space="preserve">Four of the five headline results were composition effects, not amenity effects.</w:t>
      </w:r>
    </w:p>
    <w:p>
      <w:pPr>
        <w:spacing w:after="60" w:before="160"/>
      </w:pPr>
      <w:r>
        <w:rPr>
          <w:rFonts w:ascii="Calibri" w:cs="Calibri" w:eastAsia="Calibri" w:hAnsi="Calibri"/>
          <w:b/>
          <w:bCs/>
          <w:color w:val="64748B"/>
          <w:spacing w:val="20"/>
          <w:sz w:val="16"/>
          <w:szCs w:val="16"/>
        </w:rPr>
        <w:t xml:space="preserve">WHAT THIS GRAPH DOES NOT TELL US</w:t>
      </w:r>
    </w:p>
    <w:p>
      <w:pPr>
        <w:pStyle w:val="ListParagraph"/>
        <w:numPr>
          <w:ilvl w:val="0"/>
          <w:numId w:val="2"/>
        </w:numPr>
        <w:spacing w:after="70" w:line="276"/>
      </w:pPr>
      <w:r>
        <w:rPr>
          <w:rFonts w:ascii="Calibri" w:cs="Calibri" w:eastAsia="Calibri" w:hAnsi="Calibri"/>
          <w:sz w:val="20"/>
          <w:szCs w:val="20"/>
        </w:rPr>
        <w:t xml:space="preserve">Still not causal. Cells control for four characteristics, not for building quality, floor level, view, finish or developer.</w:t>
      </w:r>
    </w:p>
    <w:p>
      <w:pPr>
        <w:pStyle w:val="ListParagraph"/>
        <w:numPr>
          <w:ilvl w:val="0"/>
          <w:numId w:val="2"/>
        </w:numPr>
        <w:spacing w:after="70" w:line="276"/>
      </w:pPr>
      <w:r>
        <w:rPr>
          <w:rFonts w:ascii="Calibri" w:cs="Calibri" w:eastAsia="Calibri" w:hAnsi="Calibri"/>
          <w:sz w:val="20"/>
          <w:szCs w:val="20"/>
        </w:rPr>
        <w:t xml:space="preserve">It cannot tell you what a specific building should charge.</w:t>
      </w:r>
    </w:p>
    <w:p>
      <w:pPr>
        <w:spacing w:after="60" w:before="160"/>
      </w:pPr>
      <w:r>
        <w:rPr>
          <w:rFonts w:ascii="Calibri" w:cs="Calibri" w:eastAsia="Calibri" w:hAnsi="Calibri"/>
          <w:b/>
          <w:bCs/>
          <w:color w:val="64748B"/>
          <w:spacing w:val="20"/>
          <w:sz w:val="16"/>
          <w:szCs w:val="16"/>
        </w:rPr>
        <w:t xml:space="preserve">LIMITATIONS</w:t>
      </w:r>
    </w:p>
    <w:p>
      <w:pPr>
        <w:pStyle w:val="ListParagraph"/>
        <w:numPr>
          <w:ilvl w:val="0"/>
          <w:numId w:val="2"/>
        </w:numPr>
        <w:spacing w:after="70" w:line="276"/>
      </w:pPr>
      <w:r>
        <w:rPr>
          <w:rFonts w:ascii="Calibri" w:cs="Calibri" w:eastAsia="Calibri" w:hAnsi="Calibri"/>
          <w:sz w:val="20"/>
          <w:szCs w:val="20"/>
        </w:rPr>
        <w:t xml:space="preserve">Covers registered residential </w:t>
      </w:r>
      <w:r>
        <w:rPr>
          <w:rFonts w:ascii="Calibri" w:cs="Calibri" w:eastAsia="Calibri" w:hAnsi="Calibri"/>
          <w:b/>
          <w:bCs/>
          <w:sz w:val="20"/>
          <w:szCs w:val="20"/>
        </w:rPr>
        <w:t xml:space="preserve">unit</w:t>
      </w:r>
      <w:r>
        <w:rPr>
          <w:rFonts w:ascii="Calibri" w:cs="Calibri" w:eastAsia="Calibri" w:hAnsi="Calibri"/>
          <w:sz w:val="20"/>
          <w:szCs w:val="20"/>
        </w:rPr>
        <w:t xml:space="preserve"> (apartment) sales only — villas, land and whole-building transactions are not in this dataset.</w:t>
      </w:r>
    </w:p>
    <w:p>
      <w:pPr>
        <w:pStyle w:val="ListParagraph"/>
        <w:numPr>
          <w:ilvl w:val="0"/>
          <w:numId w:val="2"/>
        </w:numPr>
        <w:spacing w:after="70" w:line="276"/>
      </w:pPr>
      <w:r>
        <w:rPr>
          <w:rFonts w:ascii="Calibri" w:cs="Calibri" w:eastAsia="Calibri" w:hAnsi="Calibri"/>
          <w:sz w:val="20"/>
          <w:szCs w:val="20"/>
        </w:rPr>
        <w:t xml:space="preserve">2026 is a partial year: the data ends </w:t>
      </w:r>
      <w:r>
        <w:rPr>
          <w:rFonts w:ascii="Calibri" w:cs="Calibri" w:eastAsia="Calibri" w:hAnsi="Calibri"/>
          <w:b/>
          <w:bCs/>
          <w:sz w:val="20"/>
          <w:szCs w:val="20"/>
        </w:rPr>
        <w:t xml:space="preserve">6 August 2026</w:t>
      </w:r>
      <w:r>
        <w:rPr>
          <w:rFonts w:ascii="Calibri" w:cs="Calibri" w:eastAsia="Calibri" w:hAnsi="Calibri"/>
          <w:sz w:val="20"/>
          <w:szCs w:val="20"/>
        </w:rPr>
        <w:t xml:space="preserve">, so 2026 totals are not comparable with a full year.</w:t>
      </w:r>
    </w:p>
    <w:p>
      <w:pPr>
        <w:pStyle w:val="ListParagraph"/>
        <w:numPr>
          <w:ilvl w:val="0"/>
          <w:numId w:val="2"/>
        </w:numPr>
        <w:spacing w:after="70" w:line="276"/>
      </w:pPr>
      <w:r>
        <w:rPr>
          <w:rFonts w:ascii="Calibri" w:cs="Calibri" w:eastAsia="Calibri" w:hAnsi="Calibri"/>
          <w:sz w:val="20"/>
          <w:szCs w:val="20"/>
        </w:rPr>
        <w:t xml:space="preserve">The sale-price and unit-size sliders start at the 1st–99th percentile, so the most extreme deals are excluded until you widen them.</w:t>
      </w:r>
    </w:p>
    <w:p>
      <w:pPr>
        <w:pStyle w:val="ListParagraph"/>
        <w:numPr>
          <w:ilvl w:val="0"/>
          <w:numId w:val="2"/>
        </w:numPr>
        <w:spacing w:after="70" w:line="276"/>
      </w:pPr>
      <w:r>
        <w:rPr>
          <w:rFonts w:ascii="Calibri" w:cs="Calibri" w:eastAsia="Calibri" w:hAnsi="Calibri"/>
          <w:sz w:val="20"/>
          <w:szCs w:val="20"/>
        </w:rPr>
        <w:t xml:space="preserve">Requiring 30 transactions on both sides of every cell restricts the analysis to the busier areas and common layouts.</w:t>
      </w:r>
    </w:p>
    <w:p>
      <w:pPr>
        <w:pStyle w:val="ListParagraph"/>
        <w:numPr>
          <w:ilvl w:val="0"/>
          <w:numId w:val="2"/>
        </w:numPr>
        <w:spacing w:after="70" w:line="276"/>
      </w:pPr>
      <w:r>
        <w:rPr>
          <w:rFonts w:ascii="Calibri" w:cs="Calibri" w:eastAsia="Calibri" w:hAnsi="Calibri"/>
          <w:sz w:val="20"/>
          <w:szCs w:val="20"/>
        </w:rPr>
        <w:t xml:space="preserve">Parking rests on the fewest comparable cells, because 95% of the cleaned dataset carries the flag.</w:t>
      </w:r>
    </w:p>
    <w:p>
      <w:pPr>
        <w:spacing w:after="60" w:before="160"/>
      </w:pPr>
      <w:r>
        <w:rPr>
          <w:rFonts w:ascii="Calibri" w:cs="Calibri" w:eastAsia="Calibri" w:hAnsi="Calibri"/>
          <w:b/>
          <w:bCs/>
          <w:color w:val="64748B"/>
          <w:spacing w:val="20"/>
          <w:sz w:val="16"/>
          <w:szCs w:val="16"/>
        </w:rPr>
        <w:t xml:space="preserve">VALIDATION PERFORMED</w:t>
      </w:r>
    </w:p>
    <w:p>
      <w:pPr>
        <w:spacing w:after="120" w:before="0" w:line="276"/>
      </w:pPr>
      <w:r>
        <w:rPr>
          <w:rFonts w:ascii="Calibri" w:cs="Calibri" w:eastAsia="Calibri" w:hAnsi="Calibri"/>
          <w:sz w:val="20"/>
          <w:szCs w:val="20"/>
        </w:rPr>
        <w:t xml:space="preserve">Computed at three levels of control and compared: no control, area × layout × year, and area × layout × year × registration type. The progressive collapse of every headline figure is itself the evidence that the headline was a composition effect.</w:t>
      </w:r>
    </w:p>
    <w:p>
      <w:pPr>
        <w:pBdr>
          <w:bottom w:val="single" w:color="E3E9F2" w:sz="6"/>
        </w:pBdr>
        <w:spacing w:after="120" w:before="120"/>
      </w:pPr>
      <w:r>
        <w:rPr>
          <w:sz w:val="2"/>
          <w:szCs w:val="2"/>
        </w:rPr>
        <w:t xml:space="preserve"/>
      </w:r>
    </w:p>
    <w:p>
      <w:pPr>
        <w:pStyle w:val="Heading3"/>
        <w:spacing w:after="100" w:before="220"/>
      </w:pPr>
      <w:r>
        <w:rPr>
          <w:rFonts w:ascii="Calibri" w:cs="Calibri" w:eastAsia="Calibri" w:hAnsi="Calibri"/>
          <w:b/>
          <w:bCs/>
          <w:color w:val="2563EB"/>
          <w:sz w:val="22"/>
          <w:szCs w:val="22"/>
        </w:rPr>
        <w:t xml:space="preserve">4.5.5  Where the price points are</w:t>
      </w:r>
    </w:p>
    <w:p>
      <w:pPr>
        <w:spacing w:after="140" w:before="0" w:line="276"/>
      </w:pPr>
      <w:r>
        <w:rPr>
          <w:rFonts w:ascii="Calibri" w:cs="Calibri" w:eastAsia="Calibri" w:hAnsi="Calibri"/>
          <w:i/>
          <w:iCs/>
          <w:color w:val="64748B"/>
          <w:sz w:val="20"/>
          <w:szCs w:val="20"/>
        </w:rPr>
        <w:t xml:space="preserve">Transactions by sale-price band.</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one sentence</w:t>
            </w:r>
          </w:p>
          <w:p>
            <w:pPr>
              <w:spacing w:after="60" w:before="0" w:line="276"/>
            </w:pPr>
            <w:r>
              <w:rPr>
                <w:rFonts w:ascii="Calibri" w:cs="Calibri" w:eastAsia="Calibri" w:hAnsi="Calibri"/>
                <w:sz w:val="20"/>
                <w:szCs w:val="20"/>
              </w:rPr>
              <w:t xml:space="preserve">Where Dubai's money actually gets spent — and it is not at the top end.</w:t>
            </w:r>
          </w:p>
        </w:tc>
      </w:tr>
    </w:tbl>
    <w:p>
      <w:pPr>
        <w:spacing w:after="60" w:before="160"/>
      </w:pPr>
      <w:r>
        <w:rPr>
          <w:rFonts w:ascii="Calibri" w:cs="Calibri" w:eastAsia="Calibri" w:hAnsi="Calibri"/>
          <w:b/>
          <w:bCs/>
          <w:color w:val="64748B"/>
          <w:spacing w:val="20"/>
          <w:sz w:val="16"/>
          <w:szCs w:val="16"/>
        </w:rPr>
        <w:t xml:space="preserve">WHAT IS THIS GRAPH?</w:t>
      </w:r>
    </w:p>
    <w:p>
      <w:pPr>
        <w:spacing w:after="120" w:before="0" w:line="276"/>
      </w:pPr>
      <w:r>
        <w:rPr>
          <w:rFonts w:ascii="Calibri" w:cs="Calibri" w:eastAsia="Calibri" w:hAnsi="Calibri"/>
          <w:sz w:val="20"/>
          <w:szCs w:val="20"/>
        </w:rPr>
        <w:t xml:space="preserve">The market split into seven price bands, with counts and shares in a table beside the chart.</w:t>
      </w:r>
    </w:p>
    <w:p>
      <w:pPr>
        <w:spacing w:after="60" w:before="160"/>
      </w:pPr>
      <w:r>
        <w:rPr>
          <w:rFonts w:ascii="Calibri" w:cs="Calibri" w:eastAsia="Calibri" w:hAnsi="Calibri"/>
          <w:b/>
          <w:bCs/>
          <w:color w:val="64748B"/>
          <w:spacing w:val="20"/>
          <w:sz w:val="16"/>
          <w:szCs w:val="16"/>
        </w:rPr>
        <w:t xml:space="preserve">WHY IS THIS GRAPH USED?</w:t>
      </w:r>
    </w:p>
    <w:p>
      <w:pPr>
        <w:spacing w:after="120" w:before="0" w:line="276"/>
      </w:pPr>
      <w:r>
        <w:rPr>
          <w:rFonts w:ascii="Calibri" w:cs="Calibri" w:eastAsia="Calibri" w:hAnsi="Calibri"/>
          <w:sz w:val="20"/>
          <w:szCs w:val="20"/>
        </w:rPr>
        <w:t xml:space="preserve">The quickest way to see which price points the Dubai market actually trades at.</w:t>
      </w:r>
    </w:p>
    <w:p>
      <w:pPr>
        <w:spacing w:after="60" w:before="160"/>
      </w:pPr>
      <w:r>
        <w:rPr>
          <w:rFonts w:ascii="Calibri" w:cs="Calibri" w:eastAsia="Calibri" w:hAnsi="Calibri"/>
          <w:b/>
          <w:bCs/>
          <w:color w:val="64748B"/>
          <w:spacing w:val="20"/>
          <w:sz w:val="16"/>
          <w:szCs w:val="16"/>
        </w:rPr>
        <w:t xml:space="preserve">WHAT HAPPENS INSIDE THIS CHART, STEP BY STEP</w:t>
      </w:r>
    </w:p>
    <w:p>
      <w:pPr>
        <w:spacing w:after="70" w:before="0" w:line="276"/>
        <w:ind w:left="240"/>
      </w:pPr>
      <w:r>
        <w:rPr>
          <w:rFonts w:ascii="Calibri" w:cs="Calibri" w:eastAsia="Calibri" w:hAnsi="Calibri"/>
          <w:b/>
          <w:bCs/>
          <w:color w:val="2563EB"/>
          <w:sz w:val="20"/>
          <w:szCs w:val="20"/>
        </w:rPr>
        <w:t xml:space="preserve">1.  </w:t>
      </w:r>
      <w:r>
        <w:rPr>
          <w:rFonts w:ascii="Calibri" w:cs="Calibri" w:eastAsia="Calibri" w:hAnsi="Calibri"/>
          <w:sz w:val="20"/>
          <w:szCs w:val="20"/>
        </w:rPr>
        <w:t xml:space="preserve">Take seven fixed price brackets, from under 500K to 10M and above.</w:t>
      </w:r>
    </w:p>
    <w:p>
      <w:pPr>
        <w:spacing w:after="70" w:before="0" w:line="276"/>
        <w:ind w:left="240"/>
      </w:pPr>
      <w:r>
        <w:rPr>
          <w:rFonts w:ascii="Calibri" w:cs="Calibri" w:eastAsia="Calibri" w:hAnsi="Calibri"/>
          <w:b/>
          <w:bCs/>
          <w:color w:val="2563EB"/>
          <w:sz w:val="20"/>
          <w:szCs w:val="20"/>
        </w:rPr>
        <w:t xml:space="preserve">2.  </w:t>
      </w:r>
      <w:r>
        <w:rPr>
          <w:rFonts w:ascii="Calibri" w:cs="Calibri" w:eastAsia="Calibri" w:hAnsi="Calibri"/>
          <w:sz w:val="20"/>
          <w:szCs w:val="20"/>
        </w:rPr>
        <w:t xml:space="preserve">Put every sale into exactly one bracket. Each bracket includes its lower limit and stops just short of the next, so nothing is counted twice and nothing is left out.</w:t>
      </w:r>
    </w:p>
    <w:p>
      <w:pPr>
        <w:spacing w:after="70" w:before="0" w:line="276"/>
        <w:ind w:left="240"/>
      </w:pPr>
      <w:r>
        <w:rPr>
          <w:rFonts w:ascii="Calibri" w:cs="Calibri" w:eastAsia="Calibri" w:hAnsi="Calibri"/>
          <w:b/>
          <w:bCs/>
          <w:color w:val="2563EB"/>
          <w:sz w:val="20"/>
          <w:szCs w:val="20"/>
        </w:rPr>
        <w:t xml:space="preserve">3.  </w:t>
      </w:r>
      <w:r>
        <w:rPr>
          <w:rFonts w:ascii="Calibri" w:cs="Calibri" w:eastAsia="Calibri" w:hAnsi="Calibri"/>
          <w:sz w:val="20"/>
          <w:szCs w:val="20"/>
        </w:rPr>
        <w:t xml:space="preserve">Count the sales in each bracket and work out its share of the total.</w:t>
      </w:r>
    </w:p>
    <w:p>
      <w:pPr>
        <w:spacing w:after="70" w:before="0" w:line="276"/>
        <w:ind w:left="240"/>
      </w:pPr>
      <w:r>
        <w:rPr>
          <w:rFonts w:ascii="Calibri" w:cs="Calibri" w:eastAsia="Calibri" w:hAnsi="Calibri"/>
          <w:b/>
          <w:bCs/>
          <w:color w:val="2563EB"/>
          <w:sz w:val="20"/>
          <w:szCs w:val="20"/>
        </w:rPr>
        <w:t xml:space="preserve">4.  </w:t>
      </w:r>
      <w:r>
        <w:rPr>
          <w:rFonts w:ascii="Calibri" w:cs="Calibri" w:eastAsia="Calibri" w:hAnsi="Calibri"/>
          <w:sz w:val="20"/>
          <w:szCs w:val="20"/>
        </w:rPr>
        <w:t xml:space="preserve">Draw the counts as bars, with the same numbers in the table beside them.</w:t>
      </w:r>
    </w:p>
    <w:p>
      <w:pPr>
        <w:spacing w:after="60" w:before="160"/>
      </w:pPr>
      <w:r>
        <w:rPr>
          <w:rFonts w:ascii="Calibri" w:cs="Calibri" w:eastAsia="Calibri" w:hAnsi="Calibri"/>
          <w:b/>
          <w:bCs/>
          <w:color w:val="64748B"/>
          <w:spacing w:val="20"/>
          <w:sz w:val="16"/>
          <w:szCs w:val="16"/>
        </w:rPr>
        <w:t xml:space="preserve">WORDS USED ON THIS CHART</w:t>
      </w:r>
    </w:p>
    <w:p>
      <w:pPr>
        <w:spacing w:after="70" w:before="0" w:line="276"/>
        <w:ind w:left="240"/>
      </w:pPr>
      <w:r>
        <w:rPr>
          <w:rFonts w:ascii="Calibri" w:cs="Calibri" w:eastAsia="Calibri" w:hAnsi="Calibri"/>
          <w:b/>
          <w:bCs/>
          <w:sz w:val="20"/>
          <w:szCs w:val="20"/>
        </w:rPr>
        <w:t xml:space="preserve">Price band — </w:t>
      </w:r>
      <w:r>
        <w:rPr>
          <w:rFonts w:ascii="Calibri" w:cs="Calibri" w:eastAsia="Calibri" w:hAnsi="Calibri"/>
          <w:sz w:val="20"/>
          <w:szCs w:val="20"/>
        </w:rPr>
        <w:t xml:space="preserve">A price bracket, such as AED 1M – 2M. Every sale falls in exactly one band, so the bands add up to the whole market.</w:t>
      </w:r>
    </w:p>
    <w:p>
      <w:pPr>
        <w:spacing w:after="70" w:before="0" w:line="276"/>
        <w:ind w:left="240"/>
      </w:pPr>
      <w:r>
        <w:rPr>
          <w:rFonts w:ascii="Calibri" w:cs="Calibri" w:eastAsia="Calibri" w:hAnsi="Calibri"/>
          <w:b/>
          <w:bCs/>
          <w:sz w:val="20"/>
          <w:szCs w:val="20"/>
        </w:rPr>
        <w:t xml:space="preserve">Percentile — </w:t>
      </w:r>
      <w:r>
        <w:rPr>
          <w:rFonts w:ascii="Calibri" w:cs="Calibri" w:eastAsia="Calibri" w:hAnsi="Calibri"/>
          <w:sz w:val="20"/>
          <w:szCs w:val="20"/>
        </w:rPr>
        <w:t xml:space="preserve">The 90th percentile is the value that 90% of sales come in below. The 1st and 99th are used here to trim off the few extreme deals at each end.</w:t>
      </w:r>
    </w:p>
    <w:p>
      <w:pPr>
        <w:spacing w:after="60" w:before="160"/>
      </w:pPr>
      <w:r>
        <w:rPr>
          <w:rFonts w:ascii="Calibri" w:cs="Calibri" w:eastAsia="Calibri" w:hAnsi="Calibri"/>
          <w:b/>
          <w:bCs/>
          <w:color w:val="64748B"/>
          <w:spacing w:val="20"/>
          <w:sz w:val="16"/>
          <w:szCs w:val="16"/>
        </w:rPr>
        <w:t xml:space="preserve">DATA SOURCE</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200"/>
        <w:gridCol w:w="7160"/>
      </w:tblGrid>
      <w:tr>
        <w:trPr>
          <w:tblHeader/>
        </w:trPr>
        <w:tc>
          <w:tcPr>
            <w:tcW w:type="dxa" w:w="22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Field</w:t>
            </w:r>
          </w:p>
        </w:tc>
        <w:tc>
          <w:tcPr>
            <w:tcW w:type="dxa" w:w="71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Value</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b/>
                <w:bCs/>
                <w:color w:val="0D9488"/>
                <w:sz w:val="17"/>
                <w:szCs w:val="17"/>
              </w:rPr>
              <w:t xml:space="preserve">CLEANED</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Dataset file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data/dubai/latest_combined_data.parquet</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What that file is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818,838 residential </w:t>
            </w:r>
            <w:r>
              <w:rPr>
                <w:rFonts w:ascii="Calibri" w:cs="Calibri" w:eastAsia="Calibri" w:hAnsi="Calibri"/>
                <w:b/>
                <w:bCs/>
                <w:sz w:val="17"/>
                <w:szCs w:val="17"/>
              </w:rPr>
              <w:t xml:space="preserve">unit</w:t>
            </w:r>
            <w:r>
              <w:rPr>
                <w:rFonts w:ascii="Calibri" w:cs="Calibri" w:eastAsia="Calibri" w:hAnsi="Calibri"/>
                <w:sz w:val="17"/>
                <w:szCs w:val="17"/>
              </w:rPr>
              <w:t xml:space="preserve"> sales registered in Dubai, 2010 – Aug 2026, enriched by the project with time parts, unit attributes, amenity flags and building / developer scoring.</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 columns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actual_worth</w:t>
            </w:r>
          </w:p>
        </w:tc>
      </w:tr>
    </w:tbl>
    <w:p>
      <w:pPr>
        <w:spacing w:after="60" w:before="160"/>
      </w:pPr>
      <w:r>
        <w:rPr>
          <w:rFonts w:ascii="Calibri" w:cs="Calibri" w:eastAsia="Calibri" w:hAnsi="Calibri"/>
          <w:b/>
          <w:bCs/>
          <w:color w:val="64748B"/>
          <w:spacing w:val="20"/>
          <w:sz w:val="16"/>
          <w:szCs w:val="16"/>
        </w:rPr>
        <w:t xml:space="preserve">DATA PREPARATION</w:t>
      </w:r>
    </w:p>
    <w:p>
      <w:pPr>
        <w:spacing w:after="120" w:before="0" w:line="276"/>
      </w:pPr>
      <w:r>
        <w:rPr>
          <w:rFonts w:ascii="Calibri" w:cs="Calibri" w:eastAsia="Calibri" w:hAnsi="Calibri"/>
          <w:sz w:val="20"/>
          <w:szCs w:val="20"/>
        </w:rPr>
        <w:t xml:space="preserve">Bands are left-closed and right-open (</w:t>
      </w:r>
      <w:r>
        <w:rPr>
          <w:rFonts w:ascii="Consolas" w:cs="Consolas" w:eastAsia="Consolas" w:hAnsi="Consolas"/>
          <w:color w:val="334155"/>
          <w:sz w:val="18"/>
          <w:szCs w:val="18"/>
        </w:rPr>
        <w:t xml:space="preserve">&lt; 500K</w:t>
      </w:r>
      <w:r>
        <w:rPr>
          <w:rFonts w:ascii="Calibri" w:cs="Calibri" w:eastAsia="Calibri" w:hAnsi="Calibri"/>
          <w:sz w:val="20"/>
          <w:szCs w:val="20"/>
        </w:rPr>
        <w:t xml:space="preserve"> means below 500,000; </w:t>
      </w:r>
      <w:r>
        <w:rPr>
          <w:rFonts w:ascii="Consolas" w:cs="Consolas" w:eastAsia="Consolas" w:hAnsi="Consolas"/>
          <w:color w:val="334155"/>
          <w:sz w:val="18"/>
          <w:szCs w:val="18"/>
        </w:rPr>
        <w:t xml:space="preserve">500K – 1M</w:t>
      </w:r>
      <w:r>
        <w:rPr>
          <w:rFonts w:ascii="Calibri" w:cs="Calibri" w:eastAsia="Calibri" w:hAnsi="Calibri"/>
          <w:sz w:val="20"/>
          <w:szCs w:val="20"/>
        </w:rPr>
        <w:t xml:space="preserve"> means 500,000 up to but not including 1,000,000), so every transaction falls in exactly one band and no transaction is counted twice. Validated on the raw registry: no null, zero or negative sale prices, and no duplicate transaction identifiers.</w:t>
      </w:r>
    </w:p>
    <w:p>
      <w:pPr>
        <w:spacing w:after="60" w:before="160"/>
      </w:pPr>
      <w:r>
        <w:rPr>
          <w:rFonts w:ascii="Calibri" w:cs="Calibri" w:eastAsia="Calibri" w:hAnsi="Calibri"/>
          <w:b/>
          <w:bCs/>
          <w:color w:val="64748B"/>
          <w:spacing w:val="20"/>
          <w:sz w:val="16"/>
          <w:szCs w:val="16"/>
        </w:rPr>
        <w:t xml:space="preserve">CALCULATION</w:t>
      </w:r>
    </w:p>
    <w:p>
      <w:pPr>
        <w:spacing w:after="120" w:before="0" w:line="276"/>
      </w:pPr>
      <w:r>
        <w:rPr>
          <w:rFonts w:ascii="Consolas" w:cs="Consolas" w:eastAsia="Consolas" w:hAnsi="Consolas"/>
          <w:color w:val="334155"/>
          <w:sz w:val="18"/>
          <w:szCs w:val="18"/>
        </w:rPr>
        <w:t xml:space="preserve">count(rows)</w:t>
      </w:r>
      <w:r>
        <w:rPr>
          <w:rFonts w:ascii="Calibri" w:cs="Calibri" w:eastAsia="Calibri" w:hAnsi="Calibri"/>
          <w:sz w:val="20"/>
          <w:szCs w:val="20"/>
        </w:rPr>
        <w:t xml:space="preserve"> per band; share = band count ÷ total filtered transactions × 100.</w:t>
      </w:r>
    </w:p>
    <w:p>
      <w:pPr>
        <w:spacing w:after="60" w:before="160"/>
      </w:pPr>
      <w:r>
        <w:rPr>
          <w:rFonts w:ascii="Calibri" w:cs="Calibri" w:eastAsia="Calibri" w:hAnsi="Calibri"/>
          <w:b/>
          <w:bCs/>
          <w:color w:val="64748B"/>
          <w:spacing w:val="20"/>
          <w:sz w:val="16"/>
          <w:szCs w:val="16"/>
        </w:rPr>
        <w:t xml:space="preserve">AXES AND LEGEND</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600"/>
        <w:gridCol w:w="6760"/>
      </w:tblGrid>
      <w:tr>
        <w:trPr>
          <w:tblHeader/>
        </w:trPr>
        <w:tc>
          <w:tcPr>
            <w:tcW w:type="dxa" w:w="26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Element</w:t>
            </w:r>
          </w:p>
        </w:tc>
        <w:tc>
          <w:tcPr>
            <w:tcW w:type="dxa" w:w="67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What it shows</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X-axis</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Price band (AED).</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Y-axis</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Number of transactions.</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Legend</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Bar labels show each band's share of the current selection.</w:t>
            </w:r>
          </w:p>
        </w:tc>
      </w:tr>
    </w:tbl>
    <w:p>
      <w:pPr>
        <w:spacing w:after="60" w:before="160"/>
      </w:pPr>
      <w:r>
        <w:rPr>
          <w:rFonts w:ascii="Calibri" w:cs="Calibri" w:eastAsia="Calibri" w:hAnsi="Calibri"/>
          <w:b/>
          <w:bCs/>
          <w:color w:val="64748B"/>
          <w:spacing w:val="20"/>
          <w:sz w:val="16"/>
          <w:szCs w:val="16"/>
        </w:rPr>
        <w:t xml:space="preserve">FILTERS</w:t>
      </w:r>
    </w:p>
    <w:p>
      <w:pPr>
        <w:spacing w:after="120" w:before="0" w:line="276"/>
      </w:pPr>
      <w:r>
        <w:rPr>
          <w:rFonts w:ascii="Calibri" w:cs="Calibri" w:eastAsia="Calibri" w:hAnsi="Calibri"/>
          <w:sz w:val="20"/>
          <w:szCs w:val="20"/>
        </w:rPr>
        <w:t xml:space="preserve">All seven Dubai sidebar filters apply: year, locality zone, area, layout, registration type, sale-price range and unit-size range.</w:t>
      </w:r>
    </w:p>
    <w:p>
      <w:pPr>
        <w:spacing w:after="60" w:before="160"/>
      </w:pPr>
      <w:r>
        <w:rPr>
          <w:rFonts w:ascii="Calibri" w:cs="Calibri" w:eastAsia="Calibri" w:hAnsi="Calibri"/>
          <w:b/>
          <w:bCs/>
          <w:color w:val="64748B"/>
          <w:spacing w:val="20"/>
          <w:sz w:val="16"/>
          <w:szCs w:val="16"/>
        </w:rPr>
        <w:t xml:space="preserve">HOW TO READ IT</w:t>
      </w:r>
    </w:p>
    <w:p>
      <w:pPr>
        <w:pStyle w:val="ListParagraph"/>
        <w:numPr>
          <w:ilvl w:val="0"/>
          <w:numId w:val="2"/>
        </w:numPr>
        <w:spacing w:after="70" w:line="276"/>
      </w:pPr>
      <w:r>
        <w:rPr>
          <w:rFonts w:ascii="Calibri" w:cs="Calibri" w:eastAsia="Calibri" w:hAnsi="Calibri"/>
          <w:sz w:val="20"/>
          <w:szCs w:val="20"/>
        </w:rPr>
        <w:t xml:space="preserve">The tallest bars are where the market actually is.</w:t>
      </w:r>
    </w:p>
    <w:p>
      <w:pPr>
        <w:pStyle w:val="ListParagraph"/>
        <w:numPr>
          <w:ilvl w:val="0"/>
          <w:numId w:val="2"/>
        </w:numPr>
        <w:spacing w:after="70" w:line="276"/>
      </w:pPr>
      <w:r>
        <w:rPr>
          <w:rFonts w:ascii="Calibri" w:cs="Calibri" w:eastAsia="Calibri" w:hAnsi="Calibri"/>
          <w:sz w:val="20"/>
          <w:szCs w:val="20"/>
        </w:rPr>
        <w:t xml:space="preserve">The right-hand tail is the luxury segment.</w:t>
      </w:r>
    </w:p>
    <w:p>
      <w:pPr>
        <w:pStyle w:val="ListParagraph"/>
        <w:numPr>
          <w:ilvl w:val="0"/>
          <w:numId w:val="2"/>
        </w:numPr>
        <w:spacing w:after="70" w:line="276"/>
      </w:pPr>
      <w:r>
        <w:rPr>
          <w:rFonts w:ascii="Calibri" w:cs="Calibri" w:eastAsia="Calibri" w:hAnsi="Calibri"/>
          <w:b/>
          <w:bCs/>
          <w:sz w:val="20"/>
          <w:szCs w:val="20"/>
        </w:rPr>
        <w:t xml:space="preserve">Check the note under the chart</w:t>
      </w:r>
      <w:r>
        <w:rPr>
          <w:rFonts w:ascii="Calibri" w:cs="Calibri" w:eastAsia="Calibri" w:hAnsi="Calibri"/>
          <w:sz w:val="20"/>
          <w:szCs w:val="20"/>
        </w:rPr>
        <w:t xml:space="preserve">: the sale-price slider defaults to the 1st–99th percentile, which truncates the top bands. Widen it to see them.</w:t>
      </w:r>
    </w:p>
    <w:p>
      <w:pPr>
        <w:spacing w:after="60" w:before="160"/>
      </w:pPr>
      <w:r>
        <w:rPr>
          <w:rFonts w:ascii="Calibri" w:cs="Calibri" w:eastAsia="Calibri" w:hAnsi="Calibri"/>
          <w:b/>
          <w:bCs/>
          <w:color w:val="64748B"/>
          <w:spacing w:val="20"/>
          <w:sz w:val="16"/>
          <w:szCs w:val="16"/>
        </w:rPr>
        <w:t xml:space="preserve">HOW TO EXPLAIN IT TO A CLIENT</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plain language</w:t>
            </w:r>
          </w:p>
          <w:p>
            <w:pPr>
              <w:spacing w:after="60" w:before="0" w:line="276"/>
            </w:pPr>
            <w:r>
              <w:rPr>
                <w:rFonts w:ascii="Calibri" w:cs="Calibri" w:eastAsia="Calibri" w:hAnsi="Calibri"/>
                <w:sz w:val="20"/>
                <w:szCs w:val="20"/>
              </w:rPr>
              <w:t xml:space="preserve">Where Dubai's money actually gets spent — and it is not at the top end.</w:t>
            </w:r>
          </w:p>
        </w:tc>
      </w:tr>
    </w:tbl>
    <w:p>
      <w:pPr>
        <w:spacing w:after="60" w:before="160"/>
      </w:pPr>
      <w:r>
        <w:rPr>
          <w:rFonts w:ascii="Calibri" w:cs="Calibri" w:eastAsia="Calibri" w:hAnsi="Calibri"/>
          <w:b/>
          <w:bCs/>
          <w:color w:val="64748B"/>
          <w:spacing w:val="20"/>
          <w:sz w:val="16"/>
          <w:szCs w:val="16"/>
        </w:rPr>
        <w:t xml:space="preserve">WHAT THIS GRAPH TELLS US</w:t>
      </w:r>
    </w:p>
    <w:p>
      <w:pPr>
        <w:pStyle w:val="ListParagraph"/>
        <w:numPr>
          <w:ilvl w:val="0"/>
          <w:numId w:val="2"/>
        </w:numPr>
        <w:spacing w:after="70" w:line="276"/>
      </w:pPr>
      <w:r>
        <w:rPr>
          <w:rFonts w:ascii="Calibri" w:cs="Calibri" w:eastAsia="Calibri" w:hAnsi="Calibri"/>
          <w:sz w:val="20"/>
          <w:szCs w:val="20"/>
        </w:rPr>
        <w:t xml:space="preserve">Two-thirds of Dubai's residential unit sales fall between AED 500K and 2M.</w:t>
      </w:r>
    </w:p>
    <w:p>
      <w:pPr>
        <w:spacing w:after="60" w:before="160"/>
      </w:pPr>
      <w:r>
        <w:rPr>
          <w:rFonts w:ascii="Calibri" w:cs="Calibri" w:eastAsia="Calibri" w:hAnsi="Calibri"/>
          <w:b/>
          <w:bCs/>
          <w:color w:val="64748B"/>
          <w:spacing w:val="20"/>
          <w:sz w:val="16"/>
          <w:szCs w:val="16"/>
        </w:rPr>
        <w:t xml:space="preserve">WHAT THIS GRAPH DOES NOT TELL US</w:t>
      </w:r>
    </w:p>
    <w:p>
      <w:pPr>
        <w:pStyle w:val="ListParagraph"/>
        <w:numPr>
          <w:ilvl w:val="0"/>
          <w:numId w:val="2"/>
        </w:numPr>
        <w:spacing w:after="70" w:line="276"/>
      </w:pPr>
      <w:r>
        <w:rPr>
          <w:rFonts w:ascii="Calibri" w:cs="Calibri" w:eastAsia="Calibri" w:hAnsi="Calibri"/>
          <w:sz w:val="20"/>
          <w:szCs w:val="20"/>
        </w:rPr>
        <w:t xml:space="preserve">Nothing about size or value for money — a 2M studio and a 2M three-bed are in the same band.</w:t>
      </w:r>
    </w:p>
    <w:p>
      <w:pPr>
        <w:spacing w:after="60" w:before="160"/>
      </w:pPr>
      <w:r>
        <w:rPr>
          <w:rFonts w:ascii="Calibri" w:cs="Calibri" w:eastAsia="Calibri" w:hAnsi="Calibri"/>
          <w:b/>
          <w:bCs/>
          <w:color w:val="64748B"/>
          <w:spacing w:val="20"/>
          <w:sz w:val="16"/>
          <w:szCs w:val="16"/>
        </w:rPr>
        <w:t xml:space="preserve">LIMITATIONS</w:t>
      </w:r>
    </w:p>
    <w:p>
      <w:pPr>
        <w:pStyle w:val="ListParagraph"/>
        <w:numPr>
          <w:ilvl w:val="0"/>
          <w:numId w:val="2"/>
        </w:numPr>
        <w:spacing w:after="70" w:line="276"/>
      </w:pPr>
      <w:r>
        <w:rPr>
          <w:rFonts w:ascii="Calibri" w:cs="Calibri" w:eastAsia="Calibri" w:hAnsi="Calibri"/>
          <w:sz w:val="20"/>
          <w:szCs w:val="20"/>
        </w:rPr>
        <w:t xml:space="preserve">Covers registered residential </w:t>
      </w:r>
      <w:r>
        <w:rPr>
          <w:rFonts w:ascii="Calibri" w:cs="Calibri" w:eastAsia="Calibri" w:hAnsi="Calibri"/>
          <w:b/>
          <w:bCs/>
          <w:sz w:val="20"/>
          <w:szCs w:val="20"/>
        </w:rPr>
        <w:t xml:space="preserve">unit</w:t>
      </w:r>
      <w:r>
        <w:rPr>
          <w:rFonts w:ascii="Calibri" w:cs="Calibri" w:eastAsia="Calibri" w:hAnsi="Calibri"/>
          <w:sz w:val="20"/>
          <w:szCs w:val="20"/>
        </w:rPr>
        <w:t xml:space="preserve"> (apartment) sales only — villas, land and whole-building transactions are not in this dataset.</w:t>
      </w:r>
    </w:p>
    <w:p>
      <w:pPr>
        <w:pStyle w:val="ListParagraph"/>
        <w:numPr>
          <w:ilvl w:val="0"/>
          <w:numId w:val="2"/>
        </w:numPr>
        <w:spacing w:after="70" w:line="276"/>
      </w:pPr>
      <w:r>
        <w:rPr>
          <w:rFonts w:ascii="Calibri" w:cs="Calibri" w:eastAsia="Calibri" w:hAnsi="Calibri"/>
          <w:sz w:val="20"/>
          <w:szCs w:val="20"/>
        </w:rPr>
        <w:t xml:space="preserve">2026 is a partial year: the data ends </w:t>
      </w:r>
      <w:r>
        <w:rPr>
          <w:rFonts w:ascii="Calibri" w:cs="Calibri" w:eastAsia="Calibri" w:hAnsi="Calibri"/>
          <w:b/>
          <w:bCs/>
          <w:sz w:val="20"/>
          <w:szCs w:val="20"/>
        </w:rPr>
        <w:t xml:space="preserve">6 August 2026</w:t>
      </w:r>
      <w:r>
        <w:rPr>
          <w:rFonts w:ascii="Calibri" w:cs="Calibri" w:eastAsia="Calibri" w:hAnsi="Calibri"/>
          <w:sz w:val="20"/>
          <w:szCs w:val="20"/>
        </w:rPr>
        <w:t xml:space="preserve">, so 2026 totals are not comparable with a full year.</w:t>
      </w:r>
    </w:p>
    <w:p>
      <w:pPr>
        <w:pStyle w:val="ListParagraph"/>
        <w:numPr>
          <w:ilvl w:val="0"/>
          <w:numId w:val="2"/>
        </w:numPr>
        <w:spacing w:after="70" w:line="276"/>
      </w:pPr>
      <w:r>
        <w:rPr>
          <w:rFonts w:ascii="Calibri" w:cs="Calibri" w:eastAsia="Calibri" w:hAnsi="Calibri"/>
          <w:sz w:val="20"/>
          <w:szCs w:val="20"/>
        </w:rPr>
        <w:t xml:space="preserve">The sale-price and unit-size sliders start at the 1st–99th percentile, so the most extreme deals are excluded until you widen them.</w:t>
      </w:r>
    </w:p>
    <w:p>
      <w:pPr>
        <w:pStyle w:val="ListParagraph"/>
        <w:numPr>
          <w:ilvl w:val="0"/>
          <w:numId w:val="2"/>
        </w:numPr>
        <w:spacing w:after="70" w:line="276"/>
      </w:pPr>
      <w:r>
        <w:rPr>
          <w:rFonts w:ascii="Calibri" w:cs="Calibri" w:eastAsia="Calibri" w:hAnsi="Calibri"/>
          <w:sz w:val="20"/>
          <w:szCs w:val="20"/>
        </w:rPr>
        <w:t xml:space="preserve">The bands are fixed business bands, not derived from the distribution.</w:t>
      </w:r>
    </w:p>
    <w:p>
      <w:pPr>
        <w:pStyle w:val="ListParagraph"/>
        <w:numPr>
          <w:ilvl w:val="0"/>
          <w:numId w:val="2"/>
        </w:numPr>
        <w:spacing w:after="70" w:line="276"/>
      </w:pPr>
      <w:r>
        <w:rPr>
          <w:rFonts w:ascii="Calibri" w:cs="Calibri" w:eastAsia="Calibri" w:hAnsi="Calibri"/>
          <w:sz w:val="20"/>
          <w:szCs w:val="20"/>
        </w:rPr>
        <w:t xml:space="preserve">The default price filter hides the top of the range. Unfiltered, the cleaned dataset contains 5,308 sales at AED 10M or more (0.6%).</w:t>
      </w:r>
    </w:p>
    <w:p>
      <w:pPr>
        <w:spacing w:after="60" w:before="160"/>
      </w:pPr>
      <w:r>
        <w:rPr>
          <w:rFonts w:ascii="Calibri" w:cs="Calibri" w:eastAsia="Calibri" w:hAnsi="Calibri"/>
          <w:b/>
          <w:bCs/>
          <w:color w:val="64748B"/>
          <w:spacing w:val="20"/>
          <w:sz w:val="16"/>
          <w:szCs w:val="16"/>
        </w:rPr>
        <w:t xml:space="preserve">VALIDATION PERFORMED</w:t>
      </w:r>
    </w:p>
    <w:p>
      <w:pPr>
        <w:spacing w:after="120" w:before="0" w:line="276"/>
      </w:pPr>
      <w:r>
        <w:rPr>
          <w:rFonts w:ascii="Calibri" w:cs="Calibri" w:eastAsia="Calibri" w:hAnsi="Calibri"/>
          <w:sz w:val="20"/>
          <w:szCs w:val="20"/>
        </w:rPr>
        <w:t xml:space="preserve">Recomputed on the raw registry, the raw residential-unit subset and the cleaned dataset. In all three the band counts sum exactly to the row count with zero unassigned rows, confirming the bands are exhaustive and mutually exclusive. Chart and table are generated from the same computed frame, so they cannot disagree.</w:t>
      </w:r>
    </w:p>
    <w:p>
      <w:pPr>
        <w:pBdr>
          <w:bottom w:val="single" w:color="E3E9F2" w:sz="6"/>
        </w:pBdr>
        <w:spacing w:after="120" w:before="120"/>
      </w:pPr>
      <w:r>
        <w:rPr>
          <w:sz w:val="2"/>
          <w:szCs w:val="2"/>
        </w:rPr>
        <w:t xml:space="preserve"/>
      </w:r>
    </w:p>
    <w:p>
      <w:pPr>
        <w:pStyle w:val="Heading3"/>
        <w:spacing w:after="100" w:before="220"/>
      </w:pPr>
      <w:r>
        <w:rPr>
          <w:rFonts w:ascii="Calibri" w:cs="Calibri" w:eastAsia="Calibri" w:hAnsi="Calibri"/>
          <w:b/>
          <w:bCs/>
          <w:color w:val="2563EB"/>
          <w:sz w:val="22"/>
          <w:szCs w:val="22"/>
        </w:rPr>
        <w:t xml:space="preserve">4.5.6  Published price forecast</w:t>
      </w:r>
    </w:p>
    <w:p>
      <w:pPr>
        <w:spacing w:after="140" w:before="0" w:line="276"/>
      </w:pPr>
      <w:r>
        <w:rPr>
          <w:rFonts w:ascii="Calibri" w:cs="Calibri" w:eastAsia="Calibri" w:hAnsi="Calibri"/>
          <w:i/>
          <w:iCs/>
          <w:color w:val="64748B"/>
          <w:sz w:val="20"/>
          <w:szCs w:val="20"/>
        </w:rPr>
        <w:t xml:space="preserve">Quarterly ARIMA forecasts of rate per m², produced by the existing modelling work.</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one sentence</w:t>
            </w:r>
          </w:p>
          <w:p>
            <w:pPr>
              <w:spacing w:after="60" w:before="0" w:line="276"/>
            </w:pPr>
            <w:r>
              <w:rPr>
                <w:rFonts w:ascii="Calibri" w:cs="Calibri" w:eastAsia="Calibri" w:hAnsi="Calibri"/>
                <w:sz w:val="20"/>
                <w:szCs w:val="20"/>
              </w:rPr>
              <w:t xml:space="preserve">The forward view our modelling work already produced for this area, shown with its own error record so you can judge how far to trust it.</w:t>
            </w:r>
          </w:p>
        </w:tc>
      </w:tr>
    </w:tbl>
    <w:p>
      <w:pPr>
        <w:spacing w:after="60" w:before="160"/>
      </w:pPr>
      <w:r>
        <w:rPr>
          <w:rFonts w:ascii="Calibri" w:cs="Calibri" w:eastAsia="Calibri" w:hAnsi="Calibri"/>
          <w:b/>
          <w:bCs/>
          <w:color w:val="64748B"/>
          <w:spacing w:val="20"/>
          <w:sz w:val="16"/>
          <w:szCs w:val="16"/>
        </w:rPr>
        <w:t xml:space="preserve">WHAT IS THIS GRAPH?</w:t>
      </w:r>
    </w:p>
    <w:p>
      <w:pPr>
        <w:spacing w:after="120" w:before="0" w:line="276"/>
      </w:pPr>
      <w:r>
        <w:rPr>
          <w:rFonts w:ascii="Calibri" w:cs="Calibri" w:eastAsia="Calibri" w:hAnsi="Calibri"/>
          <w:sz w:val="20"/>
          <w:szCs w:val="20"/>
        </w:rPr>
        <w:t xml:space="preserve">The fitted history and forward forecast of quarterly rate per m² for one area, with a confidence band, plus the model's published accuracy.</w:t>
      </w:r>
    </w:p>
    <w:p>
      <w:pPr>
        <w:spacing w:after="60" w:before="160"/>
      </w:pPr>
      <w:r>
        <w:rPr>
          <w:rFonts w:ascii="Calibri" w:cs="Calibri" w:eastAsia="Calibri" w:hAnsi="Calibri"/>
          <w:b/>
          <w:bCs/>
          <w:color w:val="64748B"/>
          <w:spacing w:val="20"/>
          <w:sz w:val="16"/>
          <w:szCs w:val="16"/>
        </w:rPr>
        <w:t xml:space="preserve">WHY IS THIS GRAPH USED?</w:t>
      </w:r>
    </w:p>
    <w:p>
      <w:pPr>
        <w:spacing w:after="120" w:before="0" w:line="276"/>
      </w:pPr>
      <w:r>
        <w:rPr>
          <w:rFonts w:ascii="Calibri" w:cs="Calibri" w:eastAsia="Calibri" w:hAnsi="Calibri"/>
          <w:sz w:val="20"/>
          <w:szCs w:val="20"/>
        </w:rPr>
        <w:t xml:space="preserve">To put a forward view next to the historical analysis, using the results the project's modelling pipeline already produced.</w:t>
      </w:r>
    </w:p>
    <w:p>
      <w:pPr>
        <w:spacing w:after="60" w:before="160"/>
      </w:pPr>
      <w:r>
        <w:rPr>
          <w:rFonts w:ascii="Calibri" w:cs="Calibri" w:eastAsia="Calibri" w:hAnsi="Calibri"/>
          <w:b/>
          <w:bCs/>
          <w:color w:val="64748B"/>
          <w:spacing w:val="20"/>
          <w:sz w:val="16"/>
          <w:szCs w:val="16"/>
        </w:rPr>
        <w:t xml:space="preserve">WHAT HAPPENS INSIDE THIS CHART, STEP BY STEP</w:t>
      </w:r>
    </w:p>
    <w:p>
      <w:pPr>
        <w:spacing w:after="70" w:before="0" w:line="276"/>
        <w:ind w:left="240"/>
      </w:pPr>
      <w:r>
        <w:rPr>
          <w:rFonts w:ascii="Calibri" w:cs="Calibri" w:eastAsia="Calibri" w:hAnsi="Calibri"/>
          <w:b/>
          <w:bCs/>
          <w:color w:val="2563EB"/>
          <w:sz w:val="20"/>
          <w:szCs w:val="20"/>
        </w:rPr>
        <w:t xml:space="preserve">1.  </w:t>
      </w:r>
      <w:r>
        <w:rPr>
          <w:rFonts w:ascii="Calibri" w:cs="Calibri" w:eastAsia="Calibri" w:hAnsi="Calibri"/>
          <w:sz w:val="20"/>
          <w:szCs w:val="20"/>
        </w:rPr>
        <w:t xml:space="preserve">Read the forecast files the modelling pipeline saved earlier. Nothing is recalculated here.</w:t>
      </w:r>
    </w:p>
    <w:p>
      <w:pPr>
        <w:spacing w:after="70" w:before="0" w:line="276"/>
        <w:ind w:left="240"/>
      </w:pPr>
      <w:r>
        <w:rPr>
          <w:rFonts w:ascii="Calibri" w:cs="Calibri" w:eastAsia="Calibri" w:hAnsi="Calibri"/>
          <w:b/>
          <w:bCs/>
          <w:color w:val="2563EB"/>
          <w:sz w:val="20"/>
          <w:szCs w:val="20"/>
        </w:rPr>
        <w:t xml:space="preserve">2.  </w:t>
      </w:r>
      <w:r>
        <w:rPr>
          <w:rFonts w:ascii="Calibri" w:cs="Calibri" w:eastAsia="Calibri" w:hAnsi="Calibri"/>
          <w:sz w:val="20"/>
          <w:szCs w:val="20"/>
        </w:rPr>
        <w:t xml:space="preserve">Draw the model's fit against what actually happened, so you can see how well it tracked history.</w:t>
      </w:r>
    </w:p>
    <w:p>
      <w:pPr>
        <w:spacing w:after="70" w:before="0" w:line="276"/>
        <w:ind w:left="240"/>
      </w:pPr>
      <w:r>
        <w:rPr>
          <w:rFonts w:ascii="Calibri" w:cs="Calibri" w:eastAsia="Calibri" w:hAnsi="Calibri"/>
          <w:b/>
          <w:bCs/>
          <w:color w:val="2563EB"/>
          <w:sz w:val="20"/>
          <w:szCs w:val="20"/>
        </w:rPr>
        <w:t xml:space="preserve">3.  </w:t>
      </w:r>
      <w:r>
        <w:rPr>
          <w:rFonts w:ascii="Calibri" w:cs="Calibri" w:eastAsia="Calibri" w:hAnsi="Calibri"/>
          <w:sz w:val="20"/>
          <w:szCs w:val="20"/>
        </w:rPr>
        <w:t xml:space="preserve">Draw the forward quarters, with a shaded band for the range the model expects.</w:t>
      </w:r>
    </w:p>
    <w:p>
      <w:pPr>
        <w:spacing w:after="70" w:before="0" w:line="276"/>
        <w:ind w:left="240"/>
      </w:pPr>
      <w:r>
        <w:rPr>
          <w:rFonts w:ascii="Calibri" w:cs="Calibri" w:eastAsia="Calibri" w:hAnsi="Calibri"/>
          <w:b/>
          <w:bCs/>
          <w:color w:val="2563EB"/>
          <w:sz w:val="20"/>
          <w:szCs w:val="20"/>
        </w:rPr>
        <w:t xml:space="preserve">4.  </w:t>
      </w:r>
      <w:r>
        <w:rPr>
          <w:rFonts w:ascii="Calibri" w:cs="Calibri" w:eastAsia="Calibri" w:hAnsi="Calibri"/>
          <w:sz w:val="20"/>
          <w:szCs w:val="20"/>
        </w:rPr>
        <w:t xml:space="preserve">Show the model's published error score next to it.</w:t>
      </w:r>
    </w:p>
    <w:p>
      <w:pPr>
        <w:spacing w:after="60" w:before="160"/>
      </w:pPr>
      <w:r>
        <w:rPr>
          <w:rFonts w:ascii="Calibri" w:cs="Calibri" w:eastAsia="Calibri" w:hAnsi="Calibri"/>
          <w:b/>
          <w:bCs/>
          <w:color w:val="64748B"/>
          <w:spacing w:val="20"/>
          <w:sz w:val="16"/>
          <w:szCs w:val="16"/>
        </w:rPr>
        <w:t xml:space="preserve">WORDS USED ON THIS CHART</w:t>
      </w:r>
    </w:p>
    <w:p>
      <w:pPr>
        <w:spacing w:after="70" w:before="0" w:line="276"/>
        <w:ind w:left="240"/>
      </w:pPr>
      <w:r>
        <w:rPr>
          <w:rFonts w:ascii="Calibri" w:cs="Calibri" w:eastAsia="Calibri" w:hAnsi="Calibri"/>
          <w:b/>
          <w:bCs/>
          <w:sz w:val="20"/>
          <w:szCs w:val="20"/>
        </w:rPr>
        <w:t xml:space="preserve">Arima — </w:t>
      </w:r>
      <w:r>
        <w:rPr>
          <w:rFonts w:ascii="Calibri" w:cs="Calibri" w:eastAsia="Calibri" w:hAnsi="Calibri"/>
          <w:sz w:val="20"/>
          <w:szCs w:val="20"/>
        </w:rPr>
        <w:t xml:space="preserve">A standard statistical forecasting model. It learns the pattern of a series from its own history and projects it forward. It uses no outside information.</w:t>
      </w:r>
    </w:p>
    <w:p>
      <w:pPr>
        <w:spacing w:after="70" w:before="0" w:line="276"/>
        <w:ind w:left="240"/>
      </w:pPr>
      <w:r>
        <w:rPr>
          <w:rFonts w:ascii="Calibri" w:cs="Calibri" w:eastAsia="Calibri" w:hAnsi="Calibri"/>
          <w:b/>
          <w:bCs/>
          <w:sz w:val="20"/>
          <w:szCs w:val="20"/>
        </w:rPr>
        <w:t xml:space="preserve">Confidence band — </w:t>
      </w:r>
      <w:r>
        <w:rPr>
          <w:rFonts w:ascii="Calibri" w:cs="Calibri" w:eastAsia="Calibri" w:hAnsi="Calibri"/>
          <w:sz w:val="20"/>
          <w:szCs w:val="20"/>
        </w:rPr>
        <w:t xml:space="preserve">The range the model expects the true value to fall inside. A wide band means the model is not very sure.</w:t>
      </w:r>
    </w:p>
    <w:p>
      <w:pPr>
        <w:spacing w:after="70" w:before="0" w:line="276"/>
        <w:ind w:left="240"/>
      </w:pPr>
      <w:r>
        <w:rPr>
          <w:rFonts w:ascii="Calibri" w:cs="Calibri" w:eastAsia="Calibri" w:hAnsi="Calibri"/>
          <w:b/>
          <w:bCs/>
          <w:sz w:val="20"/>
          <w:szCs w:val="20"/>
        </w:rPr>
        <w:t xml:space="preserve">Mape — </w:t>
      </w:r>
      <w:r>
        <w:rPr>
          <w:rFonts w:ascii="Calibri" w:cs="Calibri" w:eastAsia="Calibri" w:hAnsi="Calibri"/>
          <w:sz w:val="20"/>
          <w:szCs w:val="20"/>
        </w:rPr>
        <w:t xml:space="preserve">Mean absolute percentage error — on average, how far the model's past predictions were from what actually happened, in percent. Lower is better.</w:t>
      </w:r>
    </w:p>
    <w:p>
      <w:pPr>
        <w:spacing w:after="70" w:before="0" w:line="276"/>
        <w:ind w:left="240"/>
      </w:pPr>
      <w:r>
        <w:rPr>
          <w:rFonts w:ascii="Calibri" w:cs="Calibri" w:eastAsia="Calibri" w:hAnsi="Calibri"/>
          <w:b/>
          <w:bCs/>
          <w:sz w:val="20"/>
          <w:szCs w:val="20"/>
        </w:rPr>
        <w:t xml:space="preserve">Rate per m² — </w:t>
      </w:r>
      <w:r>
        <w:rPr>
          <w:rFonts w:ascii="Calibri" w:cs="Calibri" w:eastAsia="Calibri" w:hAnsi="Calibri"/>
          <w:sz w:val="20"/>
          <w:szCs w:val="20"/>
        </w:rPr>
        <w:t xml:space="preserve">The price of one square metre: total price ÷ floor area. It lets a studio and a penthouse be compared fairly, because it takes size out of the picture.</w:t>
      </w:r>
    </w:p>
    <w:p>
      <w:pPr>
        <w:spacing w:after="60" w:before="160"/>
      </w:pPr>
      <w:r>
        <w:rPr>
          <w:rFonts w:ascii="Calibri" w:cs="Calibri" w:eastAsia="Calibri" w:hAnsi="Calibri"/>
          <w:b/>
          <w:bCs/>
          <w:color w:val="64748B"/>
          <w:spacing w:val="20"/>
          <w:sz w:val="16"/>
          <w:szCs w:val="16"/>
        </w:rPr>
        <w:t xml:space="preserve">DATA SOURCE</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200"/>
        <w:gridCol w:w="7160"/>
      </w:tblGrid>
      <w:tr>
        <w:trPr>
          <w:tblHeader/>
        </w:trPr>
        <w:tc>
          <w:tcPr>
            <w:tcW w:type="dxa" w:w="22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Field</w:t>
            </w:r>
          </w:p>
        </w:tc>
        <w:tc>
          <w:tcPr>
            <w:tcW w:type="dxa" w:w="71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Value</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b/>
                <w:bCs/>
                <w:color w:val="7C3AED"/>
                <w:sz w:val="17"/>
                <w:szCs w:val="17"/>
              </w:rPr>
              <w:t xml:space="preserve">DERIVED</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Dataset file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regions/dubai/*.csv (forecast artefacts)</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What that file is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Outputs already produced by the project's Dubai modelling pipeline and stored with the repository. Nothing is refitted at run time.</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 columns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ds, area_name_en, yhat, actual, type, yhat_lower, yhat_upper, forecast_quarter, forecast_price, growth_factor, Test_MAPE, Test_MAE</w:t>
            </w:r>
          </w:p>
        </w:tc>
      </w:tr>
    </w:tbl>
    <w:p>
      <w:pPr>
        <w:spacing w:after="60" w:before="160"/>
      </w:pPr>
      <w:r>
        <w:rPr>
          <w:rFonts w:ascii="Calibri" w:cs="Calibri" w:eastAsia="Calibri" w:hAnsi="Calibri"/>
          <w:b/>
          <w:bCs/>
          <w:color w:val="64748B"/>
          <w:spacing w:val="20"/>
          <w:sz w:val="16"/>
          <w:szCs w:val="16"/>
        </w:rPr>
        <w:t xml:space="preserve">DATA PREPARATION</w:t>
      </w:r>
    </w:p>
    <w:p>
      <w:pPr>
        <w:spacing w:after="120" w:before="0" w:line="276"/>
      </w:pPr>
      <w:r>
        <w:rPr>
          <w:rFonts w:ascii="Calibri" w:cs="Calibri" w:eastAsia="Calibri" w:hAnsi="Calibri"/>
          <w:sz w:val="20"/>
          <w:szCs w:val="20"/>
        </w:rPr>
        <w:t xml:space="preserve">Read directly from the stored CSV outputs. </w:t>
      </w:r>
      <w:r>
        <w:rPr>
          <w:rFonts w:ascii="Calibri" w:cs="Calibri" w:eastAsia="Calibri" w:hAnsi="Calibri"/>
          <w:b/>
          <w:bCs/>
          <w:sz w:val="20"/>
          <w:szCs w:val="20"/>
        </w:rPr>
        <w:t xml:space="preserve">Nothing is refitted at run time.</w:t>
      </w:r>
      <w:r>
        <w:rPr>
          <w:rFonts w:ascii="Calibri" w:cs="Calibri" w:eastAsia="Calibri" w:hAnsi="Calibri"/>
          <w:sz w:val="20"/>
          <w:szCs w:val="20"/>
        </w:rPr>
        <w:t xml:space="preserve"> Only the modelled subset of areas is available, not all 69.</w:t>
      </w:r>
    </w:p>
    <w:p>
      <w:pPr>
        <w:spacing w:after="60" w:before="160"/>
      </w:pPr>
      <w:r>
        <w:rPr>
          <w:rFonts w:ascii="Calibri" w:cs="Calibri" w:eastAsia="Calibri" w:hAnsi="Calibri"/>
          <w:b/>
          <w:bCs/>
          <w:color w:val="64748B"/>
          <w:spacing w:val="20"/>
          <w:sz w:val="16"/>
          <w:szCs w:val="16"/>
        </w:rPr>
        <w:t xml:space="preserve">CALCULATION</w:t>
      </w:r>
    </w:p>
    <w:p>
      <w:pPr>
        <w:spacing w:after="120" w:before="0" w:line="276"/>
      </w:pPr>
      <w:r>
        <w:rPr>
          <w:rFonts w:ascii="Calibri" w:cs="Calibri" w:eastAsia="Calibri" w:hAnsi="Calibri"/>
          <w:sz w:val="20"/>
          <w:szCs w:val="20"/>
        </w:rPr>
        <w:t xml:space="preserve">None performed here — the ARIMA/SARIMA fitting was done by the existing pipeline. This chart displays its published output.</w:t>
      </w:r>
    </w:p>
    <w:p>
      <w:pPr>
        <w:spacing w:after="60" w:before="160"/>
      </w:pPr>
      <w:r>
        <w:rPr>
          <w:rFonts w:ascii="Calibri" w:cs="Calibri" w:eastAsia="Calibri" w:hAnsi="Calibri"/>
          <w:b/>
          <w:bCs/>
          <w:color w:val="64748B"/>
          <w:spacing w:val="20"/>
          <w:sz w:val="16"/>
          <w:szCs w:val="16"/>
        </w:rPr>
        <w:t xml:space="preserve">AXES AND LEGEND</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600"/>
        <w:gridCol w:w="6760"/>
      </w:tblGrid>
      <w:tr>
        <w:trPr>
          <w:tblHeader/>
        </w:trPr>
        <w:tc>
          <w:tcPr>
            <w:tcW w:type="dxa" w:w="26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Element</w:t>
            </w:r>
          </w:p>
        </w:tc>
        <w:tc>
          <w:tcPr>
            <w:tcW w:type="dxa" w:w="67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What it shows</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X-axis</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Quarter.</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Y-axis</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Rate per m² (AED/m²).</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Legend</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Grey = actual quarterly rate. Dotted teal = model fit to history. Blue = forecast. Shaded band = the forecast's uncertainty range.</w:t>
            </w:r>
          </w:p>
        </w:tc>
      </w:tr>
    </w:tbl>
    <w:p>
      <w:pPr>
        <w:spacing w:after="60" w:before="160"/>
      </w:pPr>
      <w:r>
        <w:rPr>
          <w:rFonts w:ascii="Calibri" w:cs="Calibri" w:eastAsia="Calibri" w:hAnsi="Calibri"/>
          <w:b/>
          <w:bCs/>
          <w:color w:val="64748B"/>
          <w:spacing w:val="20"/>
          <w:sz w:val="16"/>
          <w:szCs w:val="16"/>
        </w:rPr>
        <w:t xml:space="preserve">FILTERS</w:t>
      </w:r>
    </w:p>
    <w:p>
      <w:pPr>
        <w:spacing w:after="120" w:before="0" w:line="276"/>
      </w:pPr>
      <w:r>
        <w:rPr>
          <w:rFonts w:ascii="Calibri" w:cs="Calibri" w:eastAsia="Calibri" w:hAnsi="Calibri"/>
          <w:b/>
          <w:bCs/>
          <w:sz w:val="20"/>
          <w:szCs w:val="20"/>
        </w:rPr>
        <w:t xml:space="preserve">The Dubai sidebar filters do not apply to this chart</w:t>
      </w:r>
      <w:r>
        <w:rPr>
          <w:rFonts w:ascii="Calibri" w:cs="Calibri" w:eastAsia="Calibri" w:hAnsi="Calibri"/>
          <w:sz w:val="20"/>
          <w:szCs w:val="20"/>
        </w:rPr>
        <w:t xml:space="preserve"> — it displays stored model output for a single area chosen from its own selector.</w:t>
      </w:r>
    </w:p>
    <w:p>
      <w:pPr>
        <w:spacing w:after="60" w:before="160"/>
      </w:pPr>
      <w:r>
        <w:rPr>
          <w:rFonts w:ascii="Calibri" w:cs="Calibri" w:eastAsia="Calibri" w:hAnsi="Calibri"/>
          <w:b/>
          <w:bCs/>
          <w:color w:val="64748B"/>
          <w:spacing w:val="20"/>
          <w:sz w:val="16"/>
          <w:szCs w:val="16"/>
        </w:rPr>
        <w:t xml:space="preserve">HOW TO READ IT</w:t>
      </w:r>
    </w:p>
    <w:p>
      <w:pPr>
        <w:pStyle w:val="ListParagraph"/>
        <w:numPr>
          <w:ilvl w:val="0"/>
          <w:numId w:val="2"/>
        </w:numPr>
        <w:spacing w:after="70" w:line="276"/>
      </w:pPr>
      <w:r>
        <w:rPr>
          <w:rFonts w:ascii="Calibri" w:cs="Calibri" w:eastAsia="Calibri" w:hAnsi="Calibri"/>
          <w:sz w:val="20"/>
          <w:szCs w:val="20"/>
        </w:rPr>
        <w:t xml:space="preserve">Check the dotted fit against the grey actuals first: if the model tracked history poorly, treat the forecast with caution.</w:t>
      </w:r>
    </w:p>
    <w:p>
      <w:pPr>
        <w:pStyle w:val="ListParagraph"/>
        <w:numPr>
          <w:ilvl w:val="0"/>
          <w:numId w:val="2"/>
        </w:numPr>
        <w:spacing w:after="70" w:line="276"/>
      </w:pPr>
      <w:r>
        <w:rPr>
          <w:rFonts w:ascii="Calibri" w:cs="Calibri" w:eastAsia="Calibri" w:hAnsi="Calibri"/>
          <w:sz w:val="20"/>
          <w:szCs w:val="20"/>
        </w:rPr>
        <w:t xml:space="preserve">A wider shaded band means less confidence.</w:t>
      </w:r>
    </w:p>
    <w:p>
      <w:pPr>
        <w:pStyle w:val="ListParagraph"/>
        <w:numPr>
          <w:ilvl w:val="0"/>
          <w:numId w:val="2"/>
        </w:numPr>
        <w:spacing w:after="70" w:line="276"/>
      </w:pPr>
      <w:r>
        <w:rPr>
          <w:rFonts w:ascii="Calibri" w:cs="Calibri" w:eastAsia="Calibri" w:hAnsi="Calibri"/>
          <w:sz w:val="20"/>
          <w:szCs w:val="20"/>
        </w:rPr>
        <w:t xml:space="preserve">Read the Test MAPE beside the chart — it is the model's average error on data it had not seen.</w:t>
      </w:r>
    </w:p>
    <w:p>
      <w:pPr>
        <w:spacing w:after="60" w:before="160"/>
      </w:pPr>
      <w:r>
        <w:rPr>
          <w:rFonts w:ascii="Calibri" w:cs="Calibri" w:eastAsia="Calibri" w:hAnsi="Calibri"/>
          <w:b/>
          <w:bCs/>
          <w:color w:val="64748B"/>
          <w:spacing w:val="20"/>
          <w:sz w:val="16"/>
          <w:szCs w:val="16"/>
        </w:rPr>
        <w:t xml:space="preserve">HOW TO EXPLAIN IT TO A CLIENT</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plain language</w:t>
            </w:r>
          </w:p>
          <w:p>
            <w:pPr>
              <w:spacing w:after="60" w:before="0" w:line="276"/>
            </w:pPr>
            <w:r>
              <w:rPr>
                <w:rFonts w:ascii="Calibri" w:cs="Calibri" w:eastAsia="Calibri" w:hAnsi="Calibri"/>
                <w:sz w:val="20"/>
                <w:szCs w:val="20"/>
              </w:rPr>
              <w:t xml:space="preserve">Our modelling team's forward view for this area, shown with its own error record so you can judge how much to trust it.</w:t>
            </w:r>
          </w:p>
        </w:tc>
      </w:tr>
    </w:tbl>
    <w:p>
      <w:pPr>
        <w:spacing w:after="60" w:before="160"/>
      </w:pPr>
      <w:r>
        <w:rPr>
          <w:rFonts w:ascii="Calibri" w:cs="Calibri" w:eastAsia="Calibri" w:hAnsi="Calibri"/>
          <w:b/>
          <w:bCs/>
          <w:color w:val="64748B"/>
          <w:spacing w:val="20"/>
          <w:sz w:val="16"/>
          <w:szCs w:val="16"/>
        </w:rPr>
        <w:t xml:space="preserve">WHAT THIS GRAPH TELLS US</w:t>
      </w:r>
    </w:p>
    <w:p>
      <w:pPr>
        <w:pStyle w:val="ListParagraph"/>
        <w:numPr>
          <w:ilvl w:val="0"/>
          <w:numId w:val="2"/>
        </w:numPr>
        <w:spacing w:after="70" w:line="276"/>
      </w:pPr>
      <w:r>
        <w:rPr>
          <w:rFonts w:ascii="Calibri" w:cs="Calibri" w:eastAsia="Calibri" w:hAnsi="Calibri"/>
          <w:sz w:val="20"/>
          <w:szCs w:val="20"/>
        </w:rPr>
        <w:t xml:space="preserve">The modelled forward path for the areas that were modelled.</w:t>
      </w:r>
    </w:p>
    <w:p>
      <w:pPr>
        <w:spacing w:after="60" w:before="160"/>
      </w:pPr>
      <w:r>
        <w:rPr>
          <w:rFonts w:ascii="Calibri" w:cs="Calibri" w:eastAsia="Calibri" w:hAnsi="Calibri"/>
          <w:b/>
          <w:bCs/>
          <w:color w:val="64748B"/>
          <w:spacing w:val="20"/>
          <w:sz w:val="16"/>
          <w:szCs w:val="16"/>
        </w:rPr>
        <w:t xml:space="preserve">WHAT THIS GRAPH DOES NOT TELL US</w:t>
      </w:r>
    </w:p>
    <w:p>
      <w:pPr>
        <w:pStyle w:val="ListParagraph"/>
        <w:numPr>
          <w:ilvl w:val="0"/>
          <w:numId w:val="2"/>
        </w:numPr>
        <w:spacing w:after="70" w:line="276"/>
      </w:pPr>
      <w:r>
        <w:rPr>
          <w:rFonts w:ascii="Calibri" w:cs="Calibri" w:eastAsia="Calibri" w:hAnsi="Calibri"/>
          <w:sz w:val="20"/>
          <w:szCs w:val="20"/>
        </w:rPr>
        <w:t xml:space="preserve">Nothing about areas that were not modelled.</w:t>
      </w:r>
    </w:p>
    <w:p>
      <w:pPr>
        <w:pStyle w:val="ListParagraph"/>
        <w:numPr>
          <w:ilvl w:val="0"/>
          <w:numId w:val="2"/>
        </w:numPr>
        <w:spacing w:after="70" w:line="276"/>
      </w:pPr>
      <w:r>
        <w:rPr>
          <w:rFonts w:ascii="Calibri" w:cs="Calibri" w:eastAsia="Calibri" w:hAnsi="Calibri"/>
          <w:sz w:val="20"/>
          <w:szCs w:val="20"/>
        </w:rPr>
        <w:t xml:space="preserve">A forecast is not a commitment; the band is part of the answer, not decoration.</w:t>
      </w:r>
    </w:p>
    <w:p>
      <w:pPr>
        <w:spacing w:after="60" w:before="160"/>
      </w:pPr>
      <w:r>
        <w:rPr>
          <w:rFonts w:ascii="Calibri" w:cs="Calibri" w:eastAsia="Calibri" w:hAnsi="Calibri"/>
          <w:b/>
          <w:bCs/>
          <w:color w:val="64748B"/>
          <w:spacing w:val="20"/>
          <w:sz w:val="16"/>
          <w:szCs w:val="16"/>
        </w:rPr>
        <w:t xml:space="preserve">LIMITATIONS</w:t>
      </w:r>
    </w:p>
    <w:p>
      <w:pPr>
        <w:pStyle w:val="ListParagraph"/>
        <w:numPr>
          <w:ilvl w:val="0"/>
          <w:numId w:val="2"/>
        </w:numPr>
        <w:spacing w:after="70" w:line="276"/>
      </w:pPr>
      <w:r>
        <w:rPr>
          <w:rFonts w:ascii="Calibri" w:cs="Calibri" w:eastAsia="Calibri" w:hAnsi="Calibri"/>
          <w:sz w:val="20"/>
          <w:szCs w:val="20"/>
        </w:rPr>
        <w:t xml:space="preserve">Covers registered residential </w:t>
      </w:r>
      <w:r>
        <w:rPr>
          <w:rFonts w:ascii="Calibri" w:cs="Calibri" w:eastAsia="Calibri" w:hAnsi="Calibri"/>
          <w:b/>
          <w:bCs/>
          <w:sz w:val="20"/>
          <w:szCs w:val="20"/>
        </w:rPr>
        <w:t xml:space="preserve">unit</w:t>
      </w:r>
      <w:r>
        <w:rPr>
          <w:rFonts w:ascii="Calibri" w:cs="Calibri" w:eastAsia="Calibri" w:hAnsi="Calibri"/>
          <w:sz w:val="20"/>
          <w:szCs w:val="20"/>
        </w:rPr>
        <w:t xml:space="preserve"> (apartment) sales only — villas, land and whole-building transactions are not in this dataset.</w:t>
      </w:r>
    </w:p>
    <w:p>
      <w:pPr>
        <w:pStyle w:val="ListParagraph"/>
        <w:numPr>
          <w:ilvl w:val="0"/>
          <w:numId w:val="2"/>
        </w:numPr>
        <w:spacing w:after="70" w:line="276"/>
      </w:pPr>
      <w:r>
        <w:rPr>
          <w:rFonts w:ascii="Calibri" w:cs="Calibri" w:eastAsia="Calibri" w:hAnsi="Calibri"/>
          <w:sz w:val="20"/>
          <w:szCs w:val="20"/>
        </w:rPr>
        <w:t xml:space="preserve">Covers only the subset of areas the pipeline modelled.</w:t>
      </w:r>
    </w:p>
    <w:p>
      <w:pPr>
        <w:pStyle w:val="ListParagraph"/>
        <w:numPr>
          <w:ilvl w:val="0"/>
          <w:numId w:val="2"/>
        </w:numPr>
        <w:spacing w:after="70" w:line="276"/>
      </w:pPr>
      <w:r>
        <w:rPr>
          <w:rFonts w:ascii="Calibri" w:cs="Calibri" w:eastAsia="Calibri" w:hAnsi="Calibri"/>
          <w:sz w:val="20"/>
          <w:szCs w:val="20"/>
        </w:rPr>
        <w:t xml:space="preserve">Produced at a fixed point in time; it does not update with the dashboard data.</w:t>
      </w:r>
    </w:p>
    <w:p>
      <w:pPr>
        <w:pStyle w:val="ListParagraph"/>
        <w:numPr>
          <w:ilvl w:val="0"/>
          <w:numId w:val="2"/>
        </w:numPr>
        <w:spacing w:after="70" w:line="276"/>
      </w:pPr>
      <w:r>
        <w:rPr>
          <w:rFonts w:ascii="Calibri" w:cs="Calibri" w:eastAsia="Calibri" w:hAnsi="Calibri"/>
          <w:sz w:val="20"/>
          <w:szCs w:val="20"/>
        </w:rPr>
        <w:t xml:space="preserve">Sidebar filters have no effect on it.</w:t>
      </w:r>
    </w:p>
    <w:p>
      <w:pPr>
        <w:spacing w:after="60" w:before="160"/>
      </w:pPr>
      <w:r>
        <w:rPr>
          <w:rFonts w:ascii="Calibri" w:cs="Calibri" w:eastAsia="Calibri" w:hAnsi="Calibri"/>
          <w:b/>
          <w:bCs/>
          <w:color w:val="64748B"/>
          <w:spacing w:val="20"/>
          <w:sz w:val="16"/>
          <w:szCs w:val="16"/>
        </w:rPr>
        <w:t xml:space="preserve">VALIDATION PERFORMED</w:t>
      </w:r>
    </w:p>
    <w:p>
      <w:pPr>
        <w:spacing w:after="120" w:before="0" w:line="276"/>
      </w:pPr>
      <w:r>
        <w:rPr>
          <w:rFonts w:ascii="Calibri" w:cs="Calibri" w:eastAsia="Calibri" w:hAnsi="Calibri"/>
          <w:sz w:val="20"/>
          <w:szCs w:val="20"/>
        </w:rPr>
        <w:t xml:space="preserve">Files are read as published; the app reports any that are missing rather than silently drawing an empty chart.</w:t>
      </w:r>
    </w:p>
    <w:p>
      <w:pPr>
        <w:pBdr>
          <w:bottom w:val="single" w:color="E3E9F2" w:sz="6"/>
        </w:pBdr>
        <w:spacing w:after="120" w:before="120"/>
      </w:pPr>
      <w:r>
        <w:rPr>
          <w:sz w:val="2"/>
          <w:szCs w:val="2"/>
        </w:rPr>
        <w:t xml:space="preserve"/>
      </w:r>
    </w:p>
    <w:p>
      <w:pPr>
        <w:pStyle w:val="Heading3"/>
        <w:spacing w:after="100" w:before="220"/>
      </w:pPr>
      <w:r>
        <w:rPr>
          <w:rFonts w:ascii="Calibri" w:cs="Calibri" w:eastAsia="Calibri" w:hAnsi="Calibri"/>
          <w:b/>
          <w:bCs/>
          <w:color w:val="2563EB"/>
          <w:sz w:val="22"/>
          <w:szCs w:val="22"/>
        </w:rPr>
        <w:t xml:space="preserve">4.5.7  Why the raw amenity number is so much bigger</w:t>
      </w:r>
    </w:p>
    <w:p>
      <w:pPr>
        <w:spacing w:after="140" w:before="0" w:line="276"/>
      </w:pPr>
      <w:r>
        <w:rPr>
          <w:rFonts w:ascii="Calibri" w:cs="Calibri" w:eastAsia="Calibri" w:hAnsi="Calibri"/>
          <w:i/>
          <w:iCs/>
          <w:color w:val="64748B"/>
          <w:sz w:val="20"/>
          <w:szCs w:val="20"/>
        </w:rPr>
        <w:t xml:space="preserve">The same amenity, measured under progressively fairer comparisons.</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one sentence</w:t>
            </w:r>
          </w:p>
          <w:p>
            <w:pPr>
              <w:spacing w:after="60" w:before="0" w:line="276"/>
            </w:pPr>
            <w:r>
              <w:rPr>
                <w:rFonts w:ascii="Calibri" w:cs="Calibri" w:eastAsia="Calibri" w:hAnsi="Calibri"/>
                <w:sz w:val="20"/>
                <w:szCs w:val="20"/>
              </w:rPr>
              <w:t xml:space="preserve">Watch what happens to the big number as the comparison gets fairer. Reading down, each bar compares properties that match on one more thing — by the bottom bar you are comparing genuinely similar homes, and the answer can shrink, or flip.</w:t>
            </w:r>
          </w:p>
        </w:tc>
      </w:tr>
    </w:tbl>
    <w:p>
      <w:pPr>
        <w:spacing w:after="60" w:before="160"/>
      </w:pPr>
      <w:r>
        <w:rPr>
          <w:rFonts w:ascii="Calibri" w:cs="Calibri" w:eastAsia="Calibri" w:hAnsi="Calibri"/>
          <w:b/>
          <w:bCs/>
          <w:color w:val="64748B"/>
          <w:spacing w:val="20"/>
          <w:sz w:val="16"/>
          <w:szCs w:val="16"/>
        </w:rPr>
        <w:t xml:space="preserve">WHAT IS THIS GRAPH?</w:t>
      </w:r>
    </w:p>
    <w:p>
      <w:pPr>
        <w:spacing w:after="120" w:before="0" w:line="276"/>
      </w:pPr>
      <w:r>
        <w:rPr>
          <w:rFonts w:ascii="Calibri" w:cs="Calibri" w:eastAsia="Calibri" w:hAnsi="Calibri"/>
          <w:sz w:val="20"/>
          <w:szCs w:val="20"/>
        </w:rPr>
        <w:t xml:space="preserve">One bar per comparison, read top to bottom. The top bar compares every unit carrying the amenity flag against every unit without it, whatever kind of property they are. Each bar below it compares only properties that also match on one more characteristic — first area, then layout, then year, then off-plan status. The bottom bar is the fair comparison.</w:t>
      </w:r>
    </w:p>
    <w:p>
      <w:pPr>
        <w:spacing w:after="60" w:before="160"/>
      </w:pPr>
      <w:r>
        <w:rPr>
          <w:rFonts w:ascii="Calibri" w:cs="Calibri" w:eastAsia="Calibri" w:hAnsi="Calibri"/>
          <w:b/>
          <w:bCs/>
          <w:color w:val="64748B"/>
          <w:spacing w:val="20"/>
          <w:sz w:val="16"/>
          <w:szCs w:val="16"/>
        </w:rPr>
        <w:t xml:space="preserve">WHY IS THIS GRAPH USED?</w:t>
      </w:r>
    </w:p>
    <w:p>
      <w:pPr>
        <w:spacing w:after="120" w:before="0" w:line="276"/>
      </w:pPr>
      <w:r>
        <w:rPr>
          <w:rFonts w:ascii="Calibri" w:cs="Calibri" w:eastAsia="Calibri" w:hAnsi="Calibri"/>
          <w:sz w:val="20"/>
          <w:szCs w:val="20"/>
        </w:rPr>
        <w:t xml:space="preserve">Because the raw amenity number is the single most misread figure on this dashboard, and telling somebody “it is a composition effect” does not help them. Watching the gap melt as the comparison gets fairer does.</w:t>
      </w:r>
    </w:p>
    <w:p>
      <w:pPr>
        <w:spacing w:after="60" w:before="160"/>
      </w:pPr>
      <w:r>
        <w:rPr>
          <w:rFonts w:ascii="Calibri" w:cs="Calibri" w:eastAsia="Calibri" w:hAnsi="Calibri"/>
          <w:b/>
          <w:bCs/>
          <w:color w:val="64748B"/>
          <w:spacing w:val="20"/>
          <w:sz w:val="16"/>
          <w:szCs w:val="16"/>
        </w:rPr>
        <w:t xml:space="preserve">WHAT HAPPENS INSIDE THIS CHART, STEP BY STEP</w:t>
      </w:r>
    </w:p>
    <w:p>
      <w:pPr>
        <w:spacing w:after="70" w:before="0" w:line="276"/>
        <w:ind w:left="240"/>
      </w:pPr>
      <w:r>
        <w:rPr>
          <w:rFonts w:ascii="Calibri" w:cs="Calibri" w:eastAsia="Calibri" w:hAnsi="Calibri"/>
          <w:b/>
          <w:bCs/>
          <w:color w:val="2563EB"/>
          <w:sz w:val="20"/>
          <w:szCs w:val="20"/>
        </w:rPr>
        <w:t xml:space="preserve">1.  </w:t>
      </w:r>
      <w:r>
        <w:rPr>
          <w:rFonts w:ascii="Calibri" w:cs="Calibri" w:eastAsia="Calibri" w:hAnsi="Calibri"/>
          <w:sz w:val="20"/>
          <w:szCs w:val="20"/>
        </w:rPr>
        <w:t xml:space="preserve">Start with the raw comparison: every unit with the feature against every unit without it.</w:t>
      </w:r>
    </w:p>
    <w:p>
      <w:pPr>
        <w:spacing w:after="70" w:before="0" w:line="276"/>
        <w:ind w:left="240"/>
      </w:pPr>
      <w:r>
        <w:rPr>
          <w:rFonts w:ascii="Calibri" w:cs="Calibri" w:eastAsia="Calibri" w:hAnsi="Calibri"/>
          <w:b/>
          <w:bCs/>
          <w:color w:val="2563EB"/>
          <w:sz w:val="20"/>
          <w:szCs w:val="20"/>
        </w:rPr>
        <w:t xml:space="preserve">2.  </w:t>
      </w:r>
      <w:r>
        <w:rPr>
          <w:rFonts w:ascii="Calibri" w:cs="Calibri" w:eastAsia="Calibri" w:hAnsi="Calibri"/>
          <w:sz w:val="20"/>
          <w:szCs w:val="20"/>
        </w:rPr>
        <w:t xml:space="preserve">Now only compare units in the same area as each other. Recalculate.</w:t>
      </w:r>
    </w:p>
    <w:p>
      <w:pPr>
        <w:spacing w:after="70" w:before="0" w:line="276"/>
        <w:ind w:left="240"/>
      </w:pPr>
      <w:r>
        <w:rPr>
          <w:rFonts w:ascii="Calibri" w:cs="Calibri" w:eastAsia="Calibri" w:hAnsi="Calibri"/>
          <w:b/>
          <w:bCs/>
          <w:color w:val="2563EB"/>
          <w:sz w:val="20"/>
          <w:szCs w:val="20"/>
        </w:rPr>
        <w:t xml:space="preserve">3.  </w:t>
      </w:r>
      <w:r>
        <w:rPr>
          <w:rFonts w:ascii="Calibri" w:cs="Calibri" w:eastAsia="Calibri" w:hAnsi="Calibri"/>
          <w:sz w:val="20"/>
          <w:szCs w:val="20"/>
        </w:rPr>
        <w:t xml:space="preserve">Now also require the same layout. Then the same year. Then the same off-plan status.</w:t>
      </w:r>
    </w:p>
    <w:p>
      <w:pPr>
        <w:spacing w:after="70" w:before="0" w:line="276"/>
        <w:ind w:left="240"/>
      </w:pPr>
      <w:r>
        <w:rPr>
          <w:rFonts w:ascii="Calibri" w:cs="Calibri" w:eastAsia="Calibri" w:hAnsi="Calibri"/>
          <w:b/>
          <w:bCs/>
          <w:color w:val="2563EB"/>
          <w:sz w:val="20"/>
          <w:szCs w:val="20"/>
        </w:rPr>
        <w:t xml:space="preserve">4.  </w:t>
      </w:r>
      <w:r>
        <w:rPr>
          <w:rFonts w:ascii="Calibri" w:cs="Calibri" w:eastAsia="Calibri" w:hAnsi="Calibri"/>
          <w:sz w:val="20"/>
          <w:szCs w:val="20"/>
        </w:rPr>
        <w:t xml:space="preserve">At each step, work out the difference inside every matched set separately, then average the sets — bigger sets count for more.</w:t>
      </w:r>
    </w:p>
    <w:p>
      <w:pPr>
        <w:spacing w:after="70" w:before="0" w:line="276"/>
        <w:ind w:left="240"/>
      </w:pPr>
      <w:r>
        <w:rPr>
          <w:rFonts w:ascii="Calibri" w:cs="Calibri" w:eastAsia="Calibri" w:hAnsi="Calibri"/>
          <w:b/>
          <w:bCs/>
          <w:color w:val="2563EB"/>
          <w:sz w:val="20"/>
          <w:szCs w:val="20"/>
        </w:rPr>
        <w:t xml:space="preserve">5.  </w:t>
      </w:r>
      <w:r>
        <w:rPr>
          <w:rFonts w:ascii="Calibri" w:cs="Calibri" w:eastAsia="Calibri" w:hAnsi="Calibri"/>
          <w:sz w:val="20"/>
          <w:szCs w:val="20"/>
        </w:rPr>
        <w:t xml:space="preserve">A set needs at least 30 sales on each side to be used at all.</w:t>
      </w:r>
    </w:p>
    <w:p>
      <w:pPr>
        <w:spacing w:after="60" w:before="160"/>
      </w:pPr>
      <w:r>
        <w:rPr>
          <w:rFonts w:ascii="Calibri" w:cs="Calibri" w:eastAsia="Calibri" w:hAnsi="Calibri"/>
          <w:b/>
          <w:bCs/>
          <w:color w:val="64748B"/>
          <w:spacing w:val="20"/>
          <w:sz w:val="16"/>
          <w:szCs w:val="16"/>
        </w:rPr>
        <w:t xml:space="preserve">WORDS USED ON THIS CHART</w:t>
      </w:r>
    </w:p>
    <w:p>
      <w:pPr>
        <w:spacing w:after="70" w:before="0" w:line="276"/>
        <w:ind w:left="240"/>
      </w:pPr>
      <w:r>
        <w:rPr>
          <w:rFonts w:ascii="Calibri" w:cs="Calibri" w:eastAsia="Calibri" w:hAnsi="Calibri"/>
          <w:b/>
          <w:bCs/>
          <w:sz w:val="20"/>
          <w:szCs w:val="20"/>
        </w:rPr>
        <w:t xml:space="preserve">Like-for-like — </w:t>
      </w:r>
      <w:r>
        <w:rPr>
          <w:rFonts w:ascii="Calibri" w:cs="Calibri" w:eastAsia="Calibri" w:hAnsi="Calibri"/>
          <w:sz w:val="20"/>
          <w:szCs w:val="20"/>
        </w:rPr>
        <w:t xml:space="preserve">Comparing only properties that match on the things that matter — same area, same size of apartment, same year, same off-plan status — so the comparison is not secretly about something else.</w:t>
      </w:r>
    </w:p>
    <w:p>
      <w:pPr>
        <w:spacing w:after="70" w:before="0" w:line="276"/>
        <w:ind w:left="240"/>
      </w:pPr>
      <w:r>
        <w:rPr>
          <w:rFonts w:ascii="Calibri" w:cs="Calibri" w:eastAsia="Calibri" w:hAnsi="Calibri"/>
          <w:b/>
          <w:bCs/>
          <w:sz w:val="20"/>
          <w:szCs w:val="20"/>
        </w:rPr>
        <w:t xml:space="preserve">Composition effect — </w:t>
      </w:r>
      <w:r>
        <w:rPr>
          <w:rFonts w:ascii="Calibri" w:cs="Calibri" w:eastAsia="Calibri" w:hAnsi="Calibri"/>
          <w:sz w:val="20"/>
          <w:szCs w:val="20"/>
        </w:rPr>
        <w:t xml:space="preserve">When a difference between two groups turns out to be caused by the groups containing different kinds of thing, rather than by what you were measuring.</w:t>
      </w:r>
    </w:p>
    <w:p>
      <w:pPr>
        <w:spacing w:after="70" w:before="0" w:line="276"/>
        <w:ind w:left="240"/>
      </w:pPr>
      <w:r>
        <w:rPr>
          <w:rFonts w:ascii="Calibri" w:cs="Calibri" w:eastAsia="Calibri" w:hAnsi="Calibri"/>
          <w:b/>
          <w:bCs/>
          <w:sz w:val="20"/>
          <w:szCs w:val="20"/>
        </w:rPr>
        <w:t xml:space="preserve">Amenity flag — </w:t>
      </w:r>
      <w:r>
        <w:rPr>
          <w:rFonts w:ascii="Calibri" w:cs="Calibri" w:eastAsia="Calibri" w:hAnsi="Calibri"/>
          <w:sz w:val="20"/>
          <w:szCs w:val="20"/>
        </w:rPr>
        <w:t xml:space="preserve">A yes/no column recording whether a feature was noted for that unit. A “no” means it was </w:t>
      </w:r>
      <w:r>
        <w:rPr>
          <w:rFonts w:ascii="Calibri" w:cs="Calibri" w:eastAsia="Calibri" w:hAnsi="Calibri"/>
          <w:b/>
          <w:bCs/>
          <w:sz w:val="20"/>
          <w:szCs w:val="20"/>
        </w:rPr>
        <w:t xml:space="preserve">not recorded</w:t>
      </w:r>
      <w:r>
        <w:rPr>
          <w:rFonts w:ascii="Calibri" w:cs="Calibri" w:eastAsia="Calibri" w:hAnsi="Calibri"/>
          <w:sz w:val="20"/>
          <w:szCs w:val="20"/>
        </w:rPr>
        <w:t xml:space="preserve">, which is not the same as “definitely absent”.</w:t>
      </w:r>
    </w:p>
    <w:p>
      <w:pPr>
        <w:spacing w:after="70" w:before="0" w:line="276"/>
        <w:ind w:left="240"/>
      </w:pPr>
      <w:r>
        <w:rPr>
          <w:rFonts w:ascii="Calibri" w:cs="Calibri" w:eastAsia="Calibri" w:hAnsi="Calibri"/>
          <w:b/>
          <w:bCs/>
          <w:sz w:val="20"/>
          <w:szCs w:val="20"/>
        </w:rPr>
        <w:t xml:space="preserve">Median — </w:t>
      </w:r>
      <w:r>
        <w:rPr>
          <w:rFonts w:ascii="Calibri" w:cs="Calibri" w:eastAsia="Calibri" w:hAnsi="Calibri"/>
          <w:sz w:val="20"/>
          <w:szCs w:val="20"/>
        </w:rPr>
        <w:t xml:space="preserve">Line every sale up from cheapest to dearest and take the one in the middle — half are below it, half above. Used instead of the average because a handful of enormous deals drags an average upwards and stops it describing anybody.</w:t>
      </w:r>
    </w:p>
    <w:p>
      <w:pPr>
        <w:spacing w:after="70" w:before="0" w:line="276"/>
        <w:ind w:left="240"/>
      </w:pPr>
      <w:r>
        <w:rPr>
          <w:rFonts w:ascii="Calibri" w:cs="Calibri" w:eastAsia="Calibri" w:hAnsi="Calibri"/>
          <w:b/>
          <w:bCs/>
          <w:sz w:val="20"/>
          <w:szCs w:val="20"/>
        </w:rPr>
        <w:t xml:space="preserve">Rate per m² — </w:t>
      </w:r>
      <w:r>
        <w:rPr>
          <w:rFonts w:ascii="Calibri" w:cs="Calibri" w:eastAsia="Calibri" w:hAnsi="Calibri"/>
          <w:sz w:val="20"/>
          <w:szCs w:val="20"/>
        </w:rPr>
        <w:t xml:space="preserve">The price of one square metre: total price ÷ floor area. It lets a studio and a penthouse be compared fairly, because it takes size out of the picture.</w:t>
      </w:r>
    </w:p>
    <w:p>
      <w:pPr>
        <w:spacing w:after="70" w:before="0" w:line="276"/>
        <w:ind w:left="240"/>
      </w:pPr>
      <w:r>
        <w:rPr>
          <w:rFonts w:ascii="Calibri" w:cs="Calibri" w:eastAsia="Calibri" w:hAnsi="Calibri"/>
          <w:b/>
          <w:bCs/>
          <w:sz w:val="20"/>
          <w:szCs w:val="20"/>
        </w:rPr>
        <w:t xml:space="preserve">Off-plan — </w:t>
      </w:r>
      <w:r>
        <w:rPr>
          <w:rFonts w:ascii="Calibri" w:cs="Calibri" w:eastAsia="Calibri" w:hAnsi="Calibri"/>
          <w:sz w:val="20"/>
          <w:szCs w:val="20"/>
        </w:rPr>
        <w:t xml:space="preserve">Bought from the developer before the building was finished.</w:t>
      </w:r>
    </w:p>
    <w:p>
      <w:pPr>
        <w:spacing w:after="70" w:before="0" w:line="276"/>
        <w:ind w:left="240"/>
      </w:pPr>
      <w:r>
        <w:rPr>
          <w:rFonts w:ascii="Calibri" w:cs="Calibri" w:eastAsia="Calibri" w:hAnsi="Calibri"/>
          <w:b/>
          <w:bCs/>
          <w:sz w:val="20"/>
          <w:szCs w:val="20"/>
        </w:rPr>
        <w:t xml:space="preserve">Existing property — </w:t>
      </w:r>
      <w:r>
        <w:rPr>
          <w:rFonts w:ascii="Calibri" w:cs="Calibri" w:eastAsia="Calibri" w:hAnsi="Calibri"/>
          <w:sz w:val="20"/>
          <w:szCs w:val="20"/>
        </w:rPr>
        <w:t xml:space="preserve">Already built and completed at the time it was sold. Also called resale or ready property.</w:t>
      </w:r>
    </w:p>
    <w:p>
      <w:pPr>
        <w:spacing w:after="60" w:before="160"/>
      </w:pPr>
      <w:r>
        <w:rPr>
          <w:rFonts w:ascii="Calibri" w:cs="Calibri" w:eastAsia="Calibri" w:hAnsi="Calibri"/>
          <w:b/>
          <w:bCs/>
          <w:color w:val="64748B"/>
          <w:spacing w:val="20"/>
          <w:sz w:val="16"/>
          <w:szCs w:val="16"/>
        </w:rPr>
        <w:t xml:space="preserve">DATA SOURCE</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200"/>
        <w:gridCol w:w="7160"/>
      </w:tblGrid>
      <w:tr>
        <w:trPr>
          <w:tblHeader/>
        </w:trPr>
        <w:tc>
          <w:tcPr>
            <w:tcW w:type="dxa" w:w="22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Field</w:t>
            </w:r>
          </w:p>
        </w:tc>
        <w:tc>
          <w:tcPr>
            <w:tcW w:type="dxa" w:w="71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Value</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b/>
                <w:bCs/>
                <w:color w:val="0D9488"/>
                <w:sz w:val="17"/>
                <w:szCs w:val="17"/>
              </w:rPr>
              <w:t xml:space="preserve">CLEANED</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Dataset file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data/dubai/latest_combined_data.parquet</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What that file is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818,838 residential </w:t>
            </w:r>
            <w:r>
              <w:rPr>
                <w:rFonts w:ascii="Calibri" w:cs="Calibri" w:eastAsia="Calibri" w:hAnsi="Calibri"/>
                <w:b/>
                <w:bCs/>
                <w:sz w:val="17"/>
                <w:szCs w:val="17"/>
              </w:rPr>
              <w:t xml:space="preserve">unit</w:t>
            </w:r>
            <w:r>
              <w:rPr>
                <w:rFonts w:ascii="Calibri" w:cs="Calibri" w:eastAsia="Calibri" w:hAnsi="Calibri"/>
                <w:sz w:val="17"/>
                <w:szCs w:val="17"/>
              </w:rPr>
              <w:t xml:space="preserve"> sales registered in Dubai, 2010 – Aug 2026, enriched by the project with time parts, unit attributes, amenity flags and building / developer scoring.</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 columns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has_parking, swimming_pool, balcony, elevator, metro, meter_sale_price, area_name_en, rooms_en, year, reg_type_en</w:t>
            </w:r>
          </w:p>
        </w:tc>
      </w:tr>
    </w:tbl>
    <w:p>
      <w:pPr>
        <w:spacing w:after="60" w:before="160"/>
      </w:pPr>
      <w:r>
        <w:rPr>
          <w:rFonts w:ascii="Calibri" w:cs="Calibri" w:eastAsia="Calibri" w:hAnsi="Calibri"/>
          <w:b/>
          <w:bCs/>
          <w:color w:val="64748B"/>
          <w:spacing w:val="20"/>
          <w:sz w:val="16"/>
          <w:szCs w:val="16"/>
        </w:rPr>
        <w:t xml:space="preserve">DATA PREPARATION</w:t>
      </w:r>
    </w:p>
    <w:p>
      <w:pPr>
        <w:spacing w:after="120" w:before="0" w:line="276"/>
      </w:pPr>
      <w:r>
        <w:rPr>
          <w:rFonts w:ascii="Calibri" w:cs="Calibri" w:eastAsia="Calibri" w:hAnsi="Calibri"/>
          <w:sz w:val="20"/>
          <w:szCs w:val="20"/>
        </w:rPr>
        <w:t xml:space="preserve">Rows are filtered by the sidebar selection. For every level except the first, properties are grouped into matched sets and a set must hold at least 30 transactions on each side to be used, so a handful of deals cannot swing the answer.</w:t>
      </w:r>
    </w:p>
    <w:p>
      <w:pPr>
        <w:spacing w:after="60" w:before="160"/>
      </w:pPr>
      <w:r>
        <w:rPr>
          <w:rFonts w:ascii="Calibri" w:cs="Calibri" w:eastAsia="Calibri" w:hAnsi="Calibri"/>
          <w:b/>
          <w:bCs/>
          <w:color w:val="64748B"/>
          <w:spacing w:val="20"/>
          <w:sz w:val="16"/>
          <w:szCs w:val="16"/>
        </w:rPr>
        <w:t xml:space="preserve">CALCULATION</w:t>
      </w:r>
    </w:p>
    <w:p>
      <w:pPr>
        <w:spacing w:after="120" w:before="0" w:line="276"/>
      </w:pPr>
      <w:r>
        <w:rPr>
          <w:rFonts w:ascii="Calibri" w:cs="Calibri" w:eastAsia="Calibri" w:hAnsi="Calibri"/>
          <w:sz w:val="20"/>
          <w:szCs w:val="20"/>
        </w:rPr>
        <w:t xml:space="preserve">Level 0 is </w:t>
      </w:r>
      <w:r>
        <w:rPr>
          <w:rFonts w:ascii="Consolas" w:cs="Consolas" w:eastAsia="Consolas" w:hAnsi="Consolas"/>
          <w:color w:val="334155"/>
          <w:sz w:val="18"/>
          <w:szCs w:val="18"/>
        </w:rPr>
        <w:t xml:space="preserve">(median rate with ÷ median rate without − 1) × 100</w:t>
      </w:r>
      <w:r>
        <w:rPr>
          <w:rFonts w:ascii="Calibri" w:cs="Calibri" w:eastAsia="Calibri" w:hAnsi="Calibri"/>
          <w:sz w:val="20"/>
          <w:szCs w:val="20"/>
        </w:rPr>
        <w:t xml:space="preserve"> across the whole selection. Each level after that computes that same percentage </w:t>
      </w:r>
      <w:r>
        <w:rPr>
          <w:rFonts w:ascii="Calibri" w:cs="Calibri" w:eastAsia="Calibri" w:hAnsi="Calibri"/>
          <w:b/>
          <w:bCs/>
          <w:sz w:val="20"/>
          <w:szCs w:val="20"/>
        </w:rPr>
        <w:t xml:space="preserve">inside every matched set separately</w:t>
      </w:r>
      <w:r>
        <w:rPr>
          <w:rFonts w:ascii="Calibri" w:cs="Calibri" w:eastAsia="Calibri" w:hAnsi="Calibri"/>
          <w:sz w:val="20"/>
          <w:szCs w:val="20"/>
        </w:rPr>
        <w:t xml:space="preserve">, then averages the sets weighted by how many transactions each holds.</w:t>
      </w:r>
    </w:p>
    <w:p>
      <w:pPr>
        <w:spacing w:after="60" w:before="160"/>
      </w:pPr>
      <w:r>
        <w:rPr>
          <w:rFonts w:ascii="Calibri" w:cs="Calibri" w:eastAsia="Calibri" w:hAnsi="Calibri"/>
          <w:b/>
          <w:bCs/>
          <w:color w:val="64748B"/>
          <w:spacing w:val="20"/>
          <w:sz w:val="16"/>
          <w:szCs w:val="16"/>
        </w:rPr>
        <w:t xml:space="preserve">AXES AND LEGEND</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600"/>
        <w:gridCol w:w="6760"/>
      </w:tblGrid>
      <w:tr>
        <w:trPr>
          <w:tblHeader/>
        </w:trPr>
        <w:tc>
          <w:tcPr>
            <w:tcW w:type="dxa" w:w="26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Element</w:t>
            </w:r>
          </w:p>
        </w:tc>
        <w:tc>
          <w:tcPr>
            <w:tcW w:type="dxa" w:w="67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What it shows</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X-axis</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Difference in median rate per m², in percent.</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Y-axis</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How tightly the comparison is controlled.</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Legend</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Amber = the raw, uncontrolled comparison. Grey = partly controlled. Teal or red = the fair comparison, and its direction.</w:t>
            </w:r>
          </w:p>
        </w:tc>
      </w:tr>
    </w:tbl>
    <w:p>
      <w:pPr>
        <w:spacing w:after="60" w:before="160"/>
      </w:pPr>
      <w:r>
        <w:rPr>
          <w:rFonts w:ascii="Calibri" w:cs="Calibri" w:eastAsia="Calibri" w:hAnsi="Calibri"/>
          <w:b/>
          <w:bCs/>
          <w:color w:val="64748B"/>
          <w:spacing w:val="20"/>
          <w:sz w:val="16"/>
          <w:szCs w:val="16"/>
        </w:rPr>
        <w:t xml:space="preserve">FILTERS</w:t>
      </w:r>
    </w:p>
    <w:p>
      <w:pPr>
        <w:spacing w:after="120" w:before="0" w:line="276"/>
      </w:pPr>
      <w:r>
        <w:rPr>
          <w:rFonts w:ascii="Calibri" w:cs="Calibri" w:eastAsia="Calibri" w:hAnsi="Calibri"/>
          <w:sz w:val="20"/>
          <w:szCs w:val="20"/>
        </w:rPr>
        <w:t xml:space="preserve">All seven Dubai sidebar filters apply: year, locality zone, area, layout, registration type, sale-price range and unit-size range.</w:t>
      </w:r>
    </w:p>
    <w:p>
      <w:pPr>
        <w:spacing w:after="60" w:before="160"/>
      </w:pPr>
      <w:r>
        <w:rPr>
          <w:rFonts w:ascii="Calibri" w:cs="Calibri" w:eastAsia="Calibri" w:hAnsi="Calibri"/>
          <w:b/>
          <w:bCs/>
          <w:color w:val="64748B"/>
          <w:spacing w:val="20"/>
          <w:sz w:val="16"/>
          <w:szCs w:val="16"/>
        </w:rPr>
        <w:t xml:space="preserve">HOW TO READ IT</w:t>
      </w:r>
    </w:p>
    <w:p>
      <w:pPr>
        <w:pStyle w:val="ListParagraph"/>
        <w:numPr>
          <w:ilvl w:val="0"/>
          <w:numId w:val="2"/>
        </w:numPr>
        <w:spacing w:after="70" w:line="276"/>
      </w:pPr>
      <w:r>
        <w:rPr>
          <w:rFonts w:ascii="Calibri" w:cs="Calibri" w:eastAsia="Calibri" w:hAnsi="Calibri"/>
          <w:sz w:val="20"/>
          <w:szCs w:val="20"/>
        </w:rPr>
        <w:t xml:space="preserve">Start at the </w:t>
      </w:r>
      <w:r>
        <w:rPr>
          <w:rFonts w:ascii="Calibri" w:cs="Calibri" w:eastAsia="Calibri" w:hAnsi="Calibri"/>
          <w:b/>
          <w:bCs/>
          <w:sz w:val="20"/>
          <w:szCs w:val="20"/>
        </w:rPr>
        <w:t xml:space="preserve">top</w:t>
      </w:r>
      <w:r>
        <w:rPr>
          <w:rFonts w:ascii="Calibri" w:cs="Calibri" w:eastAsia="Calibri" w:hAnsi="Calibri"/>
          <w:sz w:val="20"/>
          <w:szCs w:val="20"/>
        </w:rPr>
        <w:t xml:space="preserve"> bar — that is the raw number, the one people quote, and it is usually the biggest.</w:t>
      </w:r>
    </w:p>
    <w:p>
      <w:pPr>
        <w:pStyle w:val="ListParagraph"/>
        <w:numPr>
          <w:ilvl w:val="0"/>
          <w:numId w:val="2"/>
        </w:numPr>
        <w:spacing w:after="70" w:line="276"/>
      </w:pPr>
      <w:r>
        <w:rPr>
          <w:rFonts w:ascii="Calibri" w:cs="Calibri" w:eastAsia="Calibri" w:hAnsi="Calibri"/>
          <w:sz w:val="20"/>
          <w:szCs w:val="20"/>
        </w:rPr>
        <w:t xml:space="preserve">Work downwards. Each bar removes one more reason the two groups of properties might differ for reasons that have nothing to do with the amenity.</w:t>
      </w:r>
    </w:p>
    <w:p>
      <w:pPr>
        <w:pStyle w:val="ListParagraph"/>
        <w:numPr>
          <w:ilvl w:val="0"/>
          <w:numId w:val="2"/>
        </w:numPr>
        <w:spacing w:after="70" w:line="276"/>
      </w:pPr>
      <w:r>
        <w:rPr>
          <w:rFonts w:ascii="Calibri" w:cs="Calibri" w:eastAsia="Calibri" w:hAnsi="Calibri"/>
          <w:sz w:val="20"/>
          <w:szCs w:val="20"/>
        </w:rPr>
        <w:t xml:space="preserve">The </w:t>
      </w:r>
      <w:r>
        <w:rPr>
          <w:rFonts w:ascii="Calibri" w:cs="Calibri" w:eastAsia="Calibri" w:hAnsi="Calibri"/>
          <w:b/>
          <w:bCs/>
          <w:sz w:val="20"/>
          <w:szCs w:val="20"/>
        </w:rPr>
        <w:t xml:space="preserve">bottom bar is the answer.</w:t>
      </w:r>
      <w:r>
        <w:rPr>
          <w:rFonts w:ascii="Calibri" w:cs="Calibri" w:eastAsia="Calibri" w:hAnsi="Calibri"/>
          <w:sz w:val="20"/>
          <w:szCs w:val="20"/>
        </w:rPr>
        <w:t xml:space="preserve"> If it is much smaller than the top one, the raw number was mostly describing which kind of property carries the label.</w:t>
      </w:r>
    </w:p>
    <w:p>
      <w:pPr>
        <w:pStyle w:val="ListParagraph"/>
        <w:numPr>
          <w:ilvl w:val="0"/>
          <w:numId w:val="2"/>
        </w:numPr>
        <w:spacing w:after="70" w:line="276"/>
      </w:pPr>
      <w:r>
        <w:rPr>
          <w:rFonts w:ascii="Calibri" w:cs="Calibri" w:eastAsia="Calibri" w:hAnsi="Calibri"/>
          <w:sz w:val="20"/>
          <w:szCs w:val="20"/>
        </w:rPr>
        <w:t xml:space="preserve">The middle bars can move up as well as down. That is expected — each level is measured on a different set of comparable properties, so the sample changes as well as the control. Only the top and bottom bars are meant to be compared directly.</w:t>
      </w:r>
    </w:p>
    <w:p>
      <w:pPr>
        <w:spacing w:after="60" w:before="160"/>
      </w:pPr>
      <w:r>
        <w:rPr>
          <w:rFonts w:ascii="Calibri" w:cs="Calibri" w:eastAsia="Calibri" w:hAnsi="Calibri"/>
          <w:b/>
          <w:bCs/>
          <w:color w:val="64748B"/>
          <w:spacing w:val="20"/>
          <w:sz w:val="16"/>
          <w:szCs w:val="16"/>
        </w:rPr>
        <w:t xml:space="preserve">HOW TO EXPLAIN IT TO A CLIENT</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plain language</w:t>
            </w:r>
          </w:p>
          <w:p>
            <w:pPr>
              <w:spacing w:after="60" w:before="0" w:line="276"/>
            </w:pPr>
            <w:r>
              <w:rPr>
                <w:rFonts w:ascii="Calibri" w:cs="Calibri" w:eastAsia="Calibri" w:hAnsi="Calibri"/>
                <w:sz w:val="20"/>
                <w:szCs w:val="20"/>
              </w:rPr>
              <w:t xml:space="preserve">“The big number compares two different kinds of property. When we compare like with like, the difference is this much.” That is the whole story in one picture.</w:t>
            </w:r>
          </w:p>
        </w:tc>
      </w:tr>
    </w:tbl>
    <w:p>
      <w:pPr>
        <w:spacing w:after="60" w:before="160"/>
      </w:pPr>
      <w:r>
        <w:rPr>
          <w:rFonts w:ascii="Calibri" w:cs="Calibri" w:eastAsia="Calibri" w:hAnsi="Calibri"/>
          <w:b/>
          <w:bCs/>
          <w:color w:val="64748B"/>
          <w:spacing w:val="20"/>
          <w:sz w:val="16"/>
          <w:szCs w:val="16"/>
        </w:rPr>
        <w:t xml:space="preserve">WHAT THIS GRAPH TELLS US</w:t>
      </w:r>
    </w:p>
    <w:p>
      <w:pPr>
        <w:pStyle w:val="ListParagraph"/>
        <w:numPr>
          <w:ilvl w:val="0"/>
          <w:numId w:val="2"/>
        </w:numPr>
        <w:spacing w:after="70" w:line="276"/>
      </w:pPr>
      <w:r>
        <w:rPr>
          <w:rFonts w:ascii="Calibri" w:cs="Calibri" w:eastAsia="Calibri" w:hAnsi="Calibri"/>
          <w:sz w:val="20"/>
          <w:szCs w:val="20"/>
        </w:rPr>
        <w:t xml:space="preserve">How much of an amenity's apparent price gap survives once you compare comparable properties.</w:t>
      </w:r>
    </w:p>
    <w:p>
      <w:pPr>
        <w:pStyle w:val="ListParagraph"/>
        <w:numPr>
          <w:ilvl w:val="0"/>
          <w:numId w:val="2"/>
        </w:numPr>
        <w:spacing w:after="70" w:line="276"/>
      </w:pPr>
      <w:r>
        <w:rPr>
          <w:rFonts w:ascii="Calibri" w:cs="Calibri" w:eastAsia="Calibri" w:hAnsi="Calibri"/>
          <w:sz w:val="20"/>
          <w:szCs w:val="20"/>
        </w:rPr>
        <w:t xml:space="preserve">Which characteristic does the damage — the level where the bar suddenly shrinks is the one that was really driving the raw number.</w:t>
      </w:r>
    </w:p>
    <w:p>
      <w:pPr>
        <w:spacing w:after="60" w:before="160"/>
      </w:pPr>
      <w:r>
        <w:rPr>
          <w:rFonts w:ascii="Calibri" w:cs="Calibri" w:eastAsia="Calibri" w:hAnsi="Calibri"/>
          <w:b/>
          <w:bCs/>
          <w:color w:val="64748B"/>
          <w:spacing w:val="20"/>
          <w:sz w:val="16"/>
          <w:szCs w:val="16"/>
        </w:rPr>
        <w:t xml:space="preserve">WHAT THIS GRAPH DOES NOT TELL US</w:t>
      </w:r>
    </w:p>
    <w:p>
      <w:pPr>
        <w:pStyle w:val="ListParagraph"/>
        <w:numPr>
          <w:ilvl w:val="0"/>
          <w:numId w:val="2"/>
        </w:numPr>
        <w:spacing w:after="70" w:line="276"/>
      </w:pPr>
      <w:r>
        <w:rPr>
          <w:rFonts w:ascii="Calibri" w:cs="Calibri" w:eastAsia="Calibri" w:hAnsi="Calibri"/>
          <w:sz w:val="20"/>
          <w:szCs w:val="20"/>
        </w:rPr>
        <w:t xml:space="preserve">It still does not prove causation. Even the bottom bar is an association measured across four controls, not an experiment.</w:t>
      </w:r>
    </w:p>
    <w:p>
      <w:pPr>
        <w:pStyle w:val="ListParagraph"/>
        <w:numPr>
          <w:ilvl w:val="0"/>
          <w:numId w:val="2"/>
        </w:numPr>
        <w:spacing w:after="70" w:line="276"/>
      </w:pPr>
      <w:r>
        <w:rPr>
          <w:rFonts w:ascii="Calibri" w:cs="Calibri" w:eastAsia="Calibri" w:hAnsi="Calibri"/>
          <w:sz w:val="20"/>
          <w:szCs w:val="20"/>
        </w:rPr>
        <w:t xml:space="preserve">It cannot control for floor level, view, finish, service charge or developer — none of those are in the dataset.</w:t>
      </w:r>
    </w:p>
    <w:p>
      <w:pPr>
        <w:spacing w:after="60" w:before="160"/>
      </w:pPr>
      <w:r>
        <w:rPr>
          <w:rFonts w:ascii="Calibri" w:cs="Calibri" w:eastAsia="Calibri" w:hAnsi="Calibri"/>
          <w:b/>
          <w:bCs/>
          <w:color w:val="64748B"/>
          <w:spacing w:val="20"/>
          <w:sz w:val="16"/>
          <w:szCs w:val="16"/>
        </w:rPr>
        <w:t xml:space="preserve">LIMITATIONS</w:t>
      </w:r>
    </w:p>
    <w:p>
      <w:pPr>
        <w:pStyle w:val="ListParagraph"/>
        <w:numPr>
          <w:ilvl w:val="0"/>
          <w:numId w:val="2"/>
        </w:numPr>
        <w:spacing w:after="70" w:line="276"/>
      </w:pPr>
      <w:r>
        <w:rPr>
          <w:rFonts w:ascii="Calibri" w:cs="Calibri" w:eastAsia="Calibri" w:hAnsi="Calibri"/>
          <w:sz w:val="20"/>
          <w:szCs w:val="20"/>
        </w:rPr>
        <w:t xml:space="preserve">Covers registered residential </w:t>
      </w:r>
      <w:r>
        <w:rPr>
          <w:rFonts w:ascii="Calibri" w:cs="Calibri" w:eastAsia="Calibri" w:hAnsi="Calibri"/>
          <w:b/>
          <w:bCs/>
          <w:sz w:val="20"/>
          <w:szCs w:val="20"/>
        </w:rPr>
        <w:t xml:space="preserve">unit</w:t>
      </w:r>
      <w:r>
        <w:rPr>
          <w:rFonts w:ascii="Calibri" w:cs="Calibri" w:eastAsia="Calibri" w:hAnsi="Calibri"/>
          <w:sz w:val="20"/>
          <w:szCs w:val="20"/>
        </w:rPr>
        <w:t xml:space="preserve"> (apartment) sales only — villas, land and whole-building transactions are not in this dataset.</w:t>
      </w:r>
    </w:p>
    <w:p>
      <w:pPr>
        <w:pStyle w:val="ListParagraph"/>
        <w:numPr>
          <w:ilvl w:val="0"/>
          <w:numId w:val="2"/>
        </w:numPr>
        <w:spacing w:after="70" w:line="276"/>
      </w:pPr>
      <w:r>
        <w:rPr>
          <w:rFonts w:ascii="Calibri" w:cs="Calibri" w:eastAsia="Calibri" w:hAnsi="Calibri"/>
          <w:sz w:val="20"/>
          <w:szCs w:val="20"/>
        </w:rPr>
        <w:t xml:space="preserve">2026 is a partial year: the data ends </w:t>
      </w:r>
      <w:r>
        <w:rPr>
          <w:rFonts w:ascii="Calibri" w:cs="Calibri" w:eastAsia="Calibri" w:hAnsi="Calibri"/>
          <w:b/>
          <w:bCs/>
          <w:sz w:val="20"/>
          <w:szCs w:val="20"/>
        </w:rPr>
        <w:t xml:space="preserve">6 August 2026</w:t>
      </w:r>
      <w:r>
        <w:rPr>
          <w:rFonts w:ascii="Calibri" w:cs="Calibri" w:eastAsia="Calibri" w:hAnsi="Calibri"/>
          <w:sz w:val="20"/>
          <w:szCs w:val="20"/>
        </w:rPr>
        <w:t xml:space="preserve">, so 2026 totals are not comparable with a full year.</w:t>
      </w:r>
    </w:p>
    <w:p>
      <w:pPr>
        <w:pStyle w:val="ListParagraph"/>
        <w:numPr>
          <w:ilvl w:val="0"/>
          <w:numId w:val="2"/>
        </w:numPr>
        <w:spacing w:after="70" w:line="276"/>
      </w:pPr>
      <w:r>
        <w:rPr>
          <w:rFonts w:ascii="Calibri" w:cs="Calibri" w:eastAsia="Calibri" w:hAnsi="Calibri"/>
          <w:sz w:val="20"/>
          <w:szCs w:val="20"/>
        </w:rPr>
        <w:t xml:space="preserve">The sale-price and unit-size sliders start at the 1st–99th percentile, so the most extreme deals are excluded until you widen them.</w:t>
      </w:r>
    </w:p>
    <w:p>
      <w:pPr>
        <w:pStyle w:val="ListParagraph"/>
        <w:numPr>
          <w:ilvl w:val="0"/>
          <w:numId w:val="2"/>
        </w:numPr>
        <w:spacing w:after="70" w:line="276"/>
      </w:pPr>
      <w:r>
        <w:rPr>
          <w:rFonts w:ascii="Calibri" w:cs="Calibri" w:eastAsia="Calibri" w:hAnsi="Calibri"/>
          <w:sz w:val="20"/>
          <w:szCs w:val="20"/>
        </w:rPr>
        <w:t xml:space="preserve">Tightening the comparison also shrinks the sample: the fairest level uses fewer transactions than the raw one. Both counts are on the hover.</w:t>
      </w:r>
    </w:p>
    <w:p>
      <w:pPr>
        <w:pStyle w:val="ListParagraph"/>
        <w:numPr>
          <w:ilvl w:val="0"/>
          <w:numId w:val="2"/>
        </w:numPr>
        <w:spacing w:after="70" w:line="276"/>
      </w:pPr>
      <w:r>
        <w:rPr>
          <w:rFonts w:ascii="Calibri" w:cs="Calibri" w:eastAsia="Calibri" w:hAnsi="Calibri"/>
          <w:sz w:val="20"/>
          <w:szCs w:val="20"/>
        </w:rPr>
        <w:t xml:space="preserve">If the selection is narrow, some levels may not have any matched set large enough and will be missing from the chart.</w:t>
      </w:r>
    </w:p>
    <w:p>
      <w:pPr>
        <w:spacing w:after="60" w:before="160"/>
      </w:pPr>
      <w:r>
        <w:rPr>
          <w:rFonts w:ascii="Calibri" w:cs="Calibri" w:eastAsia="Calibri" w:hAnsi="Calibri"/>
          <w:b/>
          <w:bCs/>
          <w:color w:val="64748B"/>
          <w:spacing w:val="20"/>
          <w:sz w:val="16"/>
          <w:szCs w:val="16"/>
        </w:rPr>
        <w:t xml:space="preserve">VALIDATION PERFORMED</w:t>
      </w:r>
    </w:p>
    <w:p>
      <w:pPr>
        <w:spacing w:after="120" w:before="0" w:line="276"/>
      </w:pPr>
      <w:r>
        <w:rPr>
          <w:rFonts w:ascii="Calibri" w:cs="Calibri" w:eastAsia="Calibri" w:hAnsi="Calibri"/>
          <w:sz w:val="20"/>
          <w:szCs w:val="20"/>
        </w:rPr>
        <w:t xml:space="preserve">Every level was recomputed independently with plain pandas in </w:t>
      </w:r>
      <w:r>
        <w:rPr>
          <w:rFonts w:ascii="Consolas" w:cs="Consolas" w:eastAsia="Consolas" w:hAnsi="Consolas"/>
          <w:color w:val="334155"/>
          <w:sz w:val="18"/>
          <w:szCs w:val="18"/>
        </w:rPr>
        <w:t xml:space="preserve">tests/verify_dubai_changes.py</w:t>
      </w:r>
      <w:r>
        <w:rPr>
          <w:rFonts w:ascii="Calibri" w:cs="Calibri" w:eastAsia="Calibri" w:hAnsi="Calibri"/>
          <w:sz w:val="20"/>
          <w:szCs w:val="20"/>
        </w:rPr>
        <w:t xml:space="preserve">, including the weighting and the 30-transaction floor.</w:t>
      </w:r>
    </w:p>
    <w:p>
      <w:pPr>
        <w:pBdr>
          <w:bottom w:val="single" w:color="E3E9F2" w:sz="6"/>
        </w:pBdr>
        <w:spacing w:after="120" w:before="120"/>
      </w:pPr>
      <w:r>
        <w:rPr>
          <w:sz w:val="2"/>
          <w:szCs w:val="2"/>
        </w:rPr>
        <w:t xml:space="preserve"/>
      </w:r>
    </w:p>
    <w:p>
      <w:pPr>
        <w:pStyle w:val="Heading3"/>
        <w:spacing w:after="100" w:before="220"/>
      </w:pPr>
      <w:r>
        <w:rPr>
          <w:rFonts w:ascii="Calibri" w:cs="Calibri" w:eastAsia="Calibri" w:hAnsi="Calibri"/>
          <w:b/>
          <w:bCs/>
          <w:color w:val="2563EB"/>
          <w:sz w:val="22"/>
          <w:szCs w:val="22"/>
        </w:rPr>
        <w:t xml:space="preserve">4.5.8  Why off-plan looks more expensive</w:t>
      </w:r>
    </w:p>
    <w:p>
      <w:pPr>
        <w:spacing w:after="140" w:before="0" w:line="276"/>
      </w:pPr>
      <w:r>
        <w:rPr>
          <w:rFonts w:ascii="Calibri" w:cs="Calibri" w:eastAsia="Calibri" w:hAnsi="Calibri"/>
          <w:i/>
          <w:iCs/>
          <w:color w:val="64748B"/>
          <w:sz w:val="20"/>
          <w:szCs w:val="20"/>
        </w:rPr>
        <w:t xml:space="preserve">The off-plan premium, measured under progressively fairer comparisons.</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one sentence</w:t>
            </w:r>
          </w:p>
          <w:p>
            <w:pPr>
              <w:spacing w:after="60" w:before="0" w:line="276"/>
            </w:pPr>
            <w:r>
              <w:rPr>
                <w:rFonts w:ascii="Calibri" w:cs="Calibri" w:eastAsia="Calibri" w:hAnsi="Calibri"/>
                <w:sz w:val="20"/>
                <w:szCs w:val="20"/>
              </w:rPr>
              <w:t xml:space="preserve">If a finished flat you can walk through should be worth more than a drawing — and it should — this is the chart that explains the headline. The premium belongs to the buildings, not to being unbuilt.</w:t>
            </w:r>
          </w:p>
        </w:tc>
      </w:tr>
    </w:tbl>
    <w:p>
      <w:pPr>
        <w:spacing w:after="60" w:before="160"/>
      </w:pPr>
      <w:r>
        <w:rPr>
          <w:rFonts w:ascii="Calibri" w:cs="Calibri" w:eastAsia="Calibri" w:hAnsi="Calibri"/>
          <w:b/>
          <w:bCs/>
          <w:color w:val="64748B"/>
          <w:spacing w:val="20"/>
          <w:sz w:val="16"/>
          <w:szCs w:val="16"/>
        </w:rPr>
        <w:t xml:space="preserve">WHAT IS THIS GRAPH?</w:t>
      </w:r>
    </w:p>
    <w:p>
      <w:pPr>
        <w:spacing w:after="120" w:before="0" w:line="276"/>
      </w:pPr>
      <w:r>
        <w:rPr>
          <w:rFonts w:ascii="Calibri" w:cs="Calibri" w:eastAsia="Calibri" w:hAnsi="Calibri"/>
          <w:sz w:val="20"/>
          <w:szCs w:val="20"/>
        </w:rPr>
        <w:t xml:space="preserve">One bar per comparison, read top to bottom. The top bar is the straight off-plan-against-existing comparison. Each bar below it compares only sales that also match on one more thing — same year, then same area, then same master development, then same project, then the same building. The bottom bar compares units in a single building in a single year.</w:t>
      </w:r>
    </w:p>
    <w:p>
      <w:pPr>
        <w:spacing w:after="60" w:before="160"/>
      </w:pPr>
      <w:r>
        <w:rPr>
          <w:rFonts w:ascii="Calibri" w:cs="Calibri" w:eastAsia="Calibri" w:hAnsi="Calibri"/>
          <w:b/>
          <w:bCs/>
          <w:color w:val="64748B"/>
          <w:spacing w:val="20"/>
          <w:sz w:val="16"/>
          <w:szCs w:val="16"/>
        </w:rPr>
        <w:t xml:space="preserve">WHY IS THIS GRAPH USED?</w:t>
      </w:r>
    </w:p>
    <w:p>
      <w:pPr>
        <w:spacing w:after="120" w:before="0" w:line="276"/>
      </w:pPr>
      <w:r>
        <w:rPr>
          <w:rFonts w:ascii="Calibri" w:cs="Calibri" w:eastAsia="Calibri" w:hAnsi="Calibri"/>
          <w:sz w:val="20"/>
          <w:szCs w:val="20"/>
        </w:rPr>
        <w:t xml:space="preserve">Because the headline contradicts common sense, and the contradiction is the interesting part. A finished apartment can be walked through, inspected and moved into; an off-plan one cannot. It should not be worth less. The ladder shows that it is not — the premium belongs to the buildings off-plan is sold in, not to being unbuilt.</w:t>
      </w:r>
    </w:p>
    <w:p>
      <w:pPr>
        <w:spacing w:after="60" w:before="160"/>
      </w:pPr>
      <w:r>
        <w:rPr>
          <w:rFonts w:ascii="Calibri" w:cs="Calibri" w:eastAsia="Calibri" w:hAnsi="Calibri"/>
          <w:b/>
          <w:bCs/>
          <w:color w:val="64748B"/>
          <w:spacing w:val="20"/>
          <w:sz w:val="16"/>
          <w:szCs w:val="16"/>
        </w:rPr>
        <w:t xml:space="preserve">WHAT HAPPENS INSIDE THIS CHART, STEP BY STEP</w:t>
      </w:r>
    </w:p>
    <w:p>
      <w:pPr>
        <w:spacing w:after="70" w:before="0" w:line="276"/>
        <w:ind w:left="240"/>
      </w:pPr>
      <w:r>
        <w:rPr>
          <w:rFonts w:ascii="Calibri" w:cs="Calibri" w:eastAsia="Calibri" w:hAnsi="Calibri"/>
          <w:b/>
          <w:bCs/>
          <w:color w:val="2563EB"/>
          <w:sz w:val="20"/>
          <w:szCs w:val="20"/>
        </w:rPr>
        <w:t xml:space="preserve">1.  </w:t>
      </w:r>
      <w:r>
        <w:rPr>
          <w:rFonts w:ascii="Calibri" w:cs="Calibri" w:eastAsia="Calibri" w:hAnsi="Calibri"/>
          <w:sz w:val="20"/>
          <w:szCs w:val="20"/>
        </w:rPr>
        <w:t xml:space="preserve">Start with the straight comparison: every off-plan sale against every existing sale.</w:t>
      </w:r>
    </w:p>
    <w:p>
      <w:pPr>
        <w:spacing w:after="70" w:before="0" w:line="276"/>
        <w:ind w:left="240"/>
      </w:pPr>
      <w:r>
        <w:rPr>
          <w:rFonts w:ascii="Calibri" w:cs="Calibri" w:eastAsia="Calibri" w:hAnsi="Calibri"/>
          <w:b/>
          <w:bCs/>
          <w:color w:val="2563EB"/>
          <w:sz w:val="20"/>
          <w:szCs w:val="20"/>
        </w:rPr>
        <w:t xml:space="preserve">2.  </w:t>
      </w:r>
      <w:r>
        <w:rPr>
          <w:rFonts w:ascii="Calibri" w:cs="Calibri" w:eastAsia="Calibri" w:hAnsi="Calibri"/>
          <w:sz w:val="20"/>
          <w:szCs w:val="20"/>
        </w:rPr>
        <w:t xml:space="preserve">Now compare only sales from the same year. Recalculate.</w:t>
      </w:r>
    </w:p>
    <w:p>
      <w:pPr>
        <w:spacing w:after="70" w:before="0" w:line="276"/>
        <w:ind w:left="240"/>
      </w:pPr>
      <w:r>
        <w:rPr>
          <w:rFonts w:ascii="Calibri" w:cs="Calibri" w:eastAsia="Calibri" w:hAnsi="Calibri"/>
          <w:b/>
          <w:bCs/>
          <w:color w:val="2563EB"/>
          <w:sz w:val="20"/>
          <w:szCs w:val="20"/>
        </w:rPr>
        <w:t xml:space="preserve">3.  </w:t>
      </w:r>
      <w:r>
        <w:rPr>
          <w:rFonts w:ascii="Calibri" w:cs="Calibri" w:eastAsia="Calibri" w:hAnsi="Calibri"/>
          <w:sz w:val="20"/>
          <w:szCs w:val="20"/>
        </w:rPr>
        <w:t xml:space="preserve">Now only sales in the same area. Then the same master development. Then the same project. Then the same individual building.</w:t>
      </w:r>
    </w:p>
    <w:p>
      <w:pPr>
        <w:spacing w:after="70" w:before="0" w:line="276"/>
        <w:ind w:left="240"/>
      </w:pPr>
      <w:r>
        <w:rPr>
          <w:rFonts w:ascii="Calibri" w:cs="Calibri" w:eastAsia="Calibri" w:hAnsi="Calibri"/>
          <w:b/>
          <w:bCs/>
          <w:color w:val="2563EB"/>
          <w:sz w:val="20"/>
          <w:szCs w:val="20"/>
        </w:rPr>
        <w:t xml:space="preserve">4.  </w:t>
      </w:r>
      <w:r>
        <w:rPr>
          <w:rFonts w:ascii="Calibri" w:cs="Calibri" w:eastAsia="Calibri" w:hAnsi="Calibri"/>
          <w:sz w:val="20"/>
          <w:szCs w:val="20"/>
        </w:rPr>
        <w:t xml:space="preserve">At each step, work out the difference inside every matched set separately, then average the sets — bigger sets count for more.</w:t>
      </w:r>
    </w:p>
    <w:p>
      <w:pPr>
        <w:spacing w:after="70" w:before="0" w:line="276"/>
        <w:ind w:left="240"/>
      </w:pPr>
      <w:r>
        <w:rPr>
          <w:rFonts w:ascii="Calibri" w:cs="Calibri" w:eastAsia="Calibri" w:hAnsi="Calibri"/>
          <w:b/>
          <w:bCs/>
          <w:color w:val="2563EB"/>
          <w:sz w:val="20"/>
          <w:szCs w:val="20"/>
        </w:rPr>
        <w:t xml:space="preserve">5.  </w:t>
      </w:r>
      <w:r>
        <w:rPr>
          <w:rFonts w:ascii="Calibri" w:cs="Calibri" w:eastAsia="Calibri" w:hAnsi="Calibri"/>
          <w:sz w:val="20"/>
          <w:szCs w:val="20"/>
        </w:rPr>
        <w:t xml:space="preserve">A set needs at least 30 sales on each side to be used at all, so a handful of deals in one tower cannot decide the answer.</w:t>
      </w:r>
    </w:p>
    <w:p>
      <w:pPr>
        <w:spacing w:after="60" w:before="160"/>
      </w:pPr>
      <w:r>
        <w:rPr>
          <w:rFonts w:ascii="Calibri" w:cs="Calibri" w:eastAsia="Calibri" w:hAnsi="Calibri"/>
          <w:b/>
          <w:bCs/>
          <w:color w:val="64748B"/>
          <w:spacing w:val="20"/>
          <w:sz w:val="16"/>
          <w:szCs w:val="16"/>
        </w:rPr>
        <w:t xml:space="preserve">WORDS USED ON THIS CHART</w:t>
      </w:r>
    </w:p>
    <w:p>
      <w:pPr>
        <w:spacing w:after="70" w:before="0" w:line="276"/>
        <w:ind w:left="240"/>
      </w:pPr>
      <w:r>
        <w:rPr>
          <w:rFonts w:ascii="Calibri" w:cs="Calibri" w:eastAsia="Calibri" w:hAnsi="Calibri"/>
          <w:b/>
          <w:bCs/>
          <w:sz w:val="20"/>
          <w:szCs w:val="20"/>
        </w:rPr>
        <w:t xml:space="preserve">Off-plan — </w:t>
      </w:r>
      <w:r>
        <w:rPr>
          <w:rFonts w:ascii="Calibri" w:cs="Calibri" w:eastAsia="Calibri" w:hAnsi="Calibri"/>
          <w:sz w:val="20"/>
          <w:szCs w:val="20"/>
        </w:rPr>
        <w:t xml:space="preserve">Bought from the developer before the building was finished.</w:t>
      </w:r>
    </w:p>
    <w:p>
      <w:pPr>
        <w:spacing w:after="70" w:before="0" w:line="276"/>
        <w:ind w:left="240"/>
      </w:pPr>
      <w:r>
        <w:rPr>
          <w:rFonts w:ascii="Calibri" w:cs="Calibri" w:eastAsia="Calibri" w:hAnsi="Calibri"/>
          <w:b/>
          <w:bCs/>
          <w:sz w:val="20"/>
          <w:szCs w:val="20"/>
        </w:rPr>
        <w:t xml:space="preserve">Existing property — </w:t>
      </w:r>
      <w:r>
        <w:rPr>
          <w:rFonts w:ascii="Calibri" w:cs="Calibri" w:eastAsia="Calibri" w:hAnsi="Calibri"/>
          <w:sz w:val="20"/>
          <w:szCs w:val="20"/>
        </w:rPr>
        <w:t xml:space="preserve">Already built and completed at the time it was sold. Also called resale or ready property.</w:t>
      </w:r>
    </w:p>
    <w:p>
      <w:pPr>
        <w:spacing w:after="70" w:before="0" w:line="276"/>
        <w:ind w:left="240"/>
      </w:pPr>
      <w:r>
        <w:rPr>
          <w:rFonts w:ascii="Calibri" w:cs="Calibri" w:eastAsia="Calibri" w:hAnsi="Calibri"/>
          <w:b/>
          <w:bCs/>
          <w:sz w:val="20"/>
          <w:szCs w:val="20"/>
        </w:rPr>
        <w:t xml:space="preserve">Registration type — </w:t>
      </w:r>
      <w:r>
        <w:rPr>
          <w:rFonts w:ascii="Calibri" w:cs="Calibri" w:eastAsia="Calibri" w:hAnsi="Calibri"/>
          <w:sz w:val="20"/>
          <w:szCs w:val="20"/>
        </w:rPr>
        <w:t xml:space="preserve">The Land Department's label for whether a sale was off-plan or existing. It is recorded on every transaction, so nothing here is guessed.</w:t>
      </w:r>
    </w:p>
    <w:p>
      <w:pPr>
        <w:spacing w:after="70" w:before="0" w:line="276"/>
        <w:ind w:left="240"/>
      </w:pPr>
      <w:r>
        <w:rPr>
          <w:rFonts w:ascii="Calibri" w:cs="Calibri" w:eastAsia="Calibri" w:hAnsi="Calibri"/>
          <w:b/>
          <w:bCs/>
          <w:sz w:val="20"/>
          <w:szCs w:val="20"/>
        </w:rPr>
        <w:t xml:space="preserve">Median — </w:t>
      </w:r>
      <w:r>
        <w:rPr>
          <w:rFonts w:ascii="Calibri" w:cs="Calibri" w:eastAsia="Calibri" w:hAnsi="Calibri"/>
          <w:sz w:val="20"/>
          <w:szCs w:val="20"/>
        </w:rPr>
        <w:t xml:space="preserve">Line every sale up from cheapest to dearest and take the one in the middle — half are below it, half above. Used instead of the average because a handful of enormous deals drags an average upwards and stops it describing anybody.</w:t>
      </w:r>
    </w:p>
    <w:p>
      <w:pPr>
        <w:spacing w:after="70" w:before="0" w:line="276"/>
        <w:ind w:left="240"/>
      </w:pPr>
      <w:r>
        <w:rPr>
          <w:rFonts w:ascii="Calibri" w:cs="Calibri" w:eastAsia="Calibri" w:hAnsi="Calibri"/>
          <w:b/>
          <w:bCs/>
          <w:sz w:val="20"/>
          <w:szCs w:val="20"/>
        </w:rPr>
        <w:t xml:space="preserve">Rate per m² — </w:t>
      </w:r>
      <w:r>
        <w:rPr>
          <w:rFonts w:ascii="Calibri" w:cs="Calibri" w:eastAsia="Calibri" w:hAnsi="Calibri"/>
          <w:sz w:val="20"/>
          <w:szCs w:val="20"/>
        </w:rPr>
        <w:t xml:space="preserve">The price of one square metre: total price ÷ floor area. It lets a studio and a penthouse be compared fairly, because it takes size out of the picture.</w:t>
      </w:r>
    </w:p>
    <w:p>
      <w:pPr>
        <w:spacing w:after="70" w:before="0" w:line="276"/>
        <w:ind w:left="240"/>
      </w:pPr>
      <w:r>
        <w:rPr>
          <w:rFonts w:ascii="Calibri" w:cs="Calibri" w:eastAsia="Calibri" w:hAnsi="Calibri"/>
          <w:b/>
          <w:bCs/>
          <w:sz w:val="20"/>
          <w:szCs w:val="20"/>
        </w:rPr>
        <w:t xml:space="preserve">Like-for-like — </w:t>
      </w:r>
      <w:r>
        <w:rPr>
          <w:rFonts w:ascii="Calibri" w:cs="Calibri" w:eastAsia="Calibri" w:hAnsi="Calibri"/>
          <w:sz w:val="20"/>
          <w:szCs w:val="20"/>
        </w:rPr>
        <w:t xml:space="preserve">Comparing only properties that match on the things that matter — same area, same size of apartment, same year, same off-plan status — so the comparison is not secretly about something else.</w:t>
      </w:r>
    </w:p>
    <w:p>
      <w:pPr>
        <w:spacing w:after="70" w:before="0" w:line="276"/>
        <w:ind w:left="240"/>
      </w:pPr>
      <w:r>
        <w:rPr>
          <w:rFonts w:ascii="Calibri" w:cs="Calibri" w:eastAsia="Calibri" w:hAnsi="Calibri"/>
          <w:b/>
          <w:bCs/>
          <w:sz w:val="20"/>
          <w:szCs w:val="20"/>
        </w:rPr>
        <w:t xml:space="preserve">Composition effect — </w:t>
      </w:r>
      <w:r>
        <w:rPr>
          <w:rFonts w:ascii="Calibri" w:cs="Calibri" w:eastAsia="Calibri" w:hAnsi="Calibri"/>
          <w:sz w:val="20"/>
          <w:szCs w:val="20"/>
        </w:rPr>
        <w:t xml:space="preserve">When a difference between two groups turns out to be caused by the groups containing different kinds of thing, rather than by what you were measuring.</w:t>
      </w:r>
    </w:p>
    <w:p>
      <w:pPr>
        <w:spacing w:after="60" w:before="160"/>
      </w:pPr>
      <w:r>
        <w:rPr>
          <w:rFonts w:ascii="Calibri" w:cs="Calibri" w:eastAsia="Calibri" w:hAnsi="Calibri"/>
          <w:b/>
          <w:bCs/>
          <w:color w:val="64748B"/>
          <w:spacing w:val="20"/>
          <w:sz w:val="16"/>
          <w:szCs w:val="16"/>
        </w:rPr>
        <w:t xml:space="preserve">DATA SOURCE</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200"/>
        <w:gridCol w:w="7160"/>
      </w:tblGrid>
      <w:tr>
        <w:trPr>
          <w:tblHeader/>
        </w:trPr>
        <w:tc>
          <w:tcPr>
            <w:tcW w:type="dxa" w:w="22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Field</w:t>
            </w:r>
          </w:p>
        </w:tc>
        <w:tc>
          <w:tcPr>
            <w:tcW w:type="dxa" w:w="71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Value</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b/>
                <w:bCs/>
                <w:color w:val="0D9488"/>
                <w:sz w:val="17"/>
                <w:szCs w:val="17"/>
              </w:rPr>
              <w:t xml:space="preserve">CLEANED</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Dataset file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data/dubai/latest_combined_data.parquet</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What that file is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818,838 residential </w:t>
            </w:r>
            <w:r>
              <w:rPr>
                <w:rFonts w:ascii="Calibri" w:cs="Calibri" w:eastAsia="Calibri" w:hAnsi="Calibri"/>
                <w:b/>
                <w:bCs/>
                <w:sz w:val="17"/>
                <w:szCs w:val="17"/>
              </w:rPr>
              <w:t xml:space="preserve">unit</w:t>
            </w:r>
            <w:r>
              <w:rPr>
                <w:rFonts w:ascii="Calibri" w:cs="Calibri" w:eastAsia="Calibri" w:hAnsi="Calibri"/>
                <w:sz w:val="17"/>
                <w:szCs w:val="17"/>
              </w:rPr>
              <w:t xml:space="preserve"> sales registered in Dubai, 2010 – Aug 2026, enriched by the project with time parts, unit attributes, amenity flags and building / developer scoring.</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 columns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reg_type_en, meter_sale_price, area_name_en, master_project_en, project_name_en, building_name_en, year</w:t>
            </w:r>
          </w:p>
        </w:tc>
      </w:tr>
    </w:tbl>
    <w:p>
      <w:pPr>
        <w:spacing w:after="60" w:before="160"/>
      </w:pPr>
      <w:r>
        <w:rPr>
          <w:rFonts w:ascii="Calibri" w:cs="Calibri" w:eastAsia="Calibri" w:hAnsi="Calibri"/>
          <w:b/>
          <w:bCs/>
          <w:color w:val="64748B"/>
          <w:spacing w:val="20"/>
          <w:sz w:val="16"/>
          <w:szCs w:val="16"/>
        </w:rPr>
        <w:t xml:space="preserve">DATA PREPARATION</w:t>
      </w:r>
    </w:p>
    <w:p>
      <w:pPr>
        <w:spacing w:after="120" w:before="0" w:line="276"/>
      </w:pPr>
      <w:r>
        <w:rPr>
          <w:rFonts w:ascii="Calibri" w:cs="Calibri" w:eastAsia="Calibri" w:hAnsi="Calibri"/>
          <w:sz w:val="20"/>
          <w:szCs w:val="20"/>
        </w:rPr>
        <w:t xml:space="preserve">Rows are filtered by the sidebar selection. For every level except the first, sales are grouped into matched sets and a set must hold at least 30 transactions on each side to be used.</w:t>
      </w:r>
    </w:p>
    <w:p>
      <w:pPr>
        <w:spacing w:after="60" w:before="160"/>
      </w:pPr>
      <w:r>
        <w:rPr>
          <w:rFonts w:ascii="Calibri" w:cs="Calibri" w:eastAsia="Calibri" w:hAnsi="Calibri"/>
          <w:b/>
          <w:bCs/>
          <w:color w:val="64748B"/>
          <w:spacing w:val="20"/>
          <w:sz w:val="16"/>
          <w:szCs w:val="16"/>
        </w:rPr>
        <w:t xml:space="preserve">CALCULATION</w:t>
      </w:r>
    </w:p>
    <w:p>
      <w:pPr>
        <w:spacing w:after="120" w:before="0" w:line="276"/>
      </w:pPr>
      <w:r>
        <w:rPr>
          <w:rFonts w:ascii="Calibri" w:cs="Calibri" w:eastAsia="Calibri" w:hAnsi="Calibri"/>
          <w:sz w:val="20"/>
          <w:szCs w:val="20"/>
        </w:rPr>
        <w:t xml:space="preserve">Level 0 is </w:t>
      </w:r>
      <w:r>
        <w:rPr>
          <w:rFonts w:ascii="Consolas" w:cs="Consolas" w:eastAsia="Consolas" w:hAnsi="Consolas"/>
          <w:color w:val="334155"/>
          <w:sz w:val="18"/>
          <w:szCs w:val="18"/>
        </w:rPr>
        <w:t xml:space="preserve">(off-plan median rate ÷ existing median rate − 1) × 100</w:t>
      </w:r>
      <w:r>
        <w:rPr>
          <w:rFonts w:ascii="Calibri" w:cs="Calibri" w:eastAsia="Calibri" w:hAnsi="Calibri"/>
          <w:sz w:val="20"/>
          <w:szCs w:val="20"/>
        </w:rPr>
        <w:t xml:space="preserve"> across the whole selection. Each level below computes that same percentage </w:t>
      </w:r>
      <w:r>
        <w:rPr>
          <w:rFonts w:ascii="Calibri" w:cs="Calibri" w:eastAsia="Calibri" w:hAnsi="Calibri"/>
          <w:b/>
          <w:bCs/>
          <w:sz w:val="20"/>
          <w:szCs w:val="20"/>
        </w:rPr>
        <w:t xml:space="preserve">inside every matched set separately</w:t>
      </w:r>
      <w:r>
        <w:rPr>
          <w:rFonts w:ascii="Calibri" w:cs="Calibri" w:eastAsia="Calibri" w:hAnsi="Calibri"/>
          <w:sz w:val="20"/>
          <w:szCs w:val="20"/>
        </w:rPr>
        <w:t xml:space="preserve">, then averages the sets weighted by how many transactions each holds. The same function computes the amenity ladder, so the two arguments are made the same way.</w:t>
      </w:r>
    </w:p>
    <w:p>
      <w:pPr>
        <w:spacing w:after="60" w:before="160"/>
      </w:pPr>
      <w:r>
        <w:rPr>
          <w:rFonts w:ascii="Calibri" w:cs="Calibri" w:eastAsia="Calibri" w:hAnsi="Calibri"/>
          <w:b/>
          <w:bCs/>
          <w:color w:val="64748B"/>
          <w:spacing w:val="20"/>
          <w:sz w:val="16"/>
          <w:szCs w:val="16"/>
        </w:rPr>
        <w:t xml:space="preserve">AXES AND LEGEND</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600"/>
        <w:gridCol w:w="6760"/>
      </w:tblGrid>
      <w:tr>
        <w:trPr>
          <w:tblHeader/>
        </w:trPr>
        <w:tc>
          <w:tcPr>
            <w:tcW w:type="dxa" w:w="26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Element</w:t>
            </w:r>
          </w:p>
        </w:tc>
        <w:tc>
          <w:tcPr>
            <w:tcW w:type="dxa" w:w="67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What it shows</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X-axis</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Difference in median rate per m² between off-plan and existing, in percent.</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Y-axis</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How tightly the comparison is controlled.</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Legend</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Amber = the raw, uncontrolled comparison. Grey = partly controlled. Teal or red = the same-building comparison, and its direction.</w:t>
            </w:r>
          </w:p>
        </w:tc>
      </w:tr>
    </w:tbl>
    <w:p>
      <w:pPr>
        <w:spacing w:after="60" w:before="160"/>
      </w:pPr>
      <w:r>
        <w:rPr>
          <w:rFonts w:ascii="Calibri" w:cs="Calibri" w:eastAsia="Calibri" w:hAnsi="Calibri"/>
          <w:b/>
          <w:bCs/>
          <w:color w:val="64748B"/>
          <w:spacing w:val="20"/>
          <w:sz w:val="16"/>
          <w:szCs w:val="16"/>
        </w:rPr>
        <w:t xml:space="preserve">FILTERS</w:t>
      </w:r>
    </w:p>
    <w:p>
      <w:pPr>
        <w:spacing w:after="120" w:before="0" w:line="276"/>
      </w:pPr>
      <w:r>
        <w:rPr>
          <w:rFonts w:ascii="Calibri" w:cs="Calibri" w:eastAsia="Calibri" w:hAnsi="Calibri"/>
          <w:sz w:val="20"/>
          <w:szCs w:val="20"/>
        </w:rPr>
        <w:t xml:space="preserve">All seven Dubai sidebar filters apply: year, locality zone, area, layout, registration type, sale-price range and unit-size range.</w:t>
      </w:r>
    </w:p>
    <w:p>
      <w:pPr>
        <w:spacing w:after="60" w:before="160"/>
      </w:pPr>
      <w:r>
        <w:rPr>
          <w:rFonts w:ascii="Calibri" w:cs="Calibri" w:eastAsia="Calibri" w:hAnsi="Calibri"/>
          <w:b/>
          <w:bCs/>
          <w:color w:val="64748B"/>
          <w:spacing w:val="20"/>
          <w:sz w:val="16"/>
          <w:szCs w:val="16"/>
        </w:rPr>
        <w:t xml:space="preserve">HOW TO READ IT</w:t>
      </w:r>
    </w:p>
    <w:p>
      <w:pPr>
        <w:pStyle w:val="ListParagraph"/>
        <w:numPr>
          <w:ilvl w:val="0"/>
          <w:numId w:val="2"/>
        </w:numPr>
        <w:spacing w:after="70" w:line="276"/>
      </w:pPr>
      <w:r>
        <w:rPr>
          <w:rFonts w:ascii="Calibri" w:cs="Calibri" w:eastAsia="Calibri" w:hAnsi="Calibri"/>
          <w:sz w:val="20"/>
          <w:szCs w:val="20"/>
        </w:rPr>
        <w:t xml:space="preserve">The </w:t>
      </w:r>
      <w:r>
        <w:rPr>
          <w:rFonts w:ascii="Calibri" w:cs="Calibri" w:eastAsia="Calibri" w:hAnsi="Calibri"/>
          <w:b/>
          <w:bCs/>
          <w:sz w:val="20"/>
          <w:szCs w:val="20"/>
        </w:rPr>
        <w:t xml:space="preserve">top</w:t>
      </w:r>
      <w:r>
        <w:rPr>
          <w:rFonts w:ascii="Calibri" w:cs="Calibri" w:eastAsia="Calibri" w:hAnsi="Calibri"/>
          <w:sz w:val="20"/>
          <w:szCs w:val="20"/>
        </w:rPr>
        <w:t xml:space="preserve"> bar is the number on the chart above it — around +59% across the whole dataset.</w:t>
      </w:r>
    </w:p>
    <w:p>
      <w:pPr>
        <w:pStyle w:val="ListParagraph"/>
        <w:numPr>
          <w:ilvl w:val="0"/>
          <w:numId w:val="2"/>
        </w:numPr>
        <w:spacing w:after="70" w:line="276"/>
      </w:pPr>
      <w:r>
        <w:rPr>
          <w:rFonts w:ascii="Calibri" w:cs="Calibri" w:eastAsia="Calibri" w:hAnsi="Calibri"/>
          <w:sz w:val="20"/>
          <w:szCs w:val="20"/>
        </w:rPr>
        <w:t xml:space="preserve">Area and master development barely dent it, because a single area contains both old cheap towers and new luxury ones.</w:t>
      </w:r>
    </w:p>
    <w:p>
      <w:pPr>
        <w:pStyle w:val="ListParagraph"/>
        <w:numPr>
          <w:ilvl w:val="0"/>
          <w:numId w:val="2"/>
        </w:numPr>
        <w:spacing w:after="70" w:line="276"/>
      </w:pPr>
      <w:r>
        <w:rPr>
          <w:rFonts w:ascii="Calibri" w:cs="Calibri" w:eastAsia="Calibri" w:hAnsi="Calibri"/>
          <w:sz w:val="20"/>
          <w:szCs w:val="20"/>
        </w:rPr>
        <w:t xml:space="preserve">It collapses at </w:t>
      </w:r>
      <w:r>
        <w:rPr>
          <w:rFonts w:ascii="Calibri" w:cs="Calibri" w:eastAsia="Calibri" w:hAnsi="Calibri"/>
          <w:b/>
          <w:bCs/>
          <w:sz w:val="20"/>
          <w:szCs w:val="20"/>
        </w:rPr>
        <w:t xml:space="preserve">project</w:t>
      </w:r>
      <w:r>
        <w:rPr>
          <w:rFonts w:ascii="Calibri" w:cs="Calibri" w:eastAsia="Calibri" w:hAnsi="Calibri"/>
          <w:sz w:val="20"/>
          <w:szCs w:val="20"/>
        </w:rPr>
        <w:t xml:space="preserve"> and </w:t>
      </w:r>
      <w:r>
        <w:rPr>
          <w:rFonts w:ascii="Calibri" w:cs="Calibri" w:eastAsia="Calibri" w:hAnsi="Calibri"/>
          <w:b/>
          <w:bCs/>
          <w:sz w:val="20"/>
          <w:szCs w:val="20"/>
        </w:rPr>
        <w:t xml:space="preserve">building</w:t>
      </w:r>
      <w:r>
        <w:rPr>
          <w:rFonts w:ascii="Calibri" w:cs="Calibri" w:eastAsia="Calibri" w:hAnsi="Calibri"/>
          <w:sz w:val="20"/>
          <w:szCs w:val="20"/>
        </w:rPr>
        <w:t xml:space="preserve"> level. Inside one building, off-plan is not dearer — it is slightly cheaper.</w:t>
      </w:r>
    </w:p>
    <w:p>
      <w:pPr>
        <w:pStyle w:val="ListParagraph"/>
        <w:numPr>
          <w:ilvl w:val="0"/>
          <w:numId w:val="2"/>
        </w:numPr>
        <w:spacing w:after="70" w:line="276"/>
      </w:pPr>
      <w:r>
        <w:rPr>
          <w:rFonts w:ascii="Calibri" w:cs="Calibri" w:eastAsia="Calibri" w:hAnsi="Calibri"/>
          <w:sz w:val="20"/>
          <w:szCs w:val="20"/>
        </w:rPr>
        <w:t xml:space="preserve">That is the answer: the premium is a statement about </w:t>
      </w:r>
      <w:r>
        <w:rPr>
          <w:rFonts w:ascii="Calibri" w:cs="Calibri" w:eastAsia="Calibri" w:hAnsi="Calibri"/>
          <w:b/>
          <w:bCs/>
          <w:sz w:val="20"/>
          <w:szCs w:val="20"/>
        </w:rPr>
        <w:t xml:space="preserve">which buildings</w:t>
      </w:r>
      <w:r>
        <w:rPr>
          <w:rFonts w:ascii="Calibri" w:cs="Calibri" w:eastAsia="Calibri" w:hAnsi="Calibri"/>
          <w:sz w:val="20"/>
          <w:szCs w:val="20"/>
        </w:rPr>
        <w:t xml:space="preserve"> are sold off-plan, not about buying before completion.</w:t>
      </w:r>
    </w:p>
    <w:p>
      <w:pPr>
        <w:spacing w:after="60" w:before="160"/>
      </w:pPr>
      <w:r>
        <w:rPr>
          <w:rFonts w:ascii="Calibri" w:cs="Calibri" w:eastAsia="Calibri" w:hAnsi="Calibri"/>
          <w:b/>
          <w:bCs/>
          <w:color w:val="64748B"/>
          <w:spacing w:val="20"/>
          <w:sz w:val="16"/>
          <w:szCs w:val="16"/>
        </w:rPr>
        <w:t xml:space="preserve">HOW TO EXPLAIN IT TO A CLIENT</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plain language</w:t>
            </w:r>
          </w:p>
          <w:p>
            <w:pPr>
              <w:spacing w:after="60" w:before="0" w:line="276"/>
            </w:pPr>
            <w:r>
              <w:rPr>
                <w:rFonts w:ascii="Calibri" w:cs="Calibri" w:eastAsia="Calibri" w:hAnsi="Calibri"/>
                <w:sz w:val="20"/>
                <w:szCs w:val="20"/>
              </w:rPr>
              <w:t xml:space="preserve">“Off-plan sells for more per square metre because off-plan stock is newer and better located — not because buyers pay a premium for something they cannot see. Put an off-plan and a finished unit in the same building and the gap disappears.”</w:t>
            </w:r>
          </w:p>
        </w:tc>
      </w:tr>
    </w:tbl>
    <w:p>
      <w:pPr>
        <w:spacing w:after="60" w:before="160"/>
      </w:pPr>
      <w:r>
        <w:rPr>
          <w:rFonts w:ascii="Calibri" w:cs="Calibri" w:eastAsia="Calibri" w:hAnsi="Calibri"/>
          <w:b/>
          <w:bCs/>
          <w:color w:val="64748B"/>
          <w:spacing w:val="20"/>
          <w:sz w:val="16"/>
          <w:szCs w:val="16"/>
        </w:rPr>
        <w:t xml:space="preserve">WHAT THIS GRAPH TELLS US</w:t>
      </w:r>
    </w:p>
    <w:p>
      <w:pPr>
        <w:pStyle w:val="ListParagraph"/>
        <w:numPr>
          <w:ilvl w:val="0"/>
          <w:numId w:val="2"/>
        </w:numPr>
        <w:spacing w:after="70" w:line="276"/>
      </w:pPr>
      <w:r>
        <w:rPr>
          <w:rFonts w:ascii="Calibri" w:cs="Calibri" w:eastAsia="Calibri" w:hAnsi="Calibri"/>
          <w:sz w:val="20"/>
          <w:szCs w:val="20"/>
        </w:rPr>
        <w:t xml:space="preserve">That the off-plan premium is a stock-quality effect, not a payment-for-risk effect.</w:t>
      </w:r>
    </w:p>
    <w:p>
      <w:pPr>
        <w:pStyle w:val="ListParagraph"/>
        <w:numPr>
          <w:ilvl w:val="0"/>
          <w:numId w:val="2"/>
        </w:numPr>
        <w:spacing w:after="70" w:line="276"/>
      </w:pPr>
      <w:r>
        <w:rPr>
          <w:rFonts w:ascii="Calibri" w:cs="Calibri" w:eastAsia="Calibri" w:hAnsi="Calibri"/>
          <w:sz w:val="20"/>
          <w:szCs w:val="20"/>
        </w:rPr>
        <w:t xml:space="preserve">Roughly where the effect lives — between master development and individual building, i.e. in the specific tower rather than the neighbourhood.</w:t>
      </w:r>
    </w:p>
    <w:p>
      <w:pPr>
        <w:spacing w:after="60" w:before="160"/>
      </w:pPr>
      <w:r>
        <w:rPr>
          <w:rFonts w:ascii="Calibri" w:cs="Calibri" w:eastAsia="Calibri" w:hAnsi="Calibri"/>
          <w:b/>
          <w:bCs/>
          <w:color w:val="64748B"/>
          <w:spacing w:val="20"/>
          <w:sz w:val="16"/>
          <w:szCs w:val="16"/>
        </w:rPr>
        <w:t xml:space="preserve">WHAT THIS GRAPH DOES NOT TELL US</w:t>
      </w:r>
    </w:p>
    <w:p>
      <w:pPr>
        <w:pStyle w:val="ListParagraph"/>
        <w:numPr>
          <w:ilvl w:val="0"/>
          <w:numId w:val="2"/>
        </w:numPr>
        <w:spacing w:after="70" w:line="276"/>
      </w:pPr>
      <w:r>
        <w:rPr>
          <w:rFonts w:ascii="Calibri" w:cs="Calibri" w:eastAsia="Calibri" w:hAnsi="Calibri"/>
          <w:sz w:val="20"/>
          <w:szCs w:val="20"/>
        </w:rPr>
        <w:t xml:space="preserve">It does not say a specific off-plan purchase is good or bad value. That depends on the building, the payment plan and the handover date.</w:t>
      </w:r>
    </w:p>
    <w:p>
      <w:pPr>
        <w:pStyle w:val="ListParagraph"/>
        <w:numPr>
          <w:ilvl w:val="0"/>
          <w:numId w:val="2"/>
        </w:numPr>
        <w:spacing w:after="70" w:line="276"/>
      </w:pPr>
      <w:r>
        <w:rPr>
          <w:rFonts w:ascii="Calibri" w:cs="Calibri" w:eastAsia="Calibri" w:hAnsi="Calibri"/>
          <w:sz w:val="20"/>
          <w:szCs w:val="20"/>
        </w:rPr>
        <w:t xml:space="preserve">It cannot see payment terms. An off-plan headline price paid over three years is not the same money as a resale price paid at once, and the registry records only the headline.</w:t>
      </w:r>
    </w:p>
    <w:p>
      <w:pPr>
        <w:pStyle w:val="ListParagraph"/>
        <w:numPr>
          <w:ilvl w:val="0"/>
          <w:numId w:val="2"/>
        </w:numPr>
        <w:spacing w:after="70" w:line="276"/>
      </w:pPr>
      <w:r>
        <w:rPr>
          <w:rFonts w:ascii="Calibri" w:cs="Calibri" w:eastAsia="Calibri" w:hAnsi="Calibri"/>
          <w:sz w:val="20"/>
          <w:szCs w:val="20"/>
        </w:rPr>
        <w:t xml:space="preserve">It says nothing about what happens to an off-plan unit's value after handover.</w:t>
      </w:r>
    </w:p>
    <w:p>
      <w:pPr>
        <w:spacing w:after="60" w:before="160"/>
      </w:pPr>
      <w:r>
        <w:rPr>
          <w:rFonts w:ascii="Calibri" w:cs="Calibri" w:eastAsia="Calibri" w:hAnsi="Calibri"/>
          <w:b/>
          <w:bCs/>
          <w:color w:val="64748B"/>
          <w:spacing w:val="20"/>
          <w:sz w:val="16"/>
          <w:szCs w:val="16"/>
        </w:rPr>
        <w:t xml:space="preserve">LIMITATIONS</w:t>
      </w:r>
    </w:p>
    <w:p>
      <w:pPr>
        <w:pStyle w:val="ListParagraph"/>
        <w:numPr>
          <w:ilvl w:val="0"/>
          <w:numId w:val="2"/>
        </w:numPr>
        <w:spacing w:after="70" w:line="276"/>
      </w:pPr>
      <w:r>
        <w:rPr>
          <w:rFonts w:ascii="Calibri" w:cs="Calibri" w:eastAsia="Calibri" w:hAnsi="Calibri"/>
          <w:sz w:val="20"/>
          <w:szCs w:val="20"/>
        </w:rPr>
        <w:t xml:space="preserve">Covers registered residential </w:t>
      </w:r>
      <w:r>
        <w:rPr>
          <w:rFonts w:ascii="Calibri" w:cs="Calibri" w:eastAsia="Calibri" w:hAnsi="Calibri"/>
          <w:b/>
          <w:bCs/>
          <w:sz w:val="20"/>
          <w:szCs w:val="20"/>
        </w:rPr>
        <w:t xml:space="preserve">unit</w:t>
      </w:r>
      <w:r>
        <w:rPr>
          <w:rFonts w:ascii="Calibri" w:cs="Calibri" w:eastAsia="Calibri" w:hAnsi="Calibri"/>
          <w:sz w:val="20"/>
          <w:szCs w:val="20"/>
        </w:rPr>
        <w:t xml:space="preserve"> (apartment) sales only — villas, land and whole-building transactions are not in this dataset.</w:t>
      </w:r>
    </w:p>
    <w:p>
      <w:pPr>
        <w:pStyle w:val="ListParagraph"/>
        <w:numPr>
          <w:ilvl w:val="0"/>
          <w:numId w:val="2"/>
        </w:numPr>
        <w:spacing w:after="70" w:line="276"/>
      </w:pPr>
      <w:r>
        <w:rPr>
          <w:rFonts w:ascii="Calibri" w:cs="Calibri" w:eastAsia="Calibri" w:hAnsi="Calibri"/>
          <w:sz w:val="20"/>
          <w:szCs w:val="20"/>
        </w:rPr>
        <w:t xml:space="preserve">2026 is a partial year: the data ends </w:t>
      </w:r>
      <w:r>
        <w:rPr>
          <w:rFonts w:ascii="Calibri" w:cs="Calibri" w:eastAsia="Calibri" w:hAnsi="Calibri"/>
          <w:b/>
          <w:bCs/>
          <w:sz w:val="20"/>
          <w:szCs w:val="20"/>
        </w:rPr>
        <w:t xml:space="preserve">6 August 2026</w:t>
      </w:r>
      <w:r>
        <w:rPr>
          <w:rFonts w:ascii="Calibri" w:cs="Calibri" w:eastAsia="Calibri" w:hAnsi="Calibri"/>
          <w:sz w:val="20"/>
          <w:szCs w:val="20"/>
        </w:rPr>
        <w:t xml:space="preserve">, so 2026 totals are not comparable with a full year.</w:t>
      </w:r>
    </w:p>
    <w:p>
      <w:pPr>
        <w:pStyle w:val="ListParagraph"/>
        <w:numPr>
          <w:ilvl w:val="0"/>
          <w:numId w:val="2"/>
        </w:numPr>
        <w:spacing w:after="70" w:line="276"/>
      </w:pPr>
      <w:r>
        <w:rPr>
          <w:rFonts w:ascii="Calibri" w:cs="Calibri" w:eastAsia="Calibri" w:hAnsi="Calibri"/>
          <w:sz w:val="20"/>
          <w:szCs w:val="20"/>
        </w:rPr>
        <w:t xml:space="preserve">The sale-price and unit-size sliders start at the 1st–99th percentile, so the most extreme deals are excluded until you widen them.</w:t>
      </w:r>
    </w:p>
    <w:p>
      <w:pPr>
        <w:pStyle w:val="ListParagraph"/>
        <w:numPr>
          <w:ilvl w:val="0"/>
          <w:numId w:val="2"/>
        </w:numPr>
        <w:spacing w:after="70" w:line="276"/>
      </w:pPr>
      <w:r>
        <w:rPr>
          <w:rFonts w:ascii="Calibri" w:cs="Calibri" w:eastAsia="Calibri" w:hAnsi="Calibri"/>
          <w:sz w:val="20"/>
          <w:szCs w:val="20"/>
        </w:rPr>
        <w:t xml:space="preserve">The same-building level is a much smaller sample than the headline: a building needs 30 off-plan </w:t>
      </w:r>
      <w:r>
        <w:rPr>
          <w:rFonts w:ascii="Calibri" w:cs="Calibri" w:eastAsia="Calibri" w:hAnsi="Calibri"/>
          <w:b/>
          <w:bCs/>
          <w:sz w:val="20"/>
          <w:szCs w:val="20"/>
        </w:rPr>
        <w:t xml:space="preserve">and</w:t>
      </w:r>
      <w:r>
        <w:rPr>
          <w:rFonts w:ascii="Calibri" w:cs="Calibri" w:eastAsia="Calibri" w:hAnsi="Calibri"/>
          <w:sz w:val="20"/>
          <w:szCs w:val="20"/>
        </w:rPr>
        <w:t xml:space="preserve"> 30 existing sales in the same year to qualify. Counts are on the hover, and a larger pooled-across-years figure is shown beside the chart as a cross-check.</w:t>
      </w:r>
    </w:p>
    <w:p>
      <w:pPr>
        <w:pStyle w:val="ListParagraph"/>
        <w:numPr>
          <w:ilvl w:val="0"/>
          <w:numId w:val="2"/>
        </w:numPr>
        <w:spacing w:after="70" w:line="276"/>
      </w:pPr>
      <w:r>
        <w:rPr>
          <w:rFonts w:ascii="Calibri" w:cs="Calibri" w:eastAsia="Calibri" w:hAnsi="Calibri"/>
          <w:sz w:val="20"/>
          <w:szCs w:val="20"/>
        </w:rPr>
        <w:t xml:space="preserve">Buildings with both kinds of sale in one year are typically at or just past handover, so the same-building comparison leans towards recently completed stock rather than the whole market.</w:t>
      </w:r>
    </w:p>
    <w:p>
      <w:pPr>
        <w:pStyle w:val="ListParagraph"/>
        <w:numPr>
          <w:ilvl w:val="0"/>
          <w:numId w:val="2"/>
        </w:numPr>
        <w:spacing w:after="70" w:line="276"/>
      </w:pPr>
      <w:r>
        <w:rPr>
          <w:rFonts w:ascii="Calibri" w:cs="Calibri" w:eastAsia="Calibri" w:hAnsi="Calibri"/>
          <w:sz w:val="20"/>
          <w:szCs w:val="20"/>
        </w:rPr>
        <w:t xml:space="preserve">Off-plan and existing are not identical products even inside one building — different floors, views and finishes are not in this dataset.</w:t>
      </w:r>
    </w:p>
    <w:p>
      <w:pPr>
        <w:spacing w:after="60" w:before="160"/>
      </w:pPr>
      <w:r>
        <w:rPr>
          <w:rFonts w:ascii="Calibri" w:cs="Calibri" w:eastAsia="Calibri" w:hAnsi="Calibri"/>
          <w:b/>
          <w:bCs/>
          <w:color w:val="64748B"/>
          <w:spacing w:val="20"/>
          <w:sz w:val="16"/>
          <w:szCs w:val="16"/>
        </w:rPr>
        <w:t xml:space="preserve">VALIDATION PERFORMED</w:t>
      </w:r>
    </w:p>
    <w:p>
      <w:pPr>
        <w:spacing w:after="120" w:before="0" w:line="276"/>
      </w:pPr>
      <w:r>
        <w:rPr>
          <w:rFonts w:ascii="Calibri" w:cs="Calibri" w:eastAsia="Calibri" w:hAnsi="Calibri"/>
          <w:sz w:val="20"/>
          <w:szCs w:val="20"/>
        </w:rPr>
        <w:t xml:space="preserve">Every level was recomputed independently with plain pandas in </w:t>
      </w:r>
      <w:r>
        <w:rPr>
          <w:rFonts w:ascii="Consolas" w:cs="Consolas" w:eastAsia="Consolas" w:hAnsi="Consolas"/>
          <w:color w:val="334155"/>
          <w:sz w:val="18"/>
          <w:szCs w:val="18"/>
        </w:rPr>
        <w:t xml:space="preserve">tests/verify_dubai_changes.py</w:t>
      </w:r>
      <w:r>
        <w:rPr>
          <w:rFonts w:ascii="Calibri" w:cs="Calibri" w:eastAsia="Calibri" w:hAnsi="Calibri"/>
          <w:sz w:val="20"/>
          <w:szCs w:val="20"/>
        </w:rPr>
        <w:t xml:space="preserve">. The classification itself was checked against the completion dates: 84% of off-plan sales occur before the building is finished, a median 1.6 years before, while existing sales occur a median 2.9 years after — so the label means what it says.</w:t>
      </w:r>
    </w:p>
    <w:p>
      <w:pPr>
        <w:pBdr>
          <w:bottom w:val="single" w:color="E3E9F2" w:sz="6"/>
        </w:pBdr>
        <w:spacing w:after="120" w:before="120"/>
      </w:pPr>
      <w:r>
        <w:rPr>
          <w:sz w:val="2"/>
          <w:szCs w:val="2"/>
        </w:rPr>
        <w:t xml:space="preserve"/>
      </w:r>
    </w:p>
    <w:p>
      <w:pPr>
        <w:pStyle w:val="Heading2"/>
        <w:spacing w:after="160" w:before="300"/>
      </w:pPr>
      <w:r>
        <w:rPr>
          <w:rFonts w:ascii="Calibri" w:cs="Calibri" w:eastAsia="Calibri" w:hAnsi="Calibri"/>
          <w:b/>
          <w:bCs/>
          <w:color w:val="0F172A"/>
          <w:sz w:val="27"/>
          <w:szCs w:val="27"/>
        </w:rPr>
        <w:t xml:space="preserve">4.6  Distribution</w:t>
      </w:r>
    </w:p>
    <w:p>
      <w:pPr>
        <w:pStyle w:val="Heading3"/>
        <w:spacing w:after="100" w:before="220"/>
      </w:pPr>
      <w:r>
        <w:rPr>
          <w:rFonts w:ascii="Calibri" w:cs="Calibri" w:eastAsia="Calibri" w:hAnsi="Calibri"/>
          <w:b/>
          <w:bCs/>
          <w:color w:val="2563EB"/>
          <w:sz w:val="22"/>
          <w:szCs w:val="22"/>
        </w:rPr>
        <w:t xml:space="preserve">4.6.1  Sale price distribution</w:t>
      </w:r>
    </w:p>
    <w:p>
      <w:pPr>
        <w:spacing w:after="140" w:before="0" w:line="276"/>
      </w:pPr>
      <w:r>
        <w:rPr>
          <w:rFonts w:ascii="Calibri" w:cs="Calibri" w:eastAsia="Calibri" w:hAnsi="Calibri"/>
          <w:i/>
          <w:iCs/>
          <w:color w:val="64748B"/>
          <w:sz w:val="20"/>
          <w:szCs w:val="20"/>
        </w:rPr>
        <w:t xml:space="preserve">How sale prices are spread.</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one sentence</w:t>
            </w:r>
          </w:p>
          <w:p>
            <w:pPr>
              <w:spacing w:after="60" w:before="0" w:line="276"/>
            </w:pPr>
            <w:r>
              <w:rPr>
                <w:rFonts w:ascii="Calibri" w:cs="Calibri" w:eastAsia="Calibri" w:hAnsi="Calibri"/>
                <w:sz w:val="20"/>
                <w:szCs w:val="20"/>
              </w:rPr>
              <w:t xml:space="preserve">What a typical Dubai sale costs, and how unusual the very big ones are.</w:t>
            </w:r>
          </w:p>
        </w:tc>
      </w:tr>
    </w:tbl>
    <w:p>
      <w:pPr>
        <w:spacing w:after="60" w:before="160"/>
      </w:pPr>
      <w:r>
        <w:rPr>
          <w:rFonts w:ascii="Calibri" w:cs="Calibri" w:eastAsia="Calibri" w:hAnsi="Calibri"/>
          <w:b/>
          <w:bCs/>
          <w:color w:val="64748B"/>
          <w:spacing w:val="20"/>
          <w:sz w:val="16"/>
          <w:szCs w:val="16"/>
        </w:rPr>
        <w:t xml:space="preserve">WHAT IS THIS GRAPH?</w:t>
      </w:r>
    </w:p>
    <w:p>
      <w:pPr>
        <w:spacing w:after="120" w:before="0" w:line="276"/>
      </w:pPr>
      <w:r>
        <w:rPr>
          <w:rFonts w:ascii="Calibri" w:cs="Calibri" w:eastAsia="Calibri" w:hAnsi="Calibri"/>
          <w:sz w:val="20"/>
          <w:szCs w:val="20"/>
        </w:rPr>
        <w:t xml:space="preserve">A histogram of sale prices across the current selection.</w:t>
      </w:r>
    </w:p>
    <w:p>
      <w:pPr>
        <w:spacing w:after="60" w:before="160"/>
      </w:pPr>
      <w:r>
        <w:rPr>
          <w:rFonts w:ascii="Calibri" w:cs="Calibri" w:eastAsia="Calibri" w:hAnsi="Calibri"/>
          <w:b/>
          <w:bCs/>
          <w:color w:val="64748B"/>
          <w:spacing w:val="20"/>
          <w:sz w:val="16"/>
          <w:szCs w:val="16"/>
        </w:rPr>
        <w:t xml:space="preserve">WHY IS THIS GRAPH USED?</w:t>
      </w:r>
    </w:p>
    <w:p>
      <w:pPr>
        <w:spacing w:after="120" w:before="0" w:line="276"/>
      </w:pPr>
      <w:r>
        <w:rPr>
          <w:rFonts w:ascii="Calibri" w:cs="Calibri" w:eastAsia="Calibri" w:hAnsi="Calibri"/>
          <w:sz w:val="20"/>
          <w:szCs w:val="20"/>
        </w:rPr>
        <w:t xml:space="preserve">Averages hide shape. This shows where transactions actually cluster.</w:t>
      </w:r>
    </w:p>
    <w:p>
      <w:pPr>
        <w:spacing w:after="60" w:before="160"/>
      </w:pPr>
      <w:r>
        <w:rPr>
          <w:rFonts w:ascii="Calibri" w:cs="Calibri" w:eastAsia="Calibri" w:hAnsi="Calibri"/>
          <w:b/>
          <w:bCs/>
          <w:color w:val="64748B"/>
          <w:spacing w:val="20"/>
          <w:sz w:val="16"/>
          <w:szCs w:val="16"/>
        </w:rPr>
        <w:t xml:space="preserve">WHAT HAPPENS INSIDE THIS CHART, STEP BY STEP</w:t>
      </w:r>
    </w:p>
    <w:p>
      <w:pPr>
        <w:spacing w:after="70" w:before="0" w:line="276"/>
        <w:ind w:left="240"/>
      </w:pPr>
      <w:r>
        <w:rPr>
          <w:rFonts w:ascii="Calibri" w:cs="Calibri" w:eastAsia="Calibri" w:hAnsi="Calibri"/>
          <w:b/>
          <w:bCs/>
          <w:color w:val="2563EB"/>
          <w:sz w:val="20"/>
          <w:szCs w:val="20"/>
        </w:rPr>
        <w:t xml:space="preserve">1.  </w:t>
      </w:r>
      <w:r>
        <w:rPr>
          <w:rFonts w:ascii="Calibri" w:cs="Calibri" w:eastAsia="Calibri" w:hAnsi="Calibri"/>
          <w:sz w:val="20"/>
          <w:szCs w:val="20"/>
        </w:rPr>
        <w:t xml:space="preserve">Take every sale price in your selection.</w:t>
      </w:r>
    </w:p>
    <w:p>
      <w:pPr>
        <w:spacing w:after="70" w:before="0" w:line="276"/>
        <w:ind w:left="240"/>
      </w:pPr>
      <w:r>
        <w:rPr>
          <w:rFonts w:ascii="Calibri" w:cs="Calibri" w:eastAsia="Calibri" w:hAnsi="Calibri"/>
          <w:b/>
          <w:bCs/>
          <w:color w:val="2563EB"/>
          <w:sz w:val="20"/>
          <w:szCs w:val="20"/>
        </w:rPr>
        <w:t xml:space="preserve">2.  </w:t>
      </w:r>
      <w:r>
        <w:rPr>
          <w:rFonts w:ascii="Calibri" w:cs="Calibri" w:eastAsia="Calibri" w:hAnsi="Calibri"/>
          <w:sz w:val="20"/>
          <w:szCs w:val="20"/>
        </w:rPr>
        <w:t xml:space="preserve">Trim the most extreme half-percent at each end so the chart is readable.</w:t>
      </w:r>
    </w:p>
    <w:p>
      <w:pPr>
        <w:spacing w:after="70" w:before="0" w:line="276"/>
        <w:ind w:left="240"/>
      </w:pPr>
      <w:r>
        <w:rPr>
          <w:rFonts w:ascii="Calibri" w:cs="Calibri" w:eastAsia="Calibri" w:hAnsi="Calibri"/>
          <w:b/>
          <w:bCs/>
          <w:color w:val="2563EB"/>
          <w:sz w:val="20"/>
          <w:szCs w:val="20"/>
        </w:rPr>
        <w:t xml:space="preserve">3.  </w:t>
      </w:r>
      <w:r>
        <w:rPr>
          <w:rFonts w:ascii="Calibri" w:cs="Calibri" w:eastAsia="Calibri" w:hAnsi="Calibri"/>
          <w:sz w:val="20"/>
          <w:szCs w:val="20"/>
        </w:rPr>
        <w:t xml:space="preserve">Slice the remaining range into 60 equal buckets.</w:t>
      </w:r>
    </w:p>
    <w:p>
      <w:pPr>
        <w:spacing w:after="70" w:before="0" w:line="276"/>
        <w:ind w:left="240"/>
      </w:pPr>
      <w:r>
        <w:rPr>
          <w:rFonts w:ascii="Calibri" w:cs="Calibri" w:eastAsia="Calibri" w:hAnsi="Calibri"/>
          <w:b/>
          <w:bCs/>
          <w:color w:val="2563EB"/>
          <w:sz w:val="20"/>
          <w:szCs w:val="20"/>
        </w:rPr>
        <w:t xml:space="preserve">4.  </w:t>
      </w:r>
      <w:r>
        <w:rPr>
          <w:rFonts w:ascii="Calibri" w:cs="Calibri" w:eastAsia="Calibri" w:hAnsi="Calibri"/>
          <w:sz w:val="20"/>
          <w:szCs w:val="20"/>
        </w:rPr>
        <w:t xml:space="preserve">Count how many sales land in each bucket and draw that as a bar.</w:t>
      </w:r>
    </w:p>
    <w:p>
      <w:pPr>
        <w:spacing w:after="60" w:before="160"/>
      </w:pPr>
      <w:r>
        <w:rPr>
          <w:rFonts w:ascii="Calibri" w:cs="Calibri" w:eastAsia="Calibri" w:hAnsi="Calibri"/>
          <w:b/>
          <w:bCs/>
          <w:color w:val="64748B"/>
          <w:spacing w:val="20"/>
          <w:sz w:val="16"/>
          <w:szCs w:val="16"/>
        </w:rPr>
        <w:t xml:space="preserve">WORDS USED ON THIS CHART</w:t>
      </w:r>
    </w:p>
    <w:p>
      <w:pPr>
        <w:spacing w:after="70" w:before="0" w:line="276"/>
        <w:ind w:left="240"/>
      </w:pPr>
      <w:r>
        <w:rPr>
          <w:rFonts w:ascii="Calibri" w:cs="Calibri" w:eastAsia="Calibri" w:hAnsi="Calibri"/>
          <w:b/>
          <w:bCs/>
          <w:sz w:val="20"/>
          <w:szCs w:val="20"/>
        </w:rPr>
        <w:t xml:space="preserve">Histogram — </w:t>
      </w:r>
      <w:r>
        <w:rPr>
          <w:rFonts w:ascii="Calibri" w:cs="Calibri" w:eastAsia="Calibri" w:hAnsi="Calibri"/>
          <w:sz w:val="20"/>
          <w:szCs w:val="20"/>
        </w:rPr>
        <w:t xml:space="preserve">Sales sorted into equal-width buckets; the height of each bar is how many landed in that bucket.</w:t>
      </w:r>
    </w:p>
    <w:p>
      <w:pPr>
        <w:spacing w:after="70" w:before="0" w:line="276"/>
        <w:ind w:left="240"/>
      </w:pPr>
      <w:r>
        <w:rPr>
          <w:rFonts w:ascii="Calibri" w:cs="Calibri" w:eastAsia="Calibri" w:hAnsi="Calibri"/>
          <w:b/>
          <w:bCs/>
          <w:sz w:val="20"/>
          <w:szCs w:val="20"/>
        </w:rPr>
        <w:t xml:space="preserve">Distribution — </w:t>
      </w:r>
      <w:r>
        <w:rPr>
          <w:rFonts w:ascii="Calibri" w:cs="Calibri" w:eastAsia="Calibri" w:hAnsi="Calibri"/>
          <w:sz w:val="20"/>
          <w:szCs w:val="20"/>
        </w:rPr>
        <w:t xml:space="preserve">The shape of the data — where most sales sit and how far the rest spread out.</w:t>
      </w:r>
    </w:p>
    <w:p>
      <w:pPr>
        <w:spacing w:after="70" w:before="0" w:line="276"/>
        <w:ind w:left="240"/>
      </w:pPr>
      <w:r>
        <w:rPr>
          <w:rFonts w:ascii="Calibri" w:cs="Calibri" w:eastAsia="Calibri" w:hAnsi="Calibri"/>
          <w:b/>
          <w:bCs/>
          <w:sz w:val="20"/>
          <w:szCs w:val="20"/>
        </w:rPr>
        <w:t xml:space="preserve">Percentile — </w:t>
      </w:r>
      <w:r>
        <w:rPr>
          <w:rFonts w:ascii="Calibri" w:cs="Calibri" w:eastAsia="Calibri" w:hAnsi="Calibri"/>
          <w:sz w:val="20"/>
          <w:szCs w:val="20"/>
        </w:rPr>
        <w:t xml:space="preserve">The 90th percentile is the value that 90% of sales come in below. The 1st and 99th are used here to trim off the few extreme deals at each end.</w:t>
      </w:r>
    </w:p>
    <w:p>
      <w:pPr>
        <w:spacing w:after="70" w:before="0" w:line="276"/>
        <w:ind w:left="240"/>
      </w:pPr>
      <w:r>
        <w:rPr>
          <w:rFonts w:ascii="Calibri" w:cs="Calibri" w:eastAsia="Calibri" w:hAnsi="Calibri"/>
          <w:b/>
          <w:bCs/>
          <w:sz w:val="20"/>
          <w:szCs w:val="20"/>
        </w:rPr>
        <w:t xml:space="preserve">Median — </w:t>
      </w:r>
      <w:r>
        <w:rPr>
          <w:rFonts w:ascii="Calibri" w:cs="Calibri" w:eastAsia="Calibri" w:hAnsi="Calibri"/>
          <w:sz w:val="20"/>
          <w:szCs w:val="20"/>
        </w:rPr>
        <w:t xml:space="preserve">Line every sale up from cheapest to dearest and take the one in the middle — half are below it, half above. Used instead of the average because a handful of enormous deals drags an average upwards and stops it describing anybody.</w:t>
      </w:r>
    </w:p>
    <w:p>
      <w:pPr>
        <w:spacing w:after="60" w:before="160"/>
      </w:pPr>
      <w:r>
        <w:rPr>
          <w:rFonts w:ascii="Calibri" w:cs="Calibri" w:eastAsia="Calibri" w:hAnsi="Calibri"/>
          <w:b/>
          <w:bCs/>
          <w:color w:val="64748B"/>
          <w:spacing w:val="20"/>
          <w:sz w:val="16"/>
          <w:szCs w:val="16"/>
        </w:rPr>
        <w:t xml:space="preserve">DATA SOURCE</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200"/>
        <w:gridCol w:w="7160"/>
      </w:tblGrid>
      <w:tr>
        <w:trPr>
          <w:tblHeader/>
        </w:trPr>
        <w:tc>
          <w:tcPr>
            <w:tcW w:type="dxa" w:w="22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Field</w:t>
            </w:r>
          </w:p>
        </w:tc>
        <w:tc>
          <w:tcPr>
            <w:tcW w:type="dxa" w:w="71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Value</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b/>
                <w:bCs/>
                <w:color w:val="0D9488"/>
                <w:sz w:val="17"/>
                <w:szCs w:val="17"/>
              </w:rPr>
              <w:t xml:space="preserve">CLEANED</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Dataset file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data/dubai/latest_combined_data.parquet</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What that file is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818,838 residential </w:t>
            </w:r>
            <w:r>
              <w:rPr>
                <w:rFonts w:ascii="Calibri" w:cs="Calibri" w:eastAsia="Calibri" w:hAnsi="Calibri"/>
                <w:b/>
                <w:bCs/>
                <w:sz w:val="17"/>
                <w:szCs w:val="17"/>
              </w:rPr>
              <w:t xml:space="preserve">unit</w:t>
            </w:r>
            <w:r>
              <w:rPr>
                <w:rFonts w:ascii="Calibri" w:cs="Calibri" w:eastAsia="Calibri" w:hAnsi="Calibri"/>
                <w:sz w:val="17"/>
                <w:szCs w:val="17"/>
              </w:rPr>
              <w:t xml:space="preserve"> sales registered in Dubai, 2010 – Aug 2026, enriched by the project with time parts, unit attributes, amenity flags and building / developer scoring.</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 columns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actual_worth</w:t>
            </w:r>
          </w:p>
        </w:tc>
      </w:tr>
    </w:tbl>
    <w:p>
      <w:pPr>
        <w:spacing w:after="60" w:before="160"/>
      </w:pPr>
      <w:r>
        <w:rPr>
          <w:rFonts w:ascii="Calibri" w:cs="Calibri" w:eastAsia="Calibri" w:hAnsi="Calibri"/>
          <w:b/>
          <w:bCs/>
          <w:color w:val="64748B"/>
          <w:spacing w:val="20"/>
          <w:sz w:val="16"/>
          <w:szCs w:val="16"/>
        </w:rPr>
        <w:t xml:space="preserve">DATA PREPARATION</w:t>
      </w:r>
    </w:p>
    <w:p>
      <w:pPr>
        <w:spacing w:after="120" w:before="0" w:line="276"/>
      </w:pPr>
      <w:r>
        <w:rPr>
          <w:rFonts w:ascii="Calibri" w:cs="Calibri" w:eastAsia="Calibri" w:hAnsi="Calibri"/>
          <w:sz w:val="20"/>
          <w:szCs w:val="20"/>
        </w:rPr>
        <w:t xml:space="preserve">The chart trims the extreme 0.5% at each end so the bars remain legible; the dashed median line is computed on the </w:t>
      </w:r>
      <w:r>
        <w:rPr>
          <w:rFonts w:ascii="Calibri" w:cs="Calibri" w:eastAsia="Calibri" w:hAnsi="Calibri"/>
          <w:b/>
          <w:bCs/>
          <w:sz w:val="20"/>
          <w:szCs w:val="20"/>
        </w:rPr>
        <w:t xml:space="preserve">untrimmed</w:t>
      </w:r>
      <w:r>
        <w:rPr>
          <w:rFonts w:ascii="Calibri" w:cs="Calibri" w:eastAsia="Calibri" w:hAnsi="Calibri"/>
          <w:sz w:val="20"/>
          <w:szCs w:val="20"/>
        </w:rPr>
        <w:t xml:space="preserve"> data. Binning is done in numpy rather than in the browser — the chart is identical, just far lighter.</w:t>
      </w:r>
    </w:p>
    <w:p>
      <w:pPr>
        <w:spacing w:after="60" w:before="160"/>
      </w:pPr>
      <w:r>
        <w:rPr>
          <w:rFonts w:ascii="Calibri" w:cs="Calibri" w:eastAsia="Calibri" w:hAnsi="Calibri"/>
          <w:b/>
          <w:bCs/>
          <w:color w:val="64748B"/>
          <w:spacing w:val="20"/>
          <w:sz w:val="16"/>
          <w:szCs w:val="16"/>
        </w:rPr>
        <w:t xml:space="preserve">CALCULATION</w:t>
      </w:r>
    </w:p>
    <w:p>
      <w:pPr>
        <w:spacing w:after="120" w:before="0" w:line="276"/>
      </w:pPr>
      <w:r>
        <w:rPr>
          <w:rFonts w:ascii="Calibri" w:cs="Calibri" w:eastAsia="Calibri" w:hAnsi="Calibri"/>
          <w:sz w:val="20"/>
          <w:szCs w:val="20"/>
        </w:rPr>
        <w:t xml:space="preserve">60 equal-width bins between the 0.5th and 99.5th percentiles; </w:t>
      </w:r>
      <w:r>
        <w:rPr>
          <w:rFonts w:ascii="Consolas" w:cs="Consolas" w:eastAsia="Consolas" w:hAnsi="Consolas"/>
          <w:color w:val="334155"/>
          <w:sz w:val="18"/>
          <w:szCs w:val="18"/>
        </w:rPr>
        <w:t xml:space="preserve">count(rows)</w:t>
      </w:r>
      <w:r>
        <w:rPr>
          <w:rFonts w:ascii="Calibri" w:cs="Calibri" w:eastAsia="Calibri" w:hAnsi="Calibri"/>
          <w:sz w:val="20"/>
          <w:szCs w:val="20"/>
        </w:rPr>
        <w:t xml:space="preserve"> per bin.</w:t>
      </w:r>
    </w:p>
    <w:p>
      <w:pPr>
        <w:spacing w:after="60" w:before="160"/>
      </w:pPr>
      <w:r>
        <w:rPr>
          <w:rFonts w:ascii="Calibri" w:cs="Calibri" w:eastAsia="Calibri" w:hAnsi="Calibri"/>
          <w:b/>
          <w:bCs/>
          <w:color w:val="64748B"/>
          <w:spacing w:val="20"/>
          <w:sz w:val="16"/>
          <w:szCs w:val="16"/>
        </w:rPr>
        <w:t xml:space="preserve">AXES AND LEGEND</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600"/>
        <w:gridCol w:w="6760"/>
      </w:tblGrid>
      <w:tr>
        <w:trPr>
          <w:tblHeader/>
        </w:trPr>
        <w:tc>
          <w:tcPr>
            <w:tcW w:type="dxa" w:w="26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Element</w:t>
            </w:r>
          </w:p>
        </w:tc>
        <w:tc>
          <w:tcPr>
            <w:tcW w:type="dxa" w:w="67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What it shows</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X-axis</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Sale price (AED).</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Y-axis</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Number of transactions.</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Legend</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Dashed amber line marks the median.</w:t>
            </w:r>
          </w:p>
        </w:tc>
      </w:tr>
    </w:tbl>
    <w:p>
      <w:pPr>
        <w:spacing w:after="60" w:before="160"/>
      </w:pPr>
      <w:r>
        <w:rPr>
          <w:rFonts w:ascii="Calibri" w:cs="Calibri" w:eastAsia="Calibri" w:hAnsi="Calibri"/>
          <w:b/>
          <w:bCs/>
          <w:color w:val="64748B"/>
          <w:spacing w:val="20"/>
          <w:sz w:val="16"/>
          <w:szCs w:val="16"/>
        </w:rPr>
        <w:t xml:space="preserve">FILTERS</w:t>
      </w:r>
    </w:p>
    <w:p>
      <w:pPr>
        <w:spacing w:after="120" w:before="0" w:line="276"/>
      </w:pPr>
      <w:r>
        <w:rPr>
          <w:rFonts w:ascii="Calibri" w:cs="Calibri" w:eastAsia="Calibri" w:hAnsi="Calibri"/>
          <w:sz w:val="20"/>
          <w:szCs w:val="20"/>
        </w:rPr>
        <w:t xml:space="preserve">All seven Dubai sidebar filters apply: year, locality zone, area, layout, registration type, sale-price range and unit-size range.</w:t>
      </w:r>
    </w:p>
    <w:p>
      <w:pPr>
        <w:spacing w:after="60" w:before="160"/>
      </w:pPr>
      <w:r>
        <w:rPr>
          <w:rFonts w:ascii="Calibri" w:cs="Calibri" w:eastAsia="Calibri" w:hAnsi="Calibri"/>
          <w:b/>
          <w:bCs/>
          <w:color w:val="64748B"/>
          <w:spacing w:val="20"/>
          <w:sz w:val="16"/>
          <w:szCs w:val="16"/>
        </w:rPr>
        <w:t xml:space="preserve">HOW TO READ IT</w:t>
      </w:r>
    </w:p>
    <w:p>
      <w:pPr>
        <w:pStyle w:val="ListParagraph"/>
        <w:numPr>
          <w:ilvl w:val="0"/>
          <w:numId w:val="2"/>
        </w:numPr>
        <w:spacing w:after="70" w:line="276"/>
      </w:pPr>
      <w:r>
        <w:rPr>
          <w:rFonts w:ascii="Calibri" w:cs="Calibri" w:eastAsia="Calibri" w:hAnsi="Calibri"/>
          <w:sz w:val="20"/>
          <w:szCs w:val="20"/>
        </w:rPr>
        <w:t xml:space="preserve">The long right tail is normal for property — a few very large deals pull the average above the median.</w:t>
      </w:r>
    </w:p>
    <w:p>
      <w:pPr>
        <w:spacing w:after="60" w:before="160"/>
      </w:pPr>
      <w:r>
        <w:rPr>
          <w:rFonts w:ascii="Calibri" w:cs="Calibri" w:eastAsia="Calibri" w:hAnsi="Calibri"/>
          <w:b/>
          <w:bCs/>
          <w:color w:val="64748B"/>
          <w:spacing w:val="20"/>
          <w:sz w:val="16"/>
          <w:szCs w:val="16"/>
        </w:rPr>
        <w:t xml:space="preserve">HOW TO EXPLAIN IT TO A CLIENT</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plain language</w:t>
            </w:r>
          </w:p>
          <w:p>
            <w:pPr>
              <w:spacing w:after="60" w:before="0" w:line="276"/>
            </w:pPr>
            <w:r>
              <w:rPr>
                <w:rFonts w:ascii="Calibri" w:cs="Calibri" w:eastAsia="Calibri" w:hAnsi="Calibri"/>
                <w:sz w:val="20"/>
                <w:szCs w:val="20"/>
              </w:rPr>
              <w:t xml:space="preserve">What a typical Dubai transaction costs, and how unusual the big ones are.</w:t>
            </w:r>
          </w:p>
        </w:tc>
      </w:tr>
    </w:tbl>
    <w:p>
      <w:pPr>
        <w:spacing w:after="60" w:before="160"/>
      </w:pPr>
      <w:r>
        <w:rPr>
          <w:rFonts w:ascii="Calibri" w:cs="Calibri" w:eastAsia="Calibri" w:hAnsi="Calibri"/>
          <w:b/>
          <w:bCs/>
          <w:color w:val="64748B"/>
          <w:spacing w:val="20"/>
          <w:sz w:val="16"/>
          <w:szCs w:val="16"/>
        </w:rPr>
        <w:t xml:space="preserve">WHAT THIS GRAPH TELLS US</w:t>
      </w:r>
    </w:p>
    <w:p>
      <w:pPr>
        <w:pStyle w:val="ListParagraph"/>
        <w:numPr>
          <w:ilvl w:val="0"/>
          <w:numId w:val="2"/>
        </w:numPr>
        <w:spacing w:after="70" w:line="276"/>
      </w:pPr>
      <w:r>
        <w:rPr>
          <w:rFonts w:ascii="Calibri" w:cs="Calibri" w:eastAsia="Calibri" w:hAnsi="Calibri"/>
          <w:sz w:val="20"/>
          <w:szCs w:val="20"/>
        </w:rPr>
        <w:t xml:space="preserve">The shape of the market, not just its centre.</w:t>
      </w:r>
    </w:p>
    <w:p>
      <w:pPr>
        <w:spacing w:after="60" w:before="160"/>
      </w:pPr>
      <w:r>
        <w:rPr>
          <w:rFonts w:ascii="Calibri" w:cs="Calibri" w:eastAsia="Calibri" w:hAnsi="Calibri"/>
          <w:b/>
          <w:bCs/>
          <w:color w:val="64748B"/>
          <w:spacing w:val="20"/>
          <w:sz w:val="16"/>
          <w:szCs w:val="16"/>
        </w:rPr>
        <w:t xml:space="preserve">WHAT THIS GRAPH DOES NOT TELL US</w:t>
      </w:r>
    </w:p>
    <w:p>
      <w:pPr>
        <w:pStyle w:val="ListParagraph"/>
        <w:numPr>
          <w:ilvl w:val="0"/>
          <w:numId w:val="2"/>
        </w:numPr>
        <w:spacing w:after="70" w:line="276"/>
      </w:pPr>
      <w:r>
        <w:rPr>
          <w:rFonts w:ascii="Calibri" w:cs="Calibri" w:eastAsia="Calibri" w:hAnsi="Calibri"/>
          <w:sz w:val="20"/>
          <w:szCs w:val="20"/>
        </w:rPr>
        <w:t xml:space="preserve">Nothing about size, location or quality.</w:t>
      </w:r>
    </w:p>
    <w:p>
      <w:pPr>
        <w:spacing w:after="60" w:before="160"/>
      </w:pPr>
      <w:r>
        <w:rPr>
          <w:rFonts w:ascii="Calibri" w:cs="Calibri" w:eastAsia="Calibri" w:hAnsi="Calibri"/>
          <w:b/>
          <w:bCs/>
          <w:color w:val="64748B"/>
          <w:spacing w:val="20"/>
          <w:sz w:val="16"/>
          <w:szCs w:val="16"/>
        </w:rPr>
        <w:t xml:space="preserve">LIMITATIONS</w:t>
      </w:r>
    </w:p>
    <w:p>
      <w:pPr>
        <w:pStyle w:val="ListParagraph"/>
        <w:numPr>
          <w:ilvl w:val="0"/>
          <w:numId w:val="2"/>
        </w:numPr>
        <w:spacing w:after="70" w:line="276"/>
      </w:pPr>
      <w:r>
        <w:rPr>
          <w:rFonts w:ascii="Calibri" w:cs="Calibri" w:eastAsia="Calibri" w:hAnsi="Calibri"/>
          <w:sz w:val="20"/>
          <w:szCs w:val="20"/>
        </w:rPr>
        <w:t xml:space="preserve">Covers registered residential </w:t>
      </w:r>
      <w:r>
        <w:rPr>
          <w:rFonts w:ascii="Calibri" w:cs="Calibri" w:eastAsia="Calibri" w:hAnsi="Calibri"/>
          <w:b/>
          <w:bCs/>
          <w:sz w:val="20"/>
          <w:szCs w:val="20"/>
        </w:rPr>
        <w:t xml:space="preserve">unit</w:t>
      </w:r>
      <w:r>
        <w:rPr>
          <w:rFonts w:ascii="Calibri" w:cs="Calibri" w:eastAsia="Calibri" w:hAnsi="Calibri"/>
          <w:sz w:val="20"/>
          <w:szCs w:val="20"/>
        </w:rPr>
        <w:t xml:space="preserve"> (apartment) sales only — villas, land and whole-building transactions are not in this dataset.</w:t>
      </w:r>
    </w:p>
    <w:p>
      <w:pPr>
        <w:pStyle w:val="ListParagraph"/>
        <w:numPr>
          <w:ilvl w:val="0"/>
          <w:numId w:val="2"/>
        </w:numPr>
        <w:spacing w:after="70" w:line="276"/>
      </w:pPr>
      <w:r>
        <w:rPr>
          <w:rFonts w:ascii="Calibri" w:cs="Calibri" w:eastAsia="Calibri" w:hAnsi="Calibri"/>
          <w:sz w:val="20"/>
          <w:szCs w:val="20"/>
        </w:rPr>
        <w:t xml:space="preserve">2026 is a partial year: the data ends </w:t>
      </w:r>
      <w:r>
        <w:rPr>
          <w:rFonts w:ascii="Calibri" w:cs="Calibri" w:eastAsia="Calibri" w:hAnsi="Calibri"/>
          <w:b/>
          <w:bCs/>
          <w:sz w:val="20"/>
          <w:szCs w:val="20"/>
        </w:rPr>
        <w:t xml:space="preserve">6 August 2026</w:t>
      </w:r>
      <w:r>
        <w:rPr>
          <w:rFonts w:ascii="Calibri" w:cs="Calibri" w:eastAsia="Calibri" w:hAnsi="Calibri"/>
          <w:sz w:val="20"/>
          <w:szCs w:val="20"/>
        </w:rPr>
        <w:t xml:space="preserve">, so 2026 totals are not comparable with a full year.</w:t>
      </w:r>
    </w:p>
    <w:p>
      <w:pPr>
        <w:pStyle w:val="ListParagraph"/>
        <w:numPr>
          <w:ilvl w:val="0"/>
          <w:numId w:val="2"/>
        </w:numPr>
        <w:spacing w:after="70" w:line="276"/>
      </w:pPr>
      <w:r>
        <w:rPr>
          <w:rFonts w:ascii="Calibri" w:cs="Calibri" w:eastAsia="Calibri" w:hAnsi="Calibri"/>
          <w:sz w:val="20"/>
          <w:szCs w:val="20"/>
        </w:rPr>
        <w:t xml:space="preserve">The sale-price and unit-size sliders start at the 1st–99th percentile, so the most extreme deals are excluded until you widen them.</w:t>
      </w:r>
    </w:p>
    <w:p>
      <w:pPr>
        <w:pStyle w:val="ListParagraph"/>
        <w:numPr>
          <w:ilvl w:val="0"/>
          <w:numId w:val="2"/>
        </w:numPr>
        <w:spacing w:after="70" w:line="276"/>
      </w:pPr>
      <w:r>
        <w:rPr>
          <w:rFonts w:ascii="Calibri" w:cs="Calibri" w:eastAsia="Calibri" w:hAnsi="Calibri"/>
          <w:sz w:val="20"/>
          <w:szCs w:val="20"/>
        </w:rPr>
        <w:t xml:space="preserve">The visible range is trimmed at each end.</w:t>
      </w:r>
    </w:p>
    <w:p>
      <w:pPr>
        <w:spacing w:after="60" w:before="160"/>
      </w:pPr>
      <w:r>
        <w:rPr>
          <w:rFonts w:ascii="Calibri" w:cs="Calibri" w:eastAsia="Calibri" w:hAnsi="Calibri"/>
          <w:b/>
          <w:bCs/>
          <w:color w:val="64748B"/>
          <w:spacing w:val="20"/>
          <w:sz w:val="16"/>
          <w:szCs w:val="16"/>
        </w:rPr>
        <w:t xml:space="preserve">VALIDATION PERFORMED</w:t>
      </w:r>
    </w:p>
    <w:p>
      <w:pPr>
        <w:spacing w:after="120" w:before="0" w:line="276"/>
      </w:pPr>
      <w:r>
        <w:rPr>
          <w:rFonts w:ascii="Calibri" w:cs="Calibri" w:eastAsia="Calibri" w:hAnsi="Calibri"/>
          <w:sz w:val="20"/>
          <w:szCs w:val="20"/>
        </w:rPr>
        <w:t xml:space="preserve">Bin counts were checked to sum to the trimmed row count.</w:t>
      </w:r>
    </w:p>
    <w:p>
      <w:pPr>
        <w:pBdr>
          <w:bottom w:val="single" w:color="E3E9F2" w:sz="6"/>
        </w:pBdr>
        <w:spacing w:after="120" w:before="120"/>
      </w:pPr>
      <w:r>
        <w:rPr>
          <w:sz w:val="2"/>
          <w:szCs w:val="2"/>
        </w:rPr>
        <w:t xml:space="preserve"/>
      </w:r>
    </w:p>
    <w:p>
      <w:pPr>
        <w:pStyle w:val="Heading3"/>
        <w:spacing w:after="100" w:before="220"/>
      </w:pPr>
      <w:r>
        <w:rPr>
          <w:rFonts w:ascii="Calibri" w:cs="Calibri" w:eastAsia="Calibri" w:hAnsi="Calibri"/>
          <w:b/>
          <w:bCs/>
          <w:color w:val="2563EB"/>
          <w:sz w:val="22"/>
          <w:szCs w:val="22"/>
        </w:rPr>
        <w:t xml:space="preserve">4.6.2  Rate per m² distribution</w:t>
      </w:r>
    </w:p>
    <w:p>
      <w:pPr>
        <w:spacing w:after="140" w:before="0" w:line="276"/>
      </w:pPr>
      <w:r>
        <w:rPr>
          <w:rFonts w:ascii="Calibri" w:cs="Calibri" w:eastAsia="Calibri" w:hAnsi="Calibri"/>
          <w:i/>
          <w:iCs/>
          <w:color w:val="64748B"/>
          <w:sz w:val="20"/>
          <w:szCs w:val="20"/>
        </w:rPr>
        <w:t xml:space="preserve">How rate per m² is spread.</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one sentence</w:t>
            </w:r>
          </w:p>
          <w:p>
            <w:pPr>
              <w:spacing w:after="60" w:before="0" w:line="276"/>
            </w:pPr>
            <w:r>
              <w:rPr>
                <w:rFonts w:ascii="Calibri" w:cs="Calibri" w:eastAsia="Calibri" w:hAnsi="Calibri"/>
                <w:sz w:val="20"/>
                <w:szCs w:val="20"/>
              </w:rPr>
              <w:t xml:space="preserve">Is Dubai one market or several? If there is more than one hump, there is more than one market.</w:t>
            </w:r>
          </w:p>
        </w:tc>
      </w:tr>
    </w:tbl>
    <w:p>
      <w:pPr>
        <w:spacing w:after="60" w:before="160"/>
      </w:pPr>
      <w:r>
        <w:rPr>
          <w:rFonts w:ascii="Calibri" w:cs="Calibri" w:eastAsia="Calibri" w:hAnsi="Calibri"/>
          <w:b/>
          <w:bCs/>
          <w:color w:val="64748B"/>
          <w:spacing w:val="20"/>
          <w:sz w:val="16"/>
          <w:szCs w:val="16"/>
        </w:rPr>
        <w:t xml:space="preserve">WHAT IS THIS GRAPH?</w:t>
      </w:r>
    </w:p>
    <w:p>
      <w:pPr>
        <w:spacing w:after="120" w:before="0" w:line="276"/>
      </w:pPr>
      <w:r>
        <w:rPr>
          <w:rFonts w:ascii="Calibri" w:cs="Calibri" w:eastAsia="Calibri" w:hAnsi="Calibri"/>
          <w:sz w:val="20"/>
          <w:szCs w:val="20"/>
        </w:rPr>
        <w:t xml:space="preserve">A histogram of price per square metre.</w:t>
      </w:r>
    </w:p>
    <w:p>
      <w:pPr>
        <w:spacing w:after="60" w:before="160"/>
      </w:pPr>
      <w:r>
        <w:rPr>
          <w:rFonts w:ascii="Calibri" w:cs="Calibri" w:eastAsia="Calibri" w:hAnsi="Calibri"/>
          <w:b/>
          <w:bCs/>
          <w:color w:val="64748B"/>
          <w:spacing w:val="20"/>
          <w:sz w:val="16"/>
          <w:szCs w:val="16"/>
        </w:rPr>
        <w:t xml:space="preserve">WHY IS THIS GRAPH USED?</w:t>
      </w:r>
    </w:p>
    <w:p>
      <w:pPr>
        <w:spacing w:after="120" w:before="0" w:line="276"/>
      </w:pPr>
      <w:r>
        <w:rPr>
          <w:rFonts w:ascii="Calibri" w:cs="Calibri" w:eastAsia="Calibri" w:hAnsi="Calibri"/>
          <w:sz w:val="20"/>
          <w:szCs w:val="20"/>
        </w:rPr>
        <w:t xml:space="preserve">More than one peak would indicate genuinely separate market tiers rather than one continuous market.</w:t>
      </w:r>
    </w:p>
    <w:p>
      <w:pPr>
        <w:spacing w:after="60" w:before="160"/>
      </w:pPr>
      <w:r>
        <w:rPr>
          <w:rFonts w:ascii="Calibri" w:cs="Calibri" w:eastAsia="Calibri" w:hAnsi="Calibri"/>
          <w:b/>
          <w:bCs/>
          <w:color w:val="64748B"/>
          <w:spacing w:val="20"/>
          <w:sz w:val="16"/>
          <w:szCs w:val="16"/>
        </w:rPr>
        <w:t xml:space="preserve">WHAT HAPPENS INSIDE THIS CHART, STEP BY STEP</w:t>
      </w:r>
    </w:p>
    <w:p>
      <w:pPr>
        <w:spacing w:after="70" w:before="0" w:line="276"/>
        <w:ind w:left="240"/>
      </w:pPr>
      <w:r>
        <w:rPr>
          <w:rFonts w:ascii="Calibri" w:cs="Calibri" w:eastAsia="Calibri" w:hAnsi="Calibri"/>
          <w:b/>
          <w:bCs/>
          <w:color w:val="2563EB"/>
          <w:sz w:val="20"/>
          <w:szCs w:val="20"/>
        </w:rPr>
        <w:t xml:space="preserve">1.  </w:t>
      </w:r>
      <w:r>
        <w:rPr>
          <w:rFonts w:ascii="Calibri" w:cs="Calibri" w:eastAsia="Calibri" w:hAnsi="Calibri"/>
          <w:sz w:val="20"/>
          <w:szCs w:val="20"/>
        </w:rPr>
        <w:t xml:space="preserve">Take the price per square metre of every sale.</w:t>
      </w:r>
    </w:p>
    <w:p>
      <w:pPr>
        <w:spacing w:after="70" w:before="0" w:line="276"/>
        <w:ind w:left="240"/>
      </w:pPr>
      <w:r>
        <w:rPr>
          <w:rFonts w:ascii="Calibri" w:cs="Calibri" w:eastAsia="Calibri" w:hAnsi="Calibri"/>
          <w:b/>
          <w:bCs/>
          <w:color w:val="2563EB"/>
          <w:sz w:val="20"/>
          <w:szCs w:val="20"/>
        </w:rPr>
        <w:t xml:space="preserve">2.  </w:t>
      </w:r>
      <w:r>
        <w:rPr>
          <w:rFonts w:ascii="Calibri" w:cs="Calibri" w:eastAsia="Calibri" w:hAnsi="Calibri"/>
          <w:sz w:val="20"/>
          <w:szCs w:val="20"/>
        </w:rPr>
        <w:t xml:space="preserve">Trim the extremes at each end for readability.</w:t>
      </w:r>
    </w:p>
    <w:p>
      <w:pPr>
        <w:spacing w:after="70" w:before="0" w:line="276"/>
        <w:ind w:left="240"/>
      </w:pPr>
      <w:r>
        <w:rPr>
          <w:rFonts w:ascii="Calibri" w:cs="Calibri" w:eastAsia="Calibri" w:hAnsi="Calibri"/>
          <w:b/>
          <w:bCs/>
          <w:color w:val="2563EB"/>
          <w:sz w:val="20"/>
          <w:szCs w:val="20"/>
        </w:rPr>
        <w:t xml:space="preserve">3.  </w:t>
      </w:r>
      <w:r>
        <w:rPr>
          <w:rFonts w:ascii="Calibri" w:cs="Calibri" w:eastAsia="Calibri" w:hAnsi="Calibri"/>
          <w:sz w:val="20"/>
          <w:szCs w:val="20"/>
        </w:rPr>
        <w:t xml:space="preserve">Slice the range into 60 equal buckets and count what lands in each.</w:t>
      </w:r>
    </w:p>
    <w:p>
      <w:pPr>
        <w:spacing w:after="60" w:before="160"/>
      </w:pPr>
      <w:r>
        <w:rPr>
          <w:rFonts w:ascii="Calibri" w:cs="Calibri" w:eastAsia="Calibri" w:hAnsi="Calibri"/>
          <w:b/>
          <w:bCs/>
          <w:color w:val="64748B"/>
          <w:spacing w:val="20"/>
          <w:sz w:val="16"/>
          <w:szCs w:val="16"/>
        </w:rPr>
        <w:t xml:space="preserve">WORDS USED ON THIS CHART</w:t>
      </w:r>
    </w:p>
    <w:p>
      <w:pPr>
        <w:spacing w:after="70" w:before="0" w:line="276"/>
        <w:ind w:left="240"/>
      </w:pPr>
      <w:r>
        <w:rPr>
          <w:rFonts w:ascii="Calibri" w:cs="Calibri" w:eastAsia="Calibri" w:hAnsi="Calibri"/>
          <w:b/>
          <w:bCs/>
          <w:sz w:val="20"/>
          <w:szCs w:val="20"/>
        </w:rPr>
        <w:t xml:space="preserve">Histogram — </w:t>
      </w:r>
      <w:r>
        <w:rPr>
          <w:rFonts w:ascii="Calibri" w:cs="Calibri" w:eastAsia="Calibri" w:hAnsi="Calibri"/>
          <w:sz w:val="20"/>
          <w:szCs w:val="20"/>
        </w:rPr>
        <w:t xml:space="preserve">Sales sorted into equal-width buckets; the height of each bar is how many landed in that bucket.</w:t>
      </w:r>
    </w:p>
    <w:p>
      <w:pPr>
        <w:spacing w:after="70" w:before="0" w:line="276"/>
        <w:ind w:left="240"/>
      </w:pPr>
      <w:r>
        <w:rPr>
          <w:rFonts w:ascii="Calibri" w:cs="Calibri" w:eastAsia="Calibri" w:hAnsi="Calibri"/>
          <w:b/>
          <w:bCs/>
          <w:sz w:val="20"/>
          <w:szCs w:val="20"/>
        </w:rPr>
        <w:t xml:space="preserve">Distribution — </w:t>
      </w:r>
      <w:r>
        <w:rPr>
          <w:rFonts w:ascii="Calibri" w:cs="Calibri" w:eastAsia="Calibri" w:hAnsi="Calibri"/>
          <w:sz w:val="20"/>
          <w:szCs w:val="20"/>
        </w:rPr>
        <w:t xml:space="preserve">The shape of the data — where most sales sit and how far the rest spread out.</w:t>
      </w:r>
    </w:p>
    <w:p>
      <w:pPr>
        <w:spacing w:after="70" w:before="0" w:line="276"/>
        <w:ind w:left="240"/>
      </w:pPr>
      <w:r>
        <w:rPr>
          <w:rFonts w:ascii="Calibri" w:cs="Calibri" w:eastAsia="Calibri" w:hAnsi="Calibri"/>
          <w:b/>
          <w:bCs/>
          <w:sz w:val="20"/>
          <w:szCs w:val="20"/>
        </w:rPr>
        <w:t xml:space="preserve">Rate per m² — </w:t>
      </w:r>
      <w:r>
        <w:rPr>
          <w:rFonts w:ascii="Calibri" w:cs="Calibri" w:eastAsia="Calibri" w:hAnsi="Calibri"/>
          <w:sz w:val="20"/>
          <w:szCs w:val="20"/>
        </w:rPr>
        <w:t xml:space="preserve">The price of one square metre: total price ÷ floor area. It lets a studio and a penthouse be compared fairly, because it takes size out of the picture.</w:t>
      </w:r>
    </w:p>
    <w:p>
      <w:pPr>
        <w:spacing w:after="70" w:before="0" w:line="276"/>
        <w:ind w:left="240"/>
      </w:pPr>
      <w:r>
        <w:rPr>
          <w:rFonts w:ascii="Calibri" w:cs="Calibri" w:eastAsia="Calibri" w:hAnsi="Calibri"/>
          <w:b/>
          <w:bCs/>
          <w:sz w:val="20"/>
          <w:szCs w:val="20"/>
        </w:rPr>
        <w:t xml:space="preserve">Median — </w:t>
      </w:r>
      <w:r>
        <w:rPr>
          <w:rFonts w:ascii="Calibri" w:cs="Calibri" w:eastAsia="Calibri" w:hAnsi="Calibri"/>
          <w:sz w:val="20"/>
          <w:szCs w:val="20"/>
        </w:rPr>
        <w:t xml:space="preserve">Line every sale up from cheapest to dearest and take the one in the middle — half are below it, half above. Used instead of the average because a handful of enormous deals drags an average upwards and stops it describing anybody.</w:t>
      </w:r>
    </w:p>
    <w:p>
      <w:pPr>
        <w:spacing w:after="60" w:before="160"/>
      </w:pPr>
      <w:r>
        <w:rPr>
          <w:rFonts w:ascii="Calibri" w:cs="Calibri" w:eastAsia="Calibri" w:hAnsi="Calibri"/>
          <w:b/>
          <w:bCs/>
          <w:color w:val="64748B"/>
          <w:spacing w:val="20"/>
          <w:sz w:val="16"/>
          <w:szCs w:val="16"/>
        </w:rPr>
        <w:t xml:space="preserve">DATA SOURCE</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200"/>
        <w:gridCol w:w="7160"/>
      </w:tblGrid>
      <w:tr>
        <w:trPr>
          <w:tblHeader/>
        </w:trPr>
        <w:tc>
          <w:tcPr>
            <w:tcW w:type="dxa" w:w="22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Field</w:t>
            </w:r>
          </w:p>
        </w:tc>
        <w:tc>
          <w:tcPr>
            <w:tcW w:type="dxa" w:w="71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Value</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b/>
                <w:bCs/>
                <w:color w:val="0D9488"/>
                <w:sz w:val="17"/>
                <w:szCs w:val="17"/>
              </w:rPr>
              <w:t xml:space="preserve">CLEANED</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Dataset file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data/dubai/latest_combined_data.parquet</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What that file is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818,838 residential </w:t>
            </w:r>
            <w:r>
              <w:rPr>
                <w:rFonts w:ascii="Calibri" w:cs="Calibri" w:eastAsia="Calibri" w:hAnsi="Calibri"/>
                <w:b/>
                <w:bCs/>
                <w:sz w:val="17"/>
                <w:szCs w:val="17"/>
              </w:rPr>
              <w:t xml:space="preserve">unit</w:t>
            </w:r>
            <w:r>
              <w:rPr>
                <w:rFonts w:ascii="Calibri" w:cs="Calibri" w:eastAsia="Calibri" w:hAnsi="Calibri"/>
                <w:sz w:val="17"/>
                <w:szCs w:val="17"/>
              </w:rPr>
              <w:t xml:space="preserve"> sales registered in Dubai, 2010 – Aug 2026, enriched by the project with time parts, unit attributes, amenity flags and building / developer scoring.</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 columns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meter_sale_price</w:t>
            </w:r>
          </w:p>
        </w:tc>
      </w:tr>
    </w:tbl>
    <w:p>
      <w:pPr>
        <w:spacing w:after="60" w:before="160"/>
      </w:pPr>
      <w:r>
        <w:rPr>
          <w:rFonts w:ascii="Calibri" w:cs="Calibri" w:eastAsia="Calibri" w:hAnsi="Calibri"/>
          <w:b/>
          <w:bCs/>
          <w:color w:val="64748B"/>
          <w:spacing w:val="20"/>
          <w:sz w:val="16"/>
          <w:szCs w:val="16"/>
        </w:rPr>
        <w:t xml:space="preserve">DATA PREPARATION</w:t>
      </w:r>
    </w:p>
    <w:p>
      <w:pPr>
        <w:spacing w:after="120" w:before="0" w:line="276"/>
      </w:pPr>
      <w:r>
        <w:rPr>
          <w:rFonts w:ascii="Calibri" w:cs="Calibri" w:eastAsia="Calibri" w:hAnsi="Calibri"/>
          <w:sz w:val="20"/>
          <w:szCs w:val="20"/>
        </w:rPr>
        <w:t xml:space="preserve">Same as the sale-price histogram: 0.5% trimmed each end for display, median computed untrimmed.</w:t>
      </w:r>
    </w:p>
    <w:p>
      <w:pPr>
        <w:spacing w:after="60" w:before="160"/>
      </w:pPr>
      <w:r>
        <w:rPr>
          <w:rFonts w:ascii="Calibri" w:cs="Calibri" w:eastAsia="Calibri" w:hAnsi="Calibri"/>
          <w:b/>
          <w:bCs/>
          <w:color w:val="64748B"/>
          <w:spacing w:val="20"/>
          <w:sz w:val="16"/>
          <w:szCs w:val="16"/>
        </w:rPr>
        <w:t xml:space="preserve">CALCULATION</w:t>
      </w:r>
    </w:p>
    <w:p>
      <w:pPr>
        <w:spacing w:after="120" w:before="0" w:line="276"/>
      </w:pPr>
      <w:r>
        <w:rPr>
          <w:rFonts w:ascii="Calibri" w:cs="Calibri" w:eastAsia="Calibri" w:hAnsi="Calibri"/>
          <w:sz w:val="20"/>
          <w:szCs w:val="20"/>
        </w:rPr>
        <w:t xml:space="preserve">60 equal-width bins; </w:t>
      </w:r>
      <w:r>
        <w:rPr>
          <w:rFonts w:ascii="Consolas" w:cs="Consolas" w:eastAsia="Consolas" w:hAnsi="Consolas"/>
          <w:color w:val="334155"/>
          <w:sz w:val="18"/>
          <w:szCs w:val="18"/>
        </w:rPr>
        <w:t xml:space="preserve">count(rows)</w:t>
      </w:r>
      <w:r>
        <w:rPr>
          <w:rFonts w:ascii="Calibri" w:cs="Calibri" w:eastAsia="Calibri" w:hAnsi="Calibri"/>
          <w:sz w:val="20"/>
          <w:szCs w:val="20"/>
        </w:rPr>
        <w:t xml:space="preserve"> per bin.</w:t>
      </w:r>
    </w:p>
    <w:p>
      <w:pPr>
        <w:spacing w:after="60" w:before="160"/>
      </w:pPr>
      <w:r>
        <w:rPr>
          <w:rFonts w:ascii="Calibri" w:cs="Calibri" w:eastAsia="Calibri" w:hAnsi="Calibri"/>
          <w:b/>
          <w:bCs/>
          <w:color w:val="64748B"/>
          <w:spacing w:val="20"/>
          <w:sz w:val="16"/>
          <w:szCs w:val="16"/>
        </w:rPr>
        <w:t xml:space="preserve">AXES AND LEGEND</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600"/>
        <w:gridCol w:w="6760"/>
      </w:tblGrid>
      <w:tr>
        <w:trPr>
          <w:tblHeader/>
        </w:trPr>
        <w:tc>
          <w:tcPr>
            <w:tcW w:type="dxa" w:w="26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Element</w:t>
            </w:r>
          </w:p>
        </w:tc>
        <w:tc>
          <w:tcPr>
            <w:tcW w:type="dxa" w:w="67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What it shows</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X-axis</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Rate per m² (AED/m²).</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Y-axis</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Number of transactions.</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Legend</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Dashed amber line marks the median.</w:t>
            </w:r>
          </w:p>
        </w:tc>
      </w:tr>
    </w:tbl>
    <w:p>
      <w:pPr>
        <w:spacing w:after="60" w:before="160"/>
      </w:pPr>
      <w:r>
        <w:rPr>
          <w:rFonts w:ascii="Calibri" w:cs="Calibri" w:eastAsia="Calibri" w:hAnsi="Calibri"/>
          <w:b/>
          <w:bCs/>
          <w:color w:val="64748B"/>
          <w:spacing w:val="20"/>
          <w:sz w:val="16"/>
          <w:szCs w:val="16"/>
        </w:rPr>
        <w:t xml:space="preserve">FILTERS</w:t>
      </w:r>
    </w:p>
    <w:p>
      <w:pPr>
        <w:spacing w:after="120" w:before="0" w:line="276"/>
      </w:pPr>
      <w:r>
        <w:rPr>
          <w:rFonts w:ascii="Calibri" w:cs="Calibri" w:eastAsia="Calibri" w:hAnsi="Calibri"/>
          <w:sz w:val="20"/>
          <w:szCs w:val="20"/>
        </w:rPr>
        <w:t xml:space="preserve">All seven Dubai sidebar filters apply: year, locality zone, area, layout, registration type, sale-price range and unit-size range.</w:t>
      </w:r>
    </w:p>
    <w:p>
      <w:pPr>
        <w:spacing w:after="60" w:before="160"/>
      </w:pPr>
      <w:r>
        <w:rPr>
          <w:rFonts w:ascii="Calibri" w:cs="Calibri" w:eastAsia="Calibri" w:hAnsi="Calibri"/>
          <w:b/>
          <w:bCs/>
          <w:color w:val="64748B"/>
          <w:spacing w:val="20"/>
          <w:sz w:val="16"/>
          <w:szCs w:val="16"/>
        </w:rPr>
        <w:t xml:space="preserve">HOW TO READ IT</w:t>
      </w:r>
    </w:p>
    <w:p>
      <w:pPr>
        <w:pStyle w:val="ListParagraph"/>
        <w:numPr>
          <w:ilvl w:val="0"/>
          <w:numId w:val="2"/>
        </w:numPr>
        <w:spacing w:after="70" w:line="276"/>
      </w:pPr>
      <w:r>
        <w:rPr>
          <w:rFonts w:ascii="Calibri" w:cs="Calibri" w:eastAsia="Calibri" w:hAnsi="Calibri"/>
          <w:sz w:val="20"/>
          <w:szCs w:val="20"/>
        </w:rPr>
        <w:t xml:space="preserve">Look for whether the shape is one hump or several.</w:t>
      </w:r>
    </w:p>
    <w:p>
      <w:pPr>
        <w:spacing w:after="60" w:before="160"/>
      </w:pPr>
      <w:r>
        <w:rPr>
          <w:rFonts w:ascii="Calibri" w:cs="Calibri" w:eastAsia="Calibri" w:hAnsi="Calibri"/>
          <w:b/>
          <w:bCs/>
          <w:color w:val="64748B"/>
          <w:spacing w:val="20"/>
          <w:sz w:val="16"/>
          <w:szCs w:val="16"/>
        </w:rPr>
        <w:t xml:space="preserve">HOW TO EXPLAIN IT TO A CLIENT</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plain language</w:t>
            </w:r>
          </w:p>
          <w:p>
            <w:pPr>
              <w:spacing w:after="60" w:before="0" w:line="276"/>
            </w:pPr>
            <w:r>
              <w:rPr>
                <w:rFonts w:ascii="Calibri" w:cs="Calibri" w:eastAsia="Calibri" w:hAnsi="Calibri"/>
                <w:sz w:val="20"/>
                <w:szCs w:val="20"/>
              </w:rPr>
              <w:t xml:space="preserve">Is Dubai one market or several? This is where you can see it.</w:t>
            </w:r>
          </w:p>
        </w:tc>
      </w:tr>
    </w:tbl>
    <w:p>
      <w:pPr>
        <w:spacing w:after="60" w:before="160"/>
      </w:pPr>
      <w:r>
        <w:rPr>
          <w:rFonts w:ascii="Calibri" w:cs="Calibri" w:eastAsia="Calibri" w:hAnsi="Calibri"/>
          <w:b/>
          <w:bCs/>
          <w:color w:val="64748B"/>
          <w:spacing w:val="20"/>
          <w:sz w:val="16"/>
          <w:szCs w:val="16"/>
        </w:rPr>
        <w:t xml:space="preserve">WHAT THIS GRAPH TELLS US</w:t>
      </w:r>
    </w:p>
    <w:p>
      <w:pPr>
        <w:pStyle w:val="ListParagraph"/>
        <w:numPr>
          <w:ilvl w:val="0"/>
          <w:numId w:val="2"/>
        </w:numPr>
        <w:spacing w:after="70" w:line="276"/>
      </w:pPr>
      <w:r>
        <w:rPr>
          <w:rFonts w:ascii="Calibri" w:cs="Calibri" w:eastAsia="Calibri" w:hAnsi="Calibri"/>
          <w:sz w:val="20"/>
          <w:szCs w:val="20"/>
        </w:rPr>
        <w:t xml:space="preserve">Whether Dubai prices as one market or as distinct tiers.</w:t>
      </w:r>
    </w:p>
    <w:p>
      <w:pPr>
        <w:spacing w:after="60" w:before="160"/>
      </w:pPr>
      <w:r>
        <w:rPr>
          <w:rFonts w:ascii="Calibri" w:cs="Calibri" w:eastAsia="Calibri" w:hAnsi="Calibri"/>
          <w:b/>
          <w:bCs/>
          <w:color w:val="64748B"/>
          <w:spacing w:val="20"/>
          <w:sz w:val="16"/>
          <w:szCs w:val="16"/>
        </w:rPr>
        <w:t xml:space="preserve">WHAT THIS GRAPH DOES NOT TELL US</w:t>
      </w:r>
    </w:p>
    <w:p>
      <w:pPr>
        <w:pStyle w:val="ListParagraph"/>
        <w:numPr>
          <w:ilvl w:val="0"/>
          <w:numId w:val="2"/>
        </w:numPr>
        <w:spacing w:after="70" w:line="276"/>
      </w:pPr>
      <w:r>
        <w:rPr>
          <w:rFonts w:ascii="Calibri" w:cs="Calibri" w:eastAsia="Calibri" w:hAnsi="Calibri"/>
          <w:sz w:val="20"/>
          <w:szCs w:val="20"/>
        </w:rPr>
        <w:t xml:space="preserve">Nothing about which properties sit where in the distribution.</w:t>
      </w:r>
    </w:p>
    <w:p>
      <w:pPr>
        <w:spacing w:after="60" w:before="160"/>
      </w:pPr>
      <w:r>
        <w:rPr>
          <w:rFonts w:ascii="Calibri" w:cs="Calibri" w:eastAsia="Calibri" w:hAnsi="Calibri"/>
          <w:b/>
          <w:bCs/>
          <w:color w:val="64748B"/>
          <w:spacing w:val="20"/>
          <w:sz w:val="16"/>
          <w:szCs w:val="16"/>
        </w:rPr>
        <w:t xml:space="preserve">LIMITATIONS</w:t>
      </w:r>
    </w:p>
    <w:p>
      <w:pPr>
        <w:pStyle w:val="ListParagraph"/>
        <w:numPr>
          <w:ilvl w:val="0"/>
          <w:numId w:val="2"/>
        </w:numPr>
        <w:spacing w:after="70" w:line="276"/>
      </w:pPr>
      <w:r>
        <w:rPr>
          <w:rFonts w:ascii="Calibri" w:cs="Calibri" w:eastAsia="Calibri" w:hAnsi="Calibri"/>
          <w:sz w:val="20"/>
          <w:szCs w:val="20"/>
        </w:rPr>
        <w:t xml:space="preserve">Covers registered residential </w:t>
      </w:r>
      <w:r>
        <w:rPr>
          <w:rFonts w:ascii="Calibri" w:cs="Calibri" w:eastAsia="Calibri" w:hAnsi="Calibri"/>
          <w:b/>
          <w:bCs/>
          <w:sz w:val="20"/>
          <w:szCs w:val="20"/>
        </w:rPr>
        <w:t xml:space="preserve">unit</w:t>
      </w:r>
      <w:r>
        <w:rPr>
          <w:rFonts w:ascii="Calibri" w:cs="Calibri" w:eastAsia="Calibri" w:hAnsi="Calibri"/>
          <w:sz w:val="20"/>
          <w:szCs w:val="20"/>
        </w:rPr>
        <w:t xml:space="preserve"> (apartment) sales only — villas, land and whole-building transactions are not in this dataset.</w:t>
      </w:r>
    </w:p>
    <w:p>
      <w:pPr>
        <w:pStyle w:val="ListParagraph"/>
        <w:numPr>
          <w:ilvl w:val="0"/>
          <w:numId w:val="2"/>
        </w:numPr>
        <w:spacing w:after="70" w:line="276"/>
      </w:pPr>
      <w:r>
        <w:rPr>
          <w:rFonts w:ascii="Calibri" w:cs="Calibri" w:eastAsia="Calibri" w:hAnsi="Calibri"/>
          <w:sz w:val="20"/>
          <w:szCs w:val="20"/>
        </w:rPr>
        <w:t xml:space="preserve">2026 is a partial year: the data ends </w:t>
      </w:r>
      <w:r>
        <w:rPr>
          <w:rFonts w:ascii="Calibri" w:cs="Calibri" w:eastAsia="Calibri" w:hAnsi="Calibri"/>
          <w:b/>
          <w:bCs/>
          <w:sz w:val="20"/>
          <w:szCs w:val="20"/>
        </w:rPr>
        <w:t xml:space="preserve">6 August 2026</w:t>
      </w:r>
      <w:r>
        <w:rPr>
          <w:rFonts w:ascii="Calibri" w:cs="Calibri" w:eastAsia="Calibri" w:hAnsi="Calibri"/>
          <w:sz w:val="20"/>
          <w:szCs w:val="20"/>
        </w:rPr>
        <w:t xml:space="preserve">, so 2026 totals are not comparable with a full year.</w:t>
      </w:r>
    </w:p>
    <w:p>
      <w:pPr>
        <w:pStyle w:val="ListParagraph"/>
        <w:numPr>
          <w:ilvl w:val="0"/>
          <w:numId w:val="2"/>
        </w:numPr>
        <w:spacing w:after="70" w:line="276"/>
      </w:pPr>
      <w:r>
        <w:rPr>
          <w:rFonts w:ascii="Calibri" w:cs="Calibri" w:eastAsia="Calibri" w:hAnsi="Calibri"/>
          <w:sz w:val="20"/>
          <w:szCs w:val="20"/>
        </w:rPr>
        <w:t xml:space="preserve">The sale-price and unit-size sliders start at the 1st–99th percentile, so the most extreme deals are excluded until you widen them.</w:t>
      </w:r>
    </w:p>
    <w:p>
      <w:pPr>
        <w:pStyle w:val="ListParagraph"/>
        <w:numPr>
          <w:ilvl w:val="0"/>
          <w:numId w:val="2"/>
        </w:numPr>
        <w:spacing w:after="70" w:line="276"/>
      </w:pPr>
      <w:r>
        <w:rPr>
          <w:rFonts w:ascii="Calibri" w:cs="Calibri" w:eastAsia="Calibri" w:hAnsi="Calibri"/>
          <w:sz w:val="20"/>
          <w:szCs w:val="20"/>
        </w:rPr>
        <w:t xml:space="preserve">The visible range is trimmed at each end.</w:t>
      </w:r>
    </w:p>
    <w:p>
      <w:pPr>
        <w:spacing w:after="60" w:before="160"/>
      </w:pPr>
      <w:r>
        <w:rPr>
          <w:rFonts w:ascii="Calibri" w:cs="Calibri" w:eastAsia="Calibri" w:hAnsi="Calibri"/>
          <w:b/>
          <w:bCs/>
          <w:color w:val="64748B"/>
          <w:spacing w:val="20"/>
          <w:sz w:val="16"/>
          <w:szCs w:val="16"/>
        </w:rPr>
        <w:t xml:space="preserve">VALIDATION PERFORMED</w:t>
      </w:r>
    </w:p>
    <w:p>
      <w:pPr>
        <w:spacing w:after="120" w:before="0" w:line="276"/>
      </w:pPr>
      <w:r>
        <w:rPr>
          <w:rFonts w:ascii="Calibri" w:cs="Calibri" w:eastAsia="Calibri" w:hAnsi="Calibri"/>
          <w:sz w:val="20"/>
          <w:szCs w:val="20"/>
        </w:rPr>
        <w:t xml:space="preserve">Bin counts sum to the trimmed row count.</w:t>
      </w:r>
    </w:p>
    <w:p>
      <w:pPr>
        <w:pBdr>
          <w:bottom w:val="single" w:color="E3E9F2" w:sz="6"/>
        </w:pBdr>
        <w:spacing w:after="120" w:before="120"/>
      </w:pPr>
      <w:r>
        <w:rPr>
          <w:sz w:val="2"/>
          <w:szCs w:val="2"/>
        </w:rPr>
        <w:t xml:space="preserve"/>
      </w:r>
    </w:p>
    <w:p>
      <w:pPr>
        <w:pStyle w:val="Heading3"/>
        <w:spacing w:after="100" w:before="220"/>
      </w:pPr>
      <w:r>
        <w:rPr>
          <w:rFonts w:ascii="Calibri" w:cs="Calibri" w:eastAsia="Calibri" w:hAnsi="Calibri"/>
          <w:b/>
          <w:bCs/>
          <w:color w:val="2563EB"/>
          <w:sz w:val="22"/>
          <w:szCs w:val="22"/>
        </w:rPr>
        <w:t xml:space="preserve">4.6.3  Unit size distribution</w:t>
      </w:r>
    </w:p>
    <w:p>
      <w:pPr>
        <w:spacing w:after="140" w:before="0" w:line="276"/>
      </w:pPr>
      <w:r>
        <w:rPr>
          <w:rFonts w:ascii="Calibri" w:cs="Calibri" w:eastAsia="Calibri" w:hAnsi="Calibri"/>
          <w:i/>
          <w:iCs/>
          <w:color w:val="64748B"/>
          <w:sz w:val="20"/>
          <w:szCs w:val="20"/>
        </w:rPr>
        <w:t xml:space="preserve">How unit sizes are spread.</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one sentence</w:t>
            </w:r>
          </w:p>
          <w:p>
            <w:pPr>
              <w:spacing w:after="60" w:before="0" w:line="276"/>
            </w:pPr>
            <w:r>
              <w:rPr>
                <w:rFonts w:ascii="Calibri" w:cs="Calibri" w:eastAsia="Calibri" w:hAnsi="Calibri"/>
                <w:sz w:val="20"/>
                <w:szCs w:val="20"/>
              </w:rPr>
              <w:t xml:space="preserve">The standard sizes Dubai builds and sells.</w:t>
            </w:r>
          </w:p>
        </w:tc>
      </w:tr>
    </w:tbl>
    <w:p>
      <w:pPr>
        <w:spacing w:after="60" w:before="160"/>
      </w:pPr>
      <w:r>
        <w:rPr>
          <w:rFonts w:ascii="Calibri" w:cs="Calibri" w:eastAsia="Calibri" w:hAnsi="Calibri"/>
          <w:b/>
          <w:bCs/>
          <w:color w:val="64748B"/>
          <w:spacing w:val="20"/>
          <w:sz w:val="16"/>
          <w:szCs w:val="16"/>
        </w:rPr>
        <w:t xml:space="preserve">WHAT IS THIS GRAPH?</w:t>
      </w:r>
    </w:p>
    <w:p>
      <w:pPr>
        <w:spacing w:after="120" w:before="0" w:line="276"/>
      </w:pPr>
      <w:r>
        <w:rPr>
          <w:rFonts w:ascii="Calibri" w:cs="Calibri" w:eastAsia="Calibri" w:hAnsi="Calibri"/>
          <w:sz w:val="20"/>
          <w:szCs w:val="20"/>
        </w:rPr>
        <w:t xml:space="preserve">A histogram of registered floor area.</w:t>
      </w:r>
    </w:p>
    <w:p>
      <w:pPr>
        <w:spacing w:after="60" w:before="160"/>
      </w:pPr>
      <w:r>
        <w:rPr>
          <w:rFonts w:ascii="Calibri" w:cs="Calibri" w:eastAsia="Calibri" w:hAnsi="Calibri"/>
          <w:b/>
          <w:bCs/>
          <w:color w:val="64748B"/>
          <w:spacing w:val="20"/>
          <w:sz w:val="16"/>
          <w:szCs w:val="16"/>
        </w:rPr>
        <w:t xml:space="preserve">WHY IS THIS GRAPH USED?</w:t>
      </w:r>
    </w:p>
    <w:p>
      <w:pPr>
        <w:spacing w:after="120" w:before="0" w:line="276"/>
      </w:pPr>
      <w:r>
        <w:rPr>
          <w:rFonts w:ascii="Calibri" w:cs="Calibri" w:eastAsia="Calibri" w:hAnsi="Calibri"/>
          <w:sz w:val="20"/>
          <w:szCs w:val="20"/>
        </w:rPr>
        <w:t xml:space="preserve">Clusters correspond to standard studio, one-bed and two-bed layouts.</w:t>
      </w:r>
    </w:p>
    <w:p>
      <w:pPr>
        <w:spacing w:after="60" w:before="160"/>
      </w:pPr>
      <w:r>
        <w:rPr>
          <w:rFonts w:ascii="Calibri" w:cs="Calibri" w:eastAsia="Calibri" w:hAnsi="Calibri"/>
          <w:b/>
          <w:bCs/>
          <w:color w:val="64748B"/>
          <w:spacing w:val="20"/>
          <w:sz w:val="16"/>
          <w:szCs w:val="16"/>
        </w:rPr>
        <w:t xml:space="preserve">WHAT HAPPENS INSIDE THIS CHART, STEP BY STEP</w:t>
      </w:r>
    </w:p>
    <w:p>
      <w:pPr>
        <w:spacing w:after="70" w:before="0" w:line="276"/>
        <w:ind w:left="240"/>
      </w:pPr>
      <w:r>
        <w:rPr>
          <w:rFonts w:ascii="Calibri" w:cs="Calibri" w:eastAsia="Calibri" w:hAnsi="Calibri"/>
          <w:b/>
          <w:bCs/>
          <w:color w:val="2563EB"/>
          <w:sz w:val="20"/>
          <w:szCs w:val="20"/>
        </w:rPr>
        <w:t xml:space="preserve">1.  </w:t>
      </w:r>
      <w:r>
        <w:rPr>
          <w:rFonts w:ascii="Calibri" w:cs="Calibri" w:eastAsia="Calibri" w:hAnsi="Calibri"/>
          <w:sz w:val="20"/>
          <w:szCs w:val="20"/>
        </w:rPr>
        <w:t xml:space="preserve">Take the floor area of every sale.</w:t>
      </w:r>
    </w:p>
    <w:p>
      <w:pPr>
        <w:spacing w:after="70" w:before="0" w:line="276"/>
        <w:ind w:left="240"/>
      </w:pPr>
      <w:r>
        <w:rPr>
          <w:rFonts w:ascii="Calibri" w:cs="Calibri" w:eastAsia="Calibri" w:hAnsi="Calibri"/>
          <w:b/>
          <w:bCs/>
          <w:color w:val="2563EB"/>
          <w:sz w:val="20"/>
          <w:szCs w:val="20"/>
        </w:rPr>
        <w:t xml:space="preserve">2.  </w:t>
      </w:r>
      <w:r>
        <w:rPr>
          <w:rFonts w:ascii="Calibri" w:cs="Calibri" w:eastAsia="Calibri" w:hAnsi="Calibri"/>
          <w:sz w:val="20"/>
          <w:szCs w:val="20"/>
        </w:rPr>
        <w:t xml:space="preserve">Trim the extremes at each end.</w:t>
      </w:r>
    </w:p>
    <w:p>
      <w:pPr>
        <w:spacing w:after="70" w:before="0" w:line="276"/>
        <w:ind w:left="240"/>
      </w:pPr>
      <w:r>
        <w:rPr>
          <w:rFonts w:ascii="Calibri" w:cs="Calibri" w:eastAsia="Calibri" w:hAnsi="Calibri"/>
          <w:b/>
          <w:bCs/>
          <w:color w:val="2563EB"/>
          <w:sz w:val="20"/>
          <w:szCs w:val="20"/>
        </w:rPr>
        <w:t xml:space="preserve">3.  </w:t>
      </w:r>
      <w:r>
        <w:rPr>
          <w:rFonts w:ascii="Calibri" w:cs="Calibri" w:eastAsia="Calibri" w:hAnsi="Calibri"/>
          <w:sz w:val="20"/>
          <w:szCs w:val="20"/>
        </w:rPr>
        <w:t xml:space="preserve">Slice the range into 60 equal buckets and count what lands in each.</w:t>
      </w:r>
    </w:p>
    <w:p>
      <w:pPr>
        <w:spacing w:after="60" w:before="160"/>
      </w:pPr>
      <w:r>
        <w:rPr>
          <w:rFonts w:ascii="Calibri" w:cs="Calibri" w:eastAsia="Calibri" w:hAnsi="Calibri"/>
          <w:b/>
          <w:bCs/>
          <w:color w:val="64748B"/>
          <w:spacing w:val="20"/>
          <w:sz w:val="16"/>
          <w:szCs w:val="16"/>
        </w:rPr>
        <w:t xml:space="preserve">WORDS USED ON THIS CHART</w:t>
      </w:r>
    </w:p>
    <w:p>
      <w:pPr>
        <w:spacing w:after="70" w:before="0" w:line="276"/>
        <w:ind w:left="240"/>
      </w:pPr>
      <w:r>
        <w:rPr>
          <w:rFonts w:ascii="Calibri" w:cs="Calibri" w:eastAsia="Calibri" w:hAnsi="Calibri"/>
          <w:b/>
          <w:bCs/>
          <w:sz w:val="20"/>
          <w:szCs w:val="20"/>
        </w:rPr>
        <w:t xml:space="preserve">Histogram — </w:t>
      </w:r>
      <w:r>
        <w:rPr>
          <w:rFonts w:ascii="Calibri" w:cs="Calibri" w:eastAsia="Calibri" w:hAnsi="Calibri"/>
          <w:sz w:val="20"/>
          <w:szCs w:val="20"/>
        </w:rPr>
        <w:t xml:space="preserve">Sales sorted into equal-width buckets; the height of each bar is how many landed in that bucket.</w:t>
      </w:r>
    </w:p>
    <w:p>
      <w:pPr>
        <w:spacing w:after="70" w:before="0" w:line="276"/>
        <w:ind w:left="240"/>
      </w:pPr>
      <w:r>
        <w:rPr>
          <w:rFonts w:ascii="Calibri" w:cs="Calibri" w:eastAsia="Calibri" w:hAnsi="Calibri"/>
          <w:b/>
          <w:bCs/>
          <w:sz w:val="20"/>
          <w:szCs w:val="20"/>
        </w:rPr>
        <w:t xml:space="preserve">Distribution — </w:t>
      </w:r>
      <w:r>
        <w:rPr>
          <w:rFonts w:ascii="Calibri" w:cs="Calibri" w:eastAsia="Calibri" w:hAnsi="Calibri"/>
          <w:sz w:val="20"/>
          <w:szCs w:val="20"/>
        </w:rPr>
        <w:t xml:space="preserve">The shape of the data — where most sales sit and how far the rest spread out.</w:t>
      </w:r>
    </w:p>
    <w:p>
      <w:pPr>
        <w:spacing w:after="70" w:before="0" w:line="276"/>
        <w:ind w:left="240"/>
      </w:pPr>
      <w:r>
        <w:rPr>
          <w:rFonts w:ascii="Calibri" w:cs="Calibri" w:eastAsia="Calibri" w:hAnsi="Calibri"/>
          <w:b/>
          <w:bCs/>
          <w:sz w:val="20"/>
          <w:szCs w:val="20"/>
        </w:rPr>
        <w:t xml:space="preserve">Median — </w:t>
      </w:r>
      <w:r>
        <w:rPr>
          <w:rFonts w:ascii="Calibri" w:cs="Calibri" w:eastAsia="Calibri" w:hAnsi="Calibri"/>
          <w:sz w:val="20"/>
          <w:szCs w:val="20"/>
        </w:rPr>
        <w:t xml:space="preserve">Line every sale up from cheapest to dearest and take the one in the middle — half are below it, half above. Used instead of the average because a handful of enormous deals drags an average upwards and stops it describing anybody.</w:t>
      </w:r>
    </w:p>
    <w:p>
      <w:pPr>
        <w:spacing w:after="60" w:before="160"/>
      </w:pPr>
      <w:r>
        <w:rPr>
          <w:rFonts w:ascii="Calibri" w:cs="Calibri" w:eastAsia="Calibri" w:hAnsi="Calibri"/>
          <w:b/>
          <w:bCs/>
          <w:color w:val="64748B"/>
          <w:spacing w:val="20"/>
          <w:sz w:val="16"/>
          <w:szCs w:val="16"/>
        </w:rPr>
        <w:t xml:space="preserve">DATA SOURCE</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200"/>
        <w:gridCol w:w="7160"/>
      </w:tblGrid>
      <w:tr>
        <w:trPr>
          <w:tblHeader/>
        </w:trPr>
        <w:tc>
          <w:tcPr>
            <w:tcW w:type="dxa" w:w="22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Field</w:t>
            </w:r>
          </w:p>
        </w:tc>
        <w:tc>
          <w:tcPr>
            <w:tcW w:type="dxa" w:w="71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Value</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b/>
                <w:bCs/>
                <w:color w:val="0D9488"/>
                <w:sz w:val="17"/>
                <w:szCs w:val="17"/>
              </w:rPr>
              <w:t xml:space="preserve">CLEANED</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Dataset file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data/dubai/latest_combined_data.parquet</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What that file is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818,838 residential </w:t>
            </w:r>
            <w:r>
              <w:rPr>
                <w:rFonts w:ascii="Calibri" w:cs="Calibri" w:eastAsia="Calibri" w:hAnsi="Calibri"/>
                <w:b/>
                <w:bCs/>
                <w:sz w:val="17"/>
                <w:szCs w:val="17"/>
              </w:rPr>
              <w:t xml:space="preserve">unit</w:t>
            </w:r>
            <w:r>
              <w:rPr>
                <w:rFonts w:ascii="Calibri" w:cs="Calibri" w:eastAsia="Calibri" w:hAnsi="Calibri"/>
                <w:sz w:val="17"/>
                <w:szCs w:val="17"/>
              </w:rPr>
              <w:t xml:space="preserve"> sales registered in Dubai, 2010 – Aug 2026, enriched by the project with time parts, unit attributes, amenity flags and building / developer scoring.</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 columns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procedure_area</w:t>
            </w:r>
          </w:p>
        </w:tc>
      </w:tr>
    </w:tbl>
    <w:p>
      <w:pPr>
        <w:spacing w:after="60" w:before="160"/>
      </w:pPr>
      <w:r>
        <w:rPr>
          <w:rFonts w:ascii="Calibri" w:cs="Calibri" w:eastAsia="Calibri" w:hAnsi="Calibri"/>
          <w:b/>
          <w:bCs/>
          <w:color w:val="64748B"/>
          <w:spacing w:val="20"/>
          <w:sz w:val="16"/>
          <w:szCs w:val="16"/>
        </w:rPr>
        <w:t xml:space="preserve">DATA PREPARATION</w:t>
      </w:r>
    </w:p>
    <w:p>
      <w:pPr>
        <w:spacing w:after="120" w:before="0" w:line="276"/>
      </w:pPr>
      <w:r>
        <w:rPr>
          <w:rFonts w:ascii="Calibri" w:cs="Calibri" w:eastAsia="Calibri" w:hAnsi="Calibri"/>
          <w:sz w:val="20"/>
          <w:szCs w:val="20"/>
        </w:rPr>
        <w:t xml:space="preserve">0.5% trimmed each end for display.</w:t>
      </w:r>
    </w:p>
    <w:p>
      <w:pPr>
        <w:spacing w:after="60" w:before="160"/>
      </w:pPr>
      <w:r>
        <w:rPr>
          <w:rFonts w:ascii="Calibri" w:cs="Calibri" w:eastAsia="Calibri" w:hAnsi="Calibri"/>
          <w:b/>
          <w:bCs/>
          <w:color w:val="64748B"/>
          <w:spacing w:val="20"/>
          <w:sz w:val="16"/>
          <w:szCs w:val="16"/>
        </w:rPr>
        <w:t xml:space="preserve">CALCULATION</w:t>
      </w:r>
    </w:p>
    <w:p>
      <w:pPr>
        <w:spacing w:after="120" w:before="0" w:line="276"/>
      </w:pPr>
      <w:r>
        <w:rPr>
          <w:rFonts w:ascii="Calibri" w:cs="Calibri" w:eastAsia="Calibri" w:hAnsi="Calibri"/>
          <w:sz w:val="20"/>
          <w:szCs w:val="20"/>
        </w:rPr>
        <w:t xml:space="preserve">60 equal-width bins; </w:t>
      </w:r>
      <w:r>
        <w:rPr>
          <w:rFonts w:ascii="Consolas" w:cs="Consolas" w:eastAsia="Consolas" w:hAnsi="Consolas"/>
          <w:color w:val="334155"/>
          <w:sz w:val="18"/>
          <w:szCs w:val="18"/>
        </w:rPr>
        <w:t xml:space="preserve">count(rows)</w:t>
      </w:r>
      <w:r>
        <w:rPr>
          <w:rFonts w:ascii="Calibri" w:cs="Calibri" w:eastAsia="Calibri" w:hAnsi="Calibri"/>
          <w:sz w:val="20"/>
          <w:szCs w:val="20"/>
        </w:rPr>
        <w:t xml:space="preserve"> per bin.</w:t>
      </w:r>
    </w:p>
    <w:p>
      <w:pPr>
        <w:spacing w:after="60" w:before="160"/>
      </w:pPr>
      <w:r>
        <w:rPr>
          <w:rFonts w:ascii="Calibri" w:cs="Calibri" w:eastAsia="Calibri" w:hAnsi="Calibri"/>
          <w:b/>
          <w:bCs/>
          <w:color w:val="64748B"/>
          <w:spacing w:val="20"/>
          <w:sz w:val="16"/>
          <w:szCs w:val="16"/>
        </w:rPr>
        <w:t xml:space="preserve">AXES AND LEGEND</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600"/>
        <w:gridCol w:w="6760"/>
      </w:tblGrid>
      <w:tr>
        <w:trPr>
          <w:tblHeader/>
        </w:trPr>
        <w:tc>
          <w:tcPr>
            <w:tcW w:type="dxa" w:w="26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Element</w:t>
            </w:r>
          </w:p>
        </w:tc>
        <w:tc>
          <w:tcPr>
            <w:tcW w:type="dxa" w:w="67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What it shows</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X-axis</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Unit size (m²).</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Y-axis</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Number of transactions.</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Legend</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Dashed amber line marks the median.</w:t>
            </w:r>
          </w:p>
        </w:tc>
      </w:tr>
    </w:tbl>
    <w:p>
      <w:pPr>
        <w:spacing w:after="60" w:before="160"/>
      </w:pPr>
      <w:r>
        <w:rPr>
          <w:rFonts w:ascii="Calibri" w:cs="Calibri" w:eastAsia="Calibri" w:hAnsi="Calibri"/>
          <w:b/>
          <w:bCs/>
          <w:color w:val="64748B"/>
          <w:spacing w:val="20"/>
          <w:sz w:val="16"/>
          <w:szCs w:val="16"/>
        </w:rPr>
        <w:t xml:space="preserve">FILTERS</w:t>
      </w:r>
    </w:p>
    <w:p>
      <w:pPr>
        <w:spacing w:after="120" w:before="0" w:line="276"/>
      </w:pPr>
      <w:r>
        <w:rPr>
          <w:rFonts w:ascii="Calibri" w:cs="Calibri" w:eastAsia="Calibri" w:hAnsi="Calibri"/>
          <w:sz w:val="20"/>
          <w:szCs w:val="20"/>
        </w:rPr>
        <w:t xml:space="preserve">All seven Dubai sidebar filters apply: year, locality zone, area, layout, registration type, sale-price range and unit-size range.</w:t>
      </w:r>
    </w:p>
    <w:p>
      <w:pPr>
        <w:spacing w:after="60" w:before="160"/>
      </w:pPr>
      <w:r>
        <w:rPr>
          <w:rFonts w:ascii="Calibri" w:cs="Calibri" w:eastAsia="Calibri" w:hAnsi="Calibri"/>
          <w:b/>
          <w:bCs/>
          <w:color w:val="64748B"/>
          <w:spacing w:val="20"/>
          <w:sz w:val="16"/>
          <w:szCs w:val="16"/>
        </w:rPr>
        <w:t xml:space="preserve">HOW TO READ IT</w:t>
      </w:r>
    </w:p>
    <w:p>
      <w:pPr>
        <w:pStyle w:val="ListParagraph"/>
        <w:numPr>
          <w:ilvl w:val="0"/>
          <w:numId w:val="2"/>
        </w:numPr>
        <w:spacing w:after="70" w:line="276"/>
      </w:pPr>
      <w:r>
        <w:rPr>
          <w:rFonts w:ascii="Calibri" w:cs="Calibri" w:eastAsia="Calibri" w:hAnsi="Calibri"/>
          <w:sz w:val="20"/>
          <w:szCs w:val="20"/>
        </w:rPr>
        <w:t xml:space="preserve">The peaks line up with the standard layouts in the Property section.</w:t>
      </w:r>
    </w:p>
    <w:p>
      <w:pPr>
        <w:spacing w:after="60" w:before="160"/>
      </w:pPr>
      <w:r>
        <w:rPr>
          <w:rFonts w:ascii="Calibri" w:cs="Calibri" w:eastAsia="Calibri" w:hAnsi="Calibri"/>
          <w:b/>
          <w:bCs/>
          <w:color w:val="64748B"/>
          <w:spacing w:val="20"/>
          <w:sz w:val="16"/>
          <w:szCs w:val="16"/>
        </w:rPr>
        <w:t xml:space="preserve">HOW TO EXPLAIN IT TO A CLIENT</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plain language</w:t>
            </w:r>
          </w:p>
          <w:p>
            <w:pPr>
              <w:spacing w:after="60" w:before="0" w:line="276"/>
            </w:pPr>
            <w:r>
              <w:rPr>
                <w:rFonts w:ascii="Calibri" w:cs="Calibri" w:eastAsia="Calibri" w:hAnsi="Calibri"/>
                <w:sz w:val="20"/>
                <w:szCs w:val="20"/>
              </w:rPr>
              <w:t xml:space="preserve">The standard sizes Dubai builds and sells.</w:t>
            </w:r>
          </w:p>
        </w:tc>
      </w:tr>
    </w:tbl>
    <w:p>
      <w:pPr>
        <w:spacing w:after="60" w:before="160"/>
      </w:pPr>
      <w:r>
        <w:rPr>
          <w:rFonts w:ascii="Calibri" w:cs="Calibri" w:eastAsia="Calibri" w:hAnsi="Calibri"/>
          <w:b/>
          <w:bCs/>
          <w:color w:val="64748B"/>
          <w:spacing w:val="20"/>
          <w:sz w:val="16"/>
          <w:szCs w:val="16"/>
        </w:rPr>
        <w:t xml:space="preserve">WHAT THIS GRAPH TELLS US</w:t>
      </w:r>
    </w:p>
    <w:p>
      <w:pPr>
        <w:pStyle w:val="ListParagraph"/>
        <w:numPr>
          <w:ilvl w:val="0"/>
          <w:numId w:val="2"/>
        </w:numPr>
        <w:spacing w:after="70" w:line="276"/>
      </w:pPr>
      <w:r>
        <w:rPr>
          <w:rFonts w:ascii="Calibri" w:cs="Calibri" w:eastAsia="Calibri" w:hAnsi="Calibri"/>
          <w:sz w:val="20"/>
          <w:szCs w:val="20"/>
        </w:rPr>
        <w:t xml:space="preserve">The physical shape of Dubai's residential stock as traded.</w:t>
      </w:r>
    </w:p>
    <w:p>
      <w:pPr>
        <w:spacing w:after="60" w:before="160"/>
      </w:pPr>
      <w:r>
        <w:rPr>
          <w:rFonts w:ascii="Calibri" w:cs="Calibri" w:eastAsia="Calibri" w:hAnsi="Calibri"/>
          <w:b/>
          <w:bCs/>
          <w:color w:val="64748B"/>
          <w:spacing w:val="20"/>
          <w:sz w:val="16"/>
          <w:szCs w:val="16"/>
        </w:rPr>
        <w:t xml:space="preserve">WHAT THIS GRAPH DOES NOT TELL US</w:t>
      </w:r>
    </w:p>
    <w:p>
      <w:pPr>
        <w:pStyle w:val="ListParagraph"/>
        <w:numPr>
          <w:ilvl w:val="0"/>
          <w:numId w:val="2"/>
        </w:numPr>
        <w:spacing w:after="70" w:line="276"/>
      </w:pPr>
      <w:r>
        <w:rPr>
          <w:rFonts w:ascii="Calibri" w:cs="Calibri" w:eastAsia="Calibri" w:hAnsi="Calibri"/>
          <w:sz w:val="20"/>
          <w:szCs w:val="20"/>
        </w:rPr>
        <w:t xml:space="preserve">Nothing about layout quality or usable versus registered area.</w:t>
      </w:r>
    </w:p>
    <w:p>
      <w:pPr>
        <w:spacing w:after="60" w:before="160"/>
      </w:pPr>
      <w:r>
        <w:rPr>
          <w:rFonts w:ascii="Calibri" w:cs="Calibri" w:eastAsia="Calibri" w:hAnsi="Calibri"/>
          <w:b/>
          <w:bCs/>
          <w:color w:val="64748B"/>
          <w:spacing w:val="20"/>
          <w:sz w:val="16"/>
          <w:szCs w:val="16"/>
        </w:rPr>
        <w:t xml:space="preserve">LIMITATIONS</w:t>
      </w:r>
    </w:p>
    <w:p>
      <w:pPr>
        <w:pStyle w:val="ListParagraph"/>
        <w:numPr>
          <w:ilvl w:val="0"/>
          <w:numId w:val="2"/>
        </w:numPr>
        <w:spacing w:after="70" w:line="276"/>
      </w:pPr>
      <w:r>
        <w:rPr>
          <w:rFonts w:ascii="Calibri" w:cs="Calibri" w:eastAsia="Calibri" w:hAnsi="Calibri"/>
          <w:sz w:val="20"/>
          <w:szCs w:val="20"/>
        </w:rPr>
        <w:t xml:space="preserve">Covers registered residential </w:t>
      </w:r>
      <w:r>
        <w:rPr>
          <w:rFonts w:ascii="Calibri" w:cs="Calibri" w:eastAsia="Calibri" w:hAnsi="Calibri"/>
          <w:b/>
          <w:bCs/>
          <w:sz w:val="20"/>
          <w:szCs w:val="20"/>
        </w:rPr>
        <w:t xml:space="preserve">unit</w:t>
      </w:r>
      <w:r>
        <w:rPr>
          <w:rFonts w:ascii="Calibri" w:cs="Calibri" w:eastAsia="Calibri" w:hAnsi="Calibri"/>
          <w:sz w:val="20"/>
          <w:szCs w:val="20"/>
        </w:rPr>
        <w:t xml:space="preserve"> (apartment) sales only — villas, land and whole-building transactions are not in this dataset.</w:t>
      </w:r>
    </w:p>
    <w:p>
      <w:pPr>
        <w:pStyle w:val="ListParagraph"/>
        <w:numPr>
          <w:ilvl w:val="0"/>
          <w:numId w:val="2"/>
        </w:numPr>
        <w:spacing w:after="70" w:line="276"/>
      </w:pPr>
      <w:r>
        <w:rPr>
          <w:rFonts w:ascii="Calibri" w:cs="Calibri" w:eastAsia="Calibri" w:hAnsi="Calibri"/>
          <w:sz w:val="20"/>
          <w:szCs w:val="20"/>
        </w:rPr>
        <w:t xml:space="preserve">2026 is a partial year: the data ends </w:t>
      </w:r>
      <w:r>
        <w:rPr>
          <w:rFonts w:ascii="Calibri" w:cs="Calibri" w:eastAsia="Calibri" w:hAnsi="Calibri"/>
          <w:b/>
          <w:bCs/>
          <w:sz w:val="20"/>
          <w:szCs w:val="20"/>
        </w:rPr>
        <w:t xml:space="preserve">6 August 2026</w:t>
      </w:r>
      <w:r>
        <w:rPr>
          <w:rFonts w:ascii="Calibri" w:cs="Calibri" w:eastAsia="Calibri" w:hAnsi="Calibri"/>
          <w:sz w:val="20"/>
          <w:szCs w:val="20"/>
        </w:rPr>
        <w:t xml:space="preserve">, so 2026 totals are not comparable with a full year.</w:t>
      </w:r>
    </w:p>
    <w:p>
      <w:pPr>
        <w:pStyle w:val="ListParagraph"/>
        <w:numPr>
          <w:ilvl w:val="0"/>
          <w:numId w:val="2"/>
        </w:numPr>
        <w:spacing w:after="70" w:line="276"/>
      </w:pPr>
      <w:r>
        <w:rPr>
          <w:rFonts w:ascii="Calibri" w:cs="Calibri" w:eastAsia="Calibri" w:hAnsi="Calibri"/>
          <w:sz w:val="20"/>
          <w:szCs w:val="20"/>
        </w:rPr>
        <w:t xml:space="preserve">The sale-price and unit-size sliders start at the 1st–99th percentile, so the most extreme deals are excluded until you widen them.</w:t>
      </w:r>
    </w:p>
    <w:p>
      <w:pPr>
        <w:spacing w:after="60" w:before="160"/>
      </w:pPr>
      <w:r>
        <w:rPr>
          <w:rFonts w:ascii="Calibri" w:cs="Calibri" w:eastAsia="Calibri" w:hAnsi="Calibri"/>
          <w:b/>
          <w:bCs/>
          <w:color w:val="64748B"/>
          <w:spacing w:val="20"/>
          <w:sz w:val="16"/>
          <w:szCs w:val="16"/>
        </w:rPr>
        <w:t xml:space="preserve">VALIDATION PERFORMED</w:t>
      </w:r>
    </w:p>
    <w:p>
      <w:pPr>
        <w:spacing w:after="120" w:before="0" w:line="276"/>
      </w:pPr>
      <w:r>
        <w:rPr>
          <w:rFonts w:ascii="Calibri" w:cs="Calibri" w:eastAsia="Calibri" w:hAnsi="Calibri"/>
          <w:sz w:val="20"/>
          <w:szCs w:val="20"/>
        </w:rPr>
        <w:t xml:space="preserve">Peaks were cross-checked against median sizes per layout.</w:t>
      </w:r>
    </w:p>
    <w:p>
      <w:pPr>
        <w:pBdr>
          <w:bottom w:val="single" w:color="E3E9F2" w:sz="6"/>
        </w:pBdr>
        <w:spacing w:after="120" w:before="120"/>
      </w:pPr>
      <w:r>
        <w:rPr>
          <w:sz w:val="2"/>
          <w:szCs w:val="2"/>
        </w:rPr>
        <w:t xml:space="preserve"/>
      </w:r>
    </w:p>
    <w:p>
      <w:pPr>
        <w:pStyle w:val="Heading3"/>
        <w:spacing w:after="100" w:before="220"/>
      </w:pPr>
      <w:r>
        <w:rPr>
          <w:rFonts w:ascii="Calibri" w:cs="Calibri" w:eastAsia="Calibri" w:hAnsi="Calibri"/>
          <w:b/>
          <w:bCs/>
          <w:color w:val="2563EB"/>
          <w:sz w:val="22"/>
          <w:szCs w:val="22"/>
        </w:rPr>
        <w:t xml:space="preserve">4.6.4  Sale price by registration type</w:t>
      </w:r>
    </w:p>
    <w:p>
      <w:pPr>
        <w:spacing w:after="140" w:before="0" w:line="276"/>
      </w:pPr>
      <w:r>
        <w:rPr>
          <w:rFonts w:ascii="Calibri" w:cs="Calibri" w:eastAsia="Calibri" w:hAnsi="Calibri"/>
          <w:i/>
          <w:iCs/>
          <w:color w:val="64748B"/>
          <w:sz w:val="20"/>
          <w:szCs w:val="20"/>
        </w:rPr>
        <w:t xml:space="preserve">Price spread for off-plan and existing property.</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one sentence</w:t>
            </w:r>
          </w:p>
          <w:p>
            <w:pPr>
              <w:spacing w:after="60" w:before="0" w:line="276"/>
            </w:pPr>
            <w:r>
              <w:rPr>
                <w:rFonts w:ascii="Calibri" w:cs="Calibri" w:eastAsia="Calibri" w:hAnsi="Calibri"/>
                <w:sz w:val="20"/>
                <w:szCs w:val="20"/>
              </w:rPr>
              <w:t xml:space="preserve">Off-plan and finished property are not just priced differently — they are spread differently.</w:t>
            </w:r>
          </w:p>
        </w:tc>
      </w:tr>
    </w:tbl>
    <w:p>
      <w:pPr>
        <w:spacing w:after="60" w:before="160"/>
      </w:pPr>
      <w:r>
        <w:rPr>
          <w:rFonts w:ascii="Calibri" w:cs="Calibri" w:eastAsia="Calibri" w:hAnsi="Calibri"/>
          <w:b/>
          <w:bCs/>
          <w:color w:val="64748B"/>
          <w:spacing w:val="20"/>
          <w:sz w:val="16"/>
          <w:szCs w:val="16"/>
        </w:rPr>
        <w:t xml:space="preserve">WHAT IS THIS GRAPH?</w:t>
      </w:r>
    </w:p>
    <w:p>
      <w:pPr>
        <w:spacing w:after="120" w:before="0" w:line="276"/>
      </w:pPr>
      <w:r>
        <w:rPr>
          <w:rFonts w:ascii="Calibri" w:cs="Calibri" w:eastAsia="Calibri" w:hAnsi="Calibri"/>
          <w:sz w:val="20"/>
          <w:szCs w:val="20"/>
        </w:rPr>
        <w:t xml:space="preserve">Box plots of sale price for each registration type, on a log scale.</w:t>
      </w:r>
    </w:p>
    <w:p>
      <w:pPr>
        <w:spacing w:after="60" w:before="160"/>
      </w:pPr>
      <w:r>
        <w:rPr>
          <w:rFonts w:ascii="Calibri" w:cs="Calibri" w:eastAsia="Calibri" w:hAnsi="Calibri"/>
          <w:b/>
          <w:bCs/>
          <w:color w:val="64748B"/>
          <w:spacing w:val="20"/>
          <w:sz w:val="16"/>
          <w:szCs w:val="16"/>
        </w:rPr>
        <w:t xml:space="preserve">WHY IS THIS GRAPH USED?</w:t>
      </w:r>
    </w:p>
    <w:p>
      <w:pPr>
        <w:spacing w:after="120" w:before="0" w:line="276"/>
      </w:pPr>
      <w:r>
        <w:rPr>
          <w:rFonts w:ascii="Calibri" w:cs="Calibri" w:eastAsia="Calibri" w:hAnsi="Calibri"/>
          <w:sz w:val="20"/>
          <w:szCs w:val="20"/>
        </w:rPr>
        <w:t xml:space="preserve">Compares not just the typical price but the whole spread of each segment.</w:t>
      </w:r>
    </w:p>
    <w:p>
      <w:pPr>
        <w:spacing w:after="60" w:before="160"/>
      </w:pPr>
      <w:r>
        <w:rPr>
          <w:rFonts w:ascii="Calibri" w:cs="Calibri" w:eastAsia="Calibri" w:hAnsi="Calibri"/>
          <w:b/>
          <w:bCs/>
          <w:color w:val="64748B"/>
          <w:spacing w:val="20"/>
          <w:sz w:val="16"/>
          <w:szCs w:val="16"/>
        </w:rPr>
        <w:t xml:space="preserve">WHAT HAPPENS INSIDE THIS CHART, STEP BY STEP</w:t>
      </w:r>
    </w:p>
    <w:p>
      <w:pPr>
        <w:spacing w:after="70" w:before="0" w:line="276"/>
        <w:ind w:left="240"/>
      </w:pPr>
      <w:r>
        <w:rPr>
          <w:rFonts w:ascii="Calibri" w:cs="Calibri" w:eastAsia="Calibri" w:hAnsi="Calibri"/>
          <w:b/>
          <w:bCs/>
          <w:color w:val="2563EB"/>
          <w:sz w:val="20"/>
          <w:szCs w:val="20"/>
        </w:rPr>
        <w:t xml:space="preserve">1.  </w:t>
      </w:r>
      <w:r>
        <w:rPr>
          <w:rFonts w:ascii="Calibri" w:cs="Calibri" w:eastAsia="Calibri" w:hAnsi="Calibri"/>
          <w:sz w:val="20"/>
          <w:szCs w:val="20"/>
        </w:rPr>
        <w:t xml:space="preserve">Split the sales into off-plan and existing.</w:t>
      </w:r>
    </w:p>
    <w:p>
      <w:pPr>
        <w:spacing w:after="70" w:before="0" w:line="276"/>
        <w:ind w:left="240"/>
      </w:pPr>
      <w:r>
        <w:rPr>
          <w:rFonts w:ascii="Calibri" w:cs="Calibri" w:eastAsia="Calibri" w:hAnsi="Calibri"/>
          <w:b/>
          <w:bCs/>
          <w:color w:val="2563EB"/>
          <w:sz w:val="20"/>
          <w:szCs w:val="20"/>
        </w:rPr>
        <w:t xml:space="preserve">2.  </w:t>
      </w:r>
      <w:r>
        <w:rPr>
          <w:rFonts w:ascii="Calibri" w:cs="Calibri" w:eastAsia="Calibri" w:hAnsi="Calibri"/>
          <w:sz w:val="20"/>
          <w:szCs w:val="20"/>
        </w:rPr>
        <w:t xml:space="preserve">For each side, find the quarter, half and three-quarter points of the price range.</w:t>
      </w:r>
    </w:p>
    <w:p>
      <w:pPr>
        <w:spacing w:after="70" w:before="0" w:line="276"/>
        <w:ind w:left="240"/>
      </w:pPr>
      <w:r>
        <w:rPr>
          <w:rFonts w:ascii="Calibri" w:cs="Calibri" w:eastAsia="Calibri" w:hAnsi="Calibri"/>
          <w:b/>
          <w:bCs/>
          <w:color w:val="2563EB"/>
          <w:sz w:val="20"/>
          <w:szCs w:val="20"/>
        </w:rPr>
        <w:t xml:space="preserve">3.  </w:t>
      </w:r>
      <w:r>
        <w:rPr>
          <w:rFonts w:ascii="Calibri" w:cs="Calibri" w:eastAsia="Calibri" w:hAnsi="Calibri"/>
          <w:sz w:val="20"/>
          <w:szCs w:val="20"/>
        </w:rPr>
        <w:t xml:space="preserve">Draw a box covering the middle half, with a line at the middle.</w:t>
      </w:r>
    </w:p>
    <w:p>
      <w:pPr>
        <w:spacing w:after="70" w:before="0" w:line="276"/>
        <w:ind w:left="240"/>
      </w:pPr>
      <w:r>
        <w:rPr>
          <w:rFonts w:ascii="Calibri" w:cs="Calibri" w:eastAsia="Calibri" w:hAnsi="Calibri"/>
          <w:b/>
          <w:bCs/>
          <w:color w:val="2563EB"/>
          <w:sz w:val="20"/>
          <w:szCs w:val="20"/>
        </w:rPr>
        <w:t xml:space="preserve">4.  </w:t>
      </w:r>
      <w:r>
        <w:rPr>
          <w:rFonts w:ascii="Calibri" w:cs="Calibri" w:eastAsia="Calibri" w:hAnsi="Calibri"/>
          <w:sz w:val="20"/>
          <w:szCs w:val="20"/>
        </w:rPr>
        <w:t xml:space="preserve">Use a multiplying scale on the price axis, because the values run from a few hundred thousand to hundreds of millions.</w:t>
      </w:r>
    </w:p>
    <w:p>
      <w:pPr>
        <w:spacing w:after="60" w:before="160"/>
      </w:pPr>
      <w:r>
        <w:rPr>
          <w:rFonts w:ascii="Calibri" w:cs="Calibri" w:eastAsia="Calibri" w:hAnsi="Calibri"/>
          <w:b/>
          <w:bCs/>
          <w:color w:val="64748B"/>
          <w:spacing w:val="20"/>
          <w:sz w:val="16"/>
          <w:szCs w:val="16"/>
        </w:rPr>
        <w:t xml:space="preserve">WORDS USED ON THIS CHART</w:t>
      </w:r>
    </w:p>
    <w:p>
      <w:pPr>
        <w:spacing w:after="70" w:before="0" w:line="276"/>
        <w:ind w:left="240"/>
      </w:pPr>
      <w:r>
        <w:rPr>
          <w:rFonts w:ascii="Calibri" w:cs="Calibri" w:eastAsia="Calibri" w:hAnsi="Calibri"/>
          <w:b/>
          <w:bCs/>
          <w:sz w:val="20"/>
          <w:szCs w:val="20"/>
        </w:rPr>
        <w:t xml:space="preserve">Quartile — </w:t>
      </w:r>
      <w:r>
        <w:rPr>
          <w:rFonts w:ascii="Calibri" w:cs="Calibri" w:eastAsia="Calibri" w:hAnsi="Calibri"/>
          <w:sz w:val="20"/>
          <w:szCs w:val="20"/>
        </w:rPr>
        <w:t xml:space="preserve">Split the sales into four equal groups by price. The box in a box plot runs from the end of the first group to the end of the third — the middle half of the market.</w:t>
      </w:r>
    </w:p>
    <w:p>
      <w:pPr>
        <w:spacing w:after="70" w:before="0" w:line="276"/>
        <w:ind w:left="240"/>
      </w:pPr>
      <w:r>
        <w:rPr>
          <w:rFonts w:ascii="Calibri" w:cs="Calibri" w:eastAsia="Calibri" w:hAnsi="Calibri"/>
          <w:b/>
          <w:bCs/>
          <w:sz w:val="20"/>
          <w:szCs w:val="20"/>
        </w:rPr>
        <w:t xml:space="preserve">Whisker — </w:t>
      </w:r>
      <w:r>
        <w:rPr>
          <w:rFonts w:ascii="Calibri" w:cs="Calibri" w:eastAsia="Calibri" w:hAnsi="Calibri"/>
          <w:sz w:val="20"/>
          <w:szCs w:val="20"/>
        </w:rPr>
        <w:t xml:space="preserve">The line reaching out of a box. It stretches to the furthest sale still inside the normal range; anything past it is an unusual deal.</w:t>
      </w:r>
    </w:p>
    <w:p>
      <w:pPr>
        <w:spacing w:after="70" w:before="0" w:line="276"/>
        <w:ind w:left="240"/>
      </w:pPr>
      <w:r>
        <w:rPr>
          <w:rFonts w:ascii="Calibri" w:cs="Calibri" w:eastAsia="Calibri" w:hAnsi="Calibri"/>
          <w:b/>
          <w:bCs/>
          <w:sz w:val="20"/>
          <w:szCs w:val="20"/>
        </w:rPr>
        <w:t xml:space="preserve">Log scale — </w:t>
      </w:r>
      <w:r>
        <w:rPr>
          <w:rFonts w:ascii="Calibri" w:cs="Calibri" w:eastAsia="Calibri" w:hAnsi="Calibri"/>
          <w:sz w:val="20"/>
          <w:szCs w:val="20"/>
        </w:rPr>
        <w:t xml:space="preserve">An axis where each step multiplies instead of adding (1M, 10M, 100M). Useful when the values run from small to enormous.</w:t>
      </w:r>
    </w:p>
    <w:p>
      <w:pPr>
        <w:spacing w:after="70" w:before="0" w:line="276"/>
        <w:ind w:left="240"/>
      </w:pPr>
      <w:r>
        <w:rPr>
          <w:rFonts w:ascii="Calibri" w:cs="Calibri" w:eastAsia="Calibri" w:hAnsi="Calibri"/>
          <w:b/>
          <w:bCs/>
          <w:sz w:val="20"/>
          <w:szCs w:val="20"/>
        </w:rPr>
        <w:t xml:space="preserve">Off-plan — </w:t>
      </w:r>
      <w:r>
        <w:rPr>
          <w:rFonts w:ascii="Calibri" w:cs="Calibri" w:eastAsia="Calibri" w:hAnsi="Calibri"/>
          <w:sz w:val="20"/>
          <w:szCs w:val="20"/>
        </w:rPr>
        <w:t xml:space="preserve">Bought from the developer before the building was finished.</w:t>
      </w:r>
    </w:p>
    <w:p>
      <w:pPr>
        <w:spacing w:after="70" w:before="0" w:line="276"/>
        <w:ind w:left="240"/>
      </w:pPr>
      <w:r>
        <w:rPr>
          <w:rFonts w:ascii="Calibri" w:cs="Calibri" w:eastAsia="Calibri" w:hAnsi="Calibri"/>
          <w:b/>
          <w:bCs/>
          <w:sz w:val="20"/>
          <w:szCs w:val="20"/>
        </w:rPr>
        <w:t xml:space="preserve">Existing property — </w:t>
      </w:r>
      <w:r>
        <w:rPr>
          <w:rFonts w:ascii="Calibri" w:cs="Calibri" w:eastAsia="Calibri" w:hAnsi="Calibri"/>
          <w:sz w:val="20"/>
          <w:szCs w:val="20"/>
        </w:rPr>
        <w:t xml:space="preserve">Already built and completed at the time it was sold. Also called resale or ready property.</w:t>
      </w:r>
    </w:p>
    <w:p>
      <w:pPr>
        <w:spacing w:after="60" w:before="160"/>
      </w:pPr>
      <w:r>
        <w:rPr>
          <w:rFonts w:ascii="Calibri" w:cs="Calibri" w:eastAsia="Calibri" w:hAnsi="Calibri"/>
          <w:b/>
          <w:bCs/>
          <w:color w:val="64748B"/>
          <w:spacing w:val="20"/>
          <w:sz w:val="16"/>
          <w:szCs w:val="16"/>
        </w:rPr>
        <w:t xml:space="preserve">DATA SOURCE</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200"/>
        <w:gridCol w:w="7160"/>
      </w:tblGrid>
      <w:tr>
        <w:trPr>
          <w:tblHeader/>
        </w:trPr>
        <w:tc>
          <w:tcPr>
            <w:tcW w:type="dxa" w:w="22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Field</w:t>
            </w:r>
          </w:p>
        </w:tc>
        <w:tc>
          <w:tcPr>
            <w:tcW w:type="dxa" w:w="71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Value</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b/>
                <w:bCs/>
                <w:color w:val="0D9488"/>
                <w:sz w:val="17"/>
                <w:szCs w:val="17"/>
              </w:rPr>
              <w:t xml:space="preserve">CLEANED</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Dataset file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data/dubai/latest_combined_data.parquet</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What that file is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818,838 residential </w:t>
            </w:r>
            <w:r>
              <w:rPr>
                <w:rFonts w:ascii="Calibri" w:cs="Calibri" w:eastAsia="Calibri" w:hAnsi="Calibri"/>
                <w:b/>
                <w:bCs/>
                <w:sz w:val="17"/>
                <w:szCs w:val="17"/>
              </w:rPr>
              <w:t xml:space="preserve">unit</w:t>
            </w:r>
            <w:r>
              <w:rPr>
                <w:rFonts w:ascii="Calibri" w:cs="Calibri" w:eastAsia="Calibri" w:hAnsi="Calibri"/>
                <w:sz w:val="17"/>
                <w:szCs w:val="17"/>
              </w:rPr>
              <w:t xml:space="preserve"> sales registered in Dubai, 2010 – Aug 2026, enriched by the project with time parts, unit attributes, amenity flags and building / developer scoring.</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 columns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reg_type_en, actual_worth</w:t>
            </w:r>
          </w:p>
        </w:tc>
      </w:tr>
    </w:tbl>
    <w:p>
      <w:pPr>
        <w:spacing w:after="60" w:before="160"/>
      </w:pPr>
      <w:r>
        <w:rPr>
          <w:rFonts w:ascii="Calibri" w:cs="Calibri" w:eastAsia="Calibri" w:hAnsi="Calibri"/>
          <w:b/>
          <w:bCs/>
          <w:color w:val="64748B"/>
          <w:spacing w:val="20"/>
          <w:sz w:val="16"/>
          <w:szCs w:val="16"/>
        </w:rPr>
        <w:t xml:space="preserve">DATA PREPARATION</w:t>
      </w:r>
    </w:p>
    <w:p>
      <w:pPr>
        <w:spacing w:after="120" w:before="0" w:line="276"/>
      </w:pPr>
      <w:r>
        <w:rPr>
          <w:rFonts w:ascii="Calibri" w:cs="Calibri" w:eastAsia="Calibri" w:hAnsi="Calibri"/>
          <w:sz w:val="20"/>
          <w:szCs w:val="20"/>
        </w:rPr>
        <w:t xml:space="preserve">Quartiles computed in pandas; whiskers reach the furthest observation within 1.5 × IQR. No transaction is deleted.</w:t>
      </w:r>
    </w:p>
    <w:p>
      <w:pPr>
        <w:spacing w:after="60" w:before="160"/>
      </w:pPr>
      <w:r>
        <w:rPr>
          <w:rFonts w:ascii="Calibri" w:cs="Calibri" w:eastAsia="Calibri" w:hAnsi="Calibri"/>
          <w:b/>
          <w:bCs/>
          <w:color w:val="64748B"/>
          <w:spacing w:val="20"/>
          <w:sz w:val="16"/>
          <w:szCs w:val="16"/>
        </w:rPr>
        <w:t xml:space="preserve">CALCULATION</w:t>
      </w:r>
    </w:p>
    <w:p>
      <w:pPr>
        <w:spacing w:after="120" w:before="0" w:line="276"/>
      </w:pPr>
      <w:r>
        <w:rPr>
          <w:rFonts w:ascii="Calibri" w:cs="Calibri" w:eastAsia="Calibri" w:hAnsi="Calibri"/>
          <w:sz w:val="20"/>
          <w:szCs w:val="20"/>
        </w:rPr>
        <w:t xml:space="preserve">25th percentile, median, 75th percentile and 1.5 × IQR whiskers per registration type.</w:t>
      </w:r>
    </w:p>
    <w:p>
      <w:pPr>
        <w:spacing w:after="60" w:before="160"/>
      </w:pPr>
      <w:r>
        <w:rPr>
          <w:rFonts w:ascii="Calibri" w:cs="Calibri" w:eastAsia="Calibri" w:hAnsi="Calibri"/>
          <w:b/>
          <w:bCs/>
          <w:color w:val="64748B"/>
          <w:spacing w:val="20"/>
          <w:sz w:val="16"/>
          <w:szCs w:val="16"/>
        </w:rPr>
        <w:t xml:space="preserve">AXES AND LEGEND</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600"/>
        <w:gridCol w:w="6760"/>
      </w:tblGrid>
      <w:tr>
        <w:trPr>
          <w:tblHeader/>
        </w:trPr>
        <w:tc>
          <w:tcPr>
            <w:tcW w:type="dxa" w:w="26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Element</w:t>
            </w:r>
          </w:p>
        </w:tc>
        <w:tc>
          <w:tcPr>
            <w:tcW w:type="dxa" w:w="67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What it shows</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X-axis</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Registration type.</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Y-axis</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Sale price (AED) on a logarithmic scale, so the full range fits.</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Legend</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One box per registration type.</w:t>
            </w:r>
          </w:p>
        </w:tc>
      </w:tr>
    </w:tbl>
    <w:p>
      <w:pPr>
        <w:spacing w:after="60" w:before="160"/>
      </w:pPr>
      <w:r>
        <w:rPr>
          <w:rFonts w:ascii="Calibri" w:cs="Calibri" w:eastAsia="Calibri" w:hAnsi="Calibri"/>
          <w:b/>
          <w:bCs/>
          <w:color w:val="64748B"/>
          <w:spacing w:val="20"/>
          <w:sz w:val="16"/>
          <w:szCs w:val="16"/>
        </w:rPr>
        <w:t xml:space="preserve">FILTERS</w:t>
      </w:r>
    </w:p>
    <w:p>
      <w:pPr>
        <w:spacing w:after="120" w:before="0" w:line="276"/>
      </w:pPr>
      <w:r>
        <w:rPr>
          <w:rFonts w:ascii="Calibri" w:cs="Calibri" w:eastAsia="Calibri" w:hAnsi="Calibri"/>
          <w:sz w:val="20"/>
          <w:szCs w:val="20"/>
        </w:rPr>
        <w:t xml:space="preserve">All seven Dubai sidebar filters apply: year, locality zone, area, layout, registration type, sale-price range and unit-size range.</w:t>
      </w:r>
    </w:p>
    <w:p>
      <w:pPr>
        <w:spacing w:after="60" w:before="160"/>
      </w:pPr>
      <w:r>
        <w:rPr>
          <w:rFonts w:ascii="Calibri" w:cs="Calibri" w:eastAsia="Calibri" w:hAnsi="Calibri"/>
          <w:b/>
          <w:bCs/>
          <w:color w:val="64748B"/>
          <w:spacing w:val="20"/>
          <w:sz w:val="16"/>
          <w:szCs w:val="16"/>
        </w:rPr>
        <w:t xml:space="preserve">HOW TO READ IT</w:t>
      </w:r>
    </w:p>
    <w:p>
      <w:pPr>
        <w:pStyle w:val="ListParagraph"/>
        <w:numPr>
          <w:ilvl w:val="0"/>
          <w:numId w:val="2"/>
        </w:numPr>
        <w:spacing w:after="70" w:line="276"/>
      </w:pPr>
      <w:r>
        <w:rPr>
          <w:rFonts w:ascii="Calibri" w:cs="Calibri" w:eastAsia="Calibri" w:hAnsi="Calibri"/>
          <w:sz w:val="20"/>
          <w:szCs w:val="20"/>
        </w:rPr>
        <w:t xml:space="preserve">The box is the middle 50%. Note the </w:t>
      </w:r>
      <w:r>
        <w:rPr>
          <w:rFonts w:ascii="Calibri" w:cs="Calibri" w:eastAsia="Calibri" w:hAnsi="Calibri"/>
          <w:b/>
          <w:bCs/>
          <w:sz w:val="20"/>
          <w:szCs w:val="20"/>
        </w:rPr>
        <w:t xml:space="preserve">log scale</w:t>
      </w:r>
      <w:r>
        <w:rPr>
          <w:rFonts w:ascii="Calibri" w:cs="Calibri" w:eastAsia="Calibri" w:hAnsi="Calibri"/>
          <w:sz w:val="20"/>
          <w:szCs w:val="20"/>
        </w:rPr>
        <w:t xml:space="preserve"> — equal distances represent equal ratios, not equal amounts.</w:t>
      </w:r>
    </w:p>
    <w:p>
      <w:pPr>
        <w:spacing w:after="60" w:before="160"/>
      </w:pPr>
      <w:r>
        <w:rPr>
          <w:rFonts w:ascii="Calibri" w:cs="Calibri" w:eastAsia="Calibri" w:hAnsi="Calibri"/>
          <w:b/>
          <w:bCs/>
          <w:color w:val="64748B"/>
          <w:spacing w:val="20"/>
          <w:sz w:val="16"/>
          <w:szCs w:val="16"/>
        </w:rPr>
        <w:t xml:space="preserve">HOW TO EXPLAIN IT TO A CLIENT</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plain language</w:t>
            </w:r>
          </w:p>
          <w:p>
            <w:pPr>
              <w:spacing w:after="60" w:before="0" w:line="276"/>
            </w:pPr>
            <w:r>
              <w:rPr>
                <w:rFonts w:ascii="Calibri" w:cs="Calibri" w:eastAsia="Calibri" w:hAnsi="Calibri"/>
                <w:sz w:val="20"/>
                <w:szCs w:val="20"/>
              </w:rPr>
              <w:t xml:space="preserve">Off-plan and existing are not just priced differently — they have different spreads.</w:t>
            </w:r>
          </w:p>
        </w:tc>
      </w:tr>
    </w:tbl>
    <w:p>
      <w:pPr>
        <w:spacing w:after="60" w:before="160"/>
      </w:pPr>
      <w:r>
        <w:rPr>
          <w:rFonts w:ascii="Calibri" w:cs="Calibri" w:eastAsia="Calibri" w:hAnsi="Calibri"/>
          <w:b/>
          <w:bCs/>
          <w:color w:val="64748B"/>
          <w:spacing w:val="20"/>
          <w:sz w:val="16"/>
          <w:szCs w:val="16"/>
        </w:rPr>
        <w:t xml:space="preserve">WHAT THIS GRAPH TELLS US</w:t>
      </w:r>
    </w:p>
    <w:p>
      <w:pPr>
        <w:pStyle w:val="ListParagraph"/>
        <w:numPr>
          <w:ilvl w:val="0"/>
          <w:numId w:val="2"/>
        </w:numPr>
        <w:spacing w:after="70" w:line="276"/>
      </w:pPr>
      <w:r>
        <w:rPr>
          <w:rFonts w:ascii="Calibri" w:cs="Calibri" w:eastAsia="Calibri" w:hAnsi="Calibri"/>
          <w:sz w:val="20"/>
          <w:szCs w:val="20"/>
        </w:rPr>
        <w:t xml:space="preserve">How the two segments differ in both level and spread.</w:t>
      </w:r>
    </w:p>
    <w:p>
      <w:pPr>
        <w:spacing w:after="60" w:before="160"/>
      </w:pPr>
      <w:r>
        <w:rPr>
          <w:rFonts w:ascii="Calibri" w:cs="Calibri" w:eastAsia="Calibri" w:hAnsi="Calibri"/>
          <w:b/>
          <w:bCs/>
          <w:color w:val="64748B"/>
          <w:spacing w:val="20"/>
          <w:sz w:val="16"/>
          <w:szCs w:val="16"/>
        </w:rPr>
        <w:t xml:space="preserve">WHAT THIS GRAPH DOES NOT TELL US</w:t>
      </w:r>
    </w:p>
    <w:p>
      <w:pPr>
        <w:pStyle w:val="ListParagraph"/>
        <w:numPr>
          <w:ilvl w:val="0"/>
          <w:numId w:val="2"/>
        </w:numPr>
        <w:spacing w:after="70" w:line="276"/>
      </w:pPr>
      <w:r>
        <w:rPr>
          <w:rFonts w:ascii="Calibri" w:cs="Calibri" w:eastAsia="Calibri" w:hAnsi="Calibri"/>
          <w:sz w:val="20"/>
          <w:szCs w:val="20"/>
        </w:rPr>
        <w:t xml:space="preserve">Nothing about rate per m² — see the Price section for that.</w:t>
      </w:r>
    </w:p>
    <w:p>
      <w:pPr>
        <w:spacing w:after="60" w:before="160"/>
      </w:pPr>
      <w:r>
        <w:rPr>
          <w:rFonts w:ascii="Calibri" w:cs="Calibri" w:eastAsia="Calibri" w:hAnsi="Calibri"/>
          <w:b/>
          <w:bCs/>
          <w:color w:val="64748B"/>
          <w:spacing w:val="20"/>
          <w:sz w:val="16"/>
          <w:szCs w:val="16"/>
        </w:rPr>
        <w:t xml:space="preserve">LIMITATIONS</w:t>
      </w:r>
    </w:p>
    <w:p>
      <w:pPr>
        <w:pStyle w:val="ListParagraph"/>
        <w:numPr>
          <w:ilvl w:val="0"/>
          <w:numId w:val="2"/>
        </w:numPr>
        <w:spacing w:after="70" w:line="276"/>
      </w:pPr>
      <w:r>
        <w:rPr>
          <w:rFonts w:ascii="Calibri" w:cs="Calibri" w:eastAsia="Calibri" w:hAnsi="Calibri"/>
          <w:sz w:val="20"/>
          <w:szCs w:val="20"/>
        </w:rPr>
        <w:t xml:space="preserve">Covers registered residential </w:t>
      </w:r>
      <w:r>
        <w:rPr>
          <w:rFonts w:ascii="Calibri" w:cs="Calibri" w:eastAsia="Calibri" w:hAnsi="Calibri"/>
          <w:b/>
          <w:bCs/>
          <w:sz w:val="20"/>
          <w:szCs w:val="20"/>
        </w:rPr>
        <w:t xml:space="preserve">unit</w:t>
      </w:r>
      <w:r>
        <w:rPr>
          <w:rFonts w:ascii="Calibri" w:cs="Calibri" w:eastAsia="Calibri" w:hAnsi="Calibri"/>
          <w:sz w:val="20"/>
          <w:szCs w:val="20"/>
        </w:rPr>
        <w:t xml:space="preserve"> (apartment) sales only — villas, land and whole-building transactions are not in this dataset.</w:t>
      </w:r>
    </w:p>
    <w:p>
      <w:pPr>
        <w:pStyle w:val="ListParagraph"/>
        <w:numPr>
          <w:ilvl w:val="0"/>
          <w:numId w:val="2"/>
        </w:numPr>
        <w:spacing w:after="70" w:line="276"/>
      </w:pPr>
      <w:r>
        <w:rPr>
          <w:rFonts w:ascii="Calibri" w:cs="Calibri" w:eastAsia="Calibri" w:hAnsi="Calibri"/>
          <w:sz w:val="20"/>
          <w:szCs w:val="20"/>
        </w:rPr>
        <w:t xml:space="preserve">2026 is a partial year: the data ends </w:t>
      </w:r>
      <w:r>
        <w:rPr>
          <w:rFonts w:ascii="Calibri" w:cs="Calibri" w:eastAsia="Calibri" w:hAnsi="Calibri"/>
          <w:b/>
          <w:bCs/>
          <w:sz w:val="20"/>
          <w:szCs w:val="20"/>
        </w:rPr>
        <w:t xml:space="preserve">6 August 2026</w:t>
      </w:r>
      <w:r>
        <w:rPr>
          <w:rFonts w:ascii="Calibri" w:cs="Calibri" w:eastAsia="Calibri" w:hAnsi="Calibri"/>
          <w:sz w:val="20"/>
          <w:szCs w:val="20"/>
        </w:rPr>
        <w:t xml:space="preserve">, so 2026 totals are not comparable with a full year.</w:t>
      </w:r>
    </w:p>
    <w:p>
      <w:pPr>
        <w:pStyle w:val="ListParagraph"/>
        <w:numPr>
          <w:ilvl w:val="0"/>
          <w:numId w:val="2"/>
        </w:numPr>
        <w:spacing w:after="70" w:line="276"/>
      </w:pPr>
      <w:r>
        <w:rPr>
          <w:rFonts w:ascii="Calibri" w:cs="Calibri" w:eastAsia="Calibri" w:hAnsi="Calibri"/>
          <w:sz w:val="20"/>
          <w:szCs w:val="20"/>
        </w:rPr>
        <w:t xml:space="preserve">The sale-price and unit-size sliders start at the 1st–99th percentile, so the most extreme deals are excluded until you widen them.</w:t>
      </w:r>
    </w:p>
    <w:p>
      <w:pPr>
        <w:pStyle w:val="ListParagraph"/>
        <w:numPr>
          <w:ilvl w:val="0"/>
          <w:numId w:val="2"/>
        </w:numPr>
        <w:spacing w:after="70" w:line="276"/>
      </w:pPr>
      <w:r>
        <w:rPr>
          <w:rFonts w:ascii="Calibri" w:cs="Calibri" w:eastAsia="Calibri" w:hAnsi="Calibri"/>
          <w:sz w:val="20"/>
          <w:szCs w:val="20"/>
        </w:rPr>
        <w:t xml:space="preserve">A log axis makes differences look smaller than they are.</w:t>
      </w:r>
    </w:p>
    <w:p>
      <w:pPr>
        <w:spacing w:after="60" w:before="160"/>
      </w:pPr>
      <w:r>
        <w:rPr>
          <w:rFonts w:ascii="Calibri" w:cs="Calibri" w:eastAsia="Calibri" w:hAnsi="Calibri"/>
          <w:b/>
          <w:bCs/>
          <w:color w:val="64748B"/>
          <w:spacing w:val="20"/>
          <w:sz w:val="16"/>
          <w:szCs w:val="16"/>
        </w:rPr>
        <w:t xml:space="preserve">VALIDATION PERFORMED</w:t>
      </w:r>
    </w:p>
    <w:p>
      <w:pPr>
        <w:spacing w:after="120" w:before="0" w:line="276"/>
      </w:pPr>
      <w:r>
        <w:rPr>
          <w:rFonts w:ascii="Calibri" w:cs="Calibri" w:eastAsia="Calibri" w:hAnsi="Calibri"/>
          <w:sz w:val="20"/>
          <w:szCs w:val="20"/>
        </w:rPr>
        <w:t xml:space="preserve">Quartiles recomputed in pandas and matched.</w:t>
      </w:r>
    </w:p>
    <w:p>
      <w:pPr>
        <w:pBdr>
          <w:bottom w:val="single" w:color="E3E9F2" w:sz="6"/>
        </w:pBdr>
        <w:spacing w:after="120" w:before="120"/>
      </w:pPr>
      <w:r>
        <w:rPr>
          <w:sz w:val="2"/>
          <w:szCs w:val="2"/>
        </w:rPr>
        <w:t xml:space="preserve"/>
      </w:r>
    </w:p>
    <w:p>
      <w:pPr>
        <w:pStyle w:val="Heading3"/>
        <w:spacing w:after="100" w:before="220"/>
      </w:pPr>
      <w:r>
        <w:rPr>
          <w:rFonts w:ascii="Calibri" w:cs="Calibri" w:eastAsia="Calibri" w:hAnsi="Calibri"/>
          <w:b/>
          <w:bCs/>
          <w:color w:val="2563EB"/>
          <w:sz w:val="22"/>
          <w:szCs w:val="22"/>
        </w:rPr>
        <w:t xml:space="preserve">4.6.5  How the price distribution has changed</w:t>
      </w:r>
    </w:p>
    <w:p>
      <w:pPr>
        <w:spacing w:after="140" w:before="0" w:line="276"/>
      </w:pPr>
      <w:r>
        <w:rPr>
          <w:rFonts w:ascii="Calibri" w:cs="Calibri" w:eastAsia="Calibri" w:hAnsi="Calibri"/>
          <w:i/>
          <w:iCs/>
          <w:color w:val="64748B"/>
          <w:sz w:val="20"/>
          <w:szCs w:val="20"/>
        </w:rPr>
        <w:t xml:space="preserve">Rate per m², year by year.</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one sentence</w:t>
            </w:r>
          </w:p>
          <w:p>
            <w:pPr>
              <w:spacing w:after="60" w:before="0" w:line="276"/>
            </w:pPr>
            <w:r>
              <w:rPr>
                <w:rFonts w:ascii="Calibri" w:cs="Calibri" w:eastAsia="Calibri" w:hAnsi="Calibri"/>
                <w:sz w:val="20"/>
                <w:szCs w:val="20"/>
              </w:rPr>
              <w:t xml:space="preserve">The market has not only moved up — it has spread out. That matters when you price one specific unit.</w:t>
            </w:r>
          </w:p>
        </w:tc>
      </w:tr>
    </w:tbl>
    <w:p>
      <w:pPr>
        <w:spacing w:after="60" w:before="160"/>
      </w:pPr>
      <w:r>
        <w:rPr>
          <w:rFonts w:ascii="Calibri" w:cs="Calibri" w:eastAsia="Calibri" w:hAnsi="Calibri"/>
          <w:b/>
          <w:bCs/>
          <w:color w:val="64748B"/>
          <w:spacing w:val="20"/>
          <w:sz w:val="16"/>
          <w:szCs w:val="16"/>
        </w:rPr>
        <w:t xml:space="preserve">WHAT IS THIS GRAPH?</w:t>
      </w:r>
    </w:p>
    <w:p>
      <w:pPr>
        <w:spacing w:after="120" w:before="0" w:line="276"/>
      </w:pPr>
      <w:r>
        <w:rPr>
          <w:rFonts w:ascii="Calibri" w:cs="Calibri" w:eastAsia="Calibri" w:hAnsi="Calibri"/>
          <w:sz w:val="20"/>
          <w:szCs w:val="20"/>
        </w:rPr>
        <w:t xml:space="preserve">One violin per year showing the full distribution of rate per m².</w:t>
      </w:r>
    </w:p>
    <w:p>
      <w:pPr>
        <w:spacing w:after="60" w:before="160"/>
      </w:pPr>
      <w:r>
        <w:rPr>
          <w:rFonts w:ascii="Calibri" w:cs="Calibri" w:eastAsia="Calibri" w:hAnsi="Calibri"/>
          <w:b/>
          <w:bCs/>
          <w:color w:val="64748B"/>
          <w:spacing w:val="20"/>
          <w:sz w:val="16"/>
          <w:szCs w:val="16"/>
        </w:rPr>
        <w:t xml:space="preserve">WHY IS THIS GRAPH USED?</w:t>
      </w:r>
    </w:p>
    <w:p>
      <w:pPr>
        <w:spacing w:after="120" w:before="0" w:line="276"/>
      </w:pPr>
      <w:r>
        <w:rPr>
          <w:rFonts w:ascii="Calibri" w:cs="Calibri" w:eastAsia="Calibri" w:hAnsi="Calibri"/>
          <w:sz w:val="20"/>
          <w:szCs w:val="20"/>
        </w:rPr>
        <w:t xml:space="preserve">A median only tells you the centre. This shows whether the market is also spreading out.</w:t>
      </w:r>
    </w:p>
    <w:p>
      <w:pPr>
        <w:spacing w:after="60" w:before="160"/>
      </w:pPr>
      <w:r>
        <w:rPr>
          <w:rFonts w:ascii="Calibri" w:cs="Calibri" w:eastAsia="Calibri" w:hAnsi="Calibri"/>
          <w:b/>
          <w:bCs/>
          <w:color w:val="64748B"/>
          <w:spacing w:val="20"/>
          <w:sz w:val="16"/>
          <w:szCs w:val="16"/>
        </w:rPr>
        <w:t xml:space="preserve">WHAT HAPPENS INSIDE THIS CHART, STEP BY STEP</w:t>
      </w:r>
    </w:p>
    <w:p>
      <w:pPr>
        <w:spacing w:after="70" w:before="0" w:line="276"/>
        <w:ind w:left="240"/>
      </w:pPr>
      <w:r>
        <w:rPr>
          <w:rFonts w:ascii="Calibri" w:cs="Calibri" w:eastAsia="Calibri" w:hAnsi="Calibri"/>
          <w:b/>
          <w:bCs/>
          <w:color w:val="2563EB"/>
          <w:sz w:val="20"/>
          <w:szCs w:val="20"/>
        </w:rPr>
        <w:t xml:space="preserve">1.  </w:t>
      </w:r>
      <w:r>
        <w:rPr>
          <w:rFonts w:ascii="Calibri" w:cs="Calibri" w:eastAsia="Calibri" w:hAnsi="Calibri"/>
          <w:sz w:val="20"/>
          <w:szCs w:val="20"/>
        </w:rPr>
        <w:t xml:space="preserve">Take a large random sample of the sales, so the chart stays responsive.</w:t>
      </w:r>
    </w:p>
    <w:p>
      <w:pPr>
        <w:spacing w:after="70" w:before="0" w:line="276"/>
        <w:ind w:left="240"/>
      </w:pPr>
      <w:r>
        <w:rPr>
          <w:rFonts w:ascii="Calibri" w:cs="Calibri" w:eastAsia="Calibri" w:hAnsi="Calibri"/>
          <w:b/>
          <w:bCs/>
          <w:color w:val="2563EB"/>
          <w:sz w:val="20"/>
          <w:szCs w:val="20"/>
        </w:rPr>
        <w:t xml:space="preserve">2.  </w:t>
      </w:r>
      <w:r>
        <w:rPr>
          <w:rFonts w:ascii="Calibri" w:cs="Calibri" w:eastAsia="Calibri" w:hAnsi="Calibri"/>
          <w:sz w:val="20"/>
          <w:szCs w:val="20"/>
        </w:rPr>
        <w:t xml:space="preserve">Group them by year.</w:t>
      </w:r>
    </w:p>
    <w:p>
      <w:pPr>
        <w:spacing w:after="70" w:before="0" w:line="276"/>
        <w:ind w:left="240"/>
      </w:pPr>
      <w:r>
        <w:rPr>
          <w:rFonts w:ascii="Calibri" w:cs="Calibri" w:eastAsia="Calibri" w:hAnsi="Calibri"/>
          <w:b/>
          <w:bCs/>
          <w:color w:val="2563EB"/>
          <w:sz w:val="20"/>
          <w:szCs w:val="20"/>
        </w:rPr>
        <w:t xml:space="preserve">3.  </w:t>
      </w:r>
      <w:r>
        <w:rPr>
          <w:rFonts w:ascii="Calibri" w:cs="Calibri" w:eastAsia="Calibri" w:hAnsi="Calibri"/>
          <w:sz w:val="20"/>
          <w:szCs w:val="20"/>
        </w:rPr>
        <w:t xml:space="preserve">For each year, draw a smoothed outline of where its prices per square metre sit — wider means more sales at that level.</w:t>
      </w:r>
    </w:p>
    <w:p>
      <w:pPr>
        <w:spacing w:after="70" w:before="0" w:line="276"/>
        <w:ind w:left="240"/>
      </w:pPr>
      <w:r>
        <w:rPr>
          <w:rFonts w:ascii="Calibri" w:cs="Calibri" w:eastAsia="Calibri" w:hAnsi="Calibri"/>
          <w:b/>
          <w:bCs/>
          <w:color w:val="2563EB"/>
          <w:sz w:val="20"/>
          <w:szCs w:val="20"/>
        </w:rPr>
        <w:t xml:space="preserve">4.  </w:t>
      </w:r>
      <w:r>
        <w:rPr>
          <w:rFonts w:ascii="Calibri" w:cs="Calibri" w:eastAsia="Calibri" w:hAnsi="Calibri"/>
          <w:sz w:val="20"/>
          <w:szCs w:val="20"/>
        </w:rPr>
        <w:t xml:space="preserve">Put a small box plot inside each outline for the middle half.</w:t>
      </w:r>
    </w:p>
    <w:p>
      <w:pPr>
        <w:spacing w:after="60" w:before="160"/>
      </w:pPr>
      <w:r>
        <w:rPr>
          <w:rFonts w:ascii="Calibri" w:cs="Calibri" w:eastAsia="Calibri" w:hAnsi="Calibri"/>
          <w:b/>
          <w:bCs/>
          <w:color w:val="64748B"/>
          <w:spacing w:val="20"/>
          <w:sz w:val="16"/>
          <w:szCs w:val="16"/>
        </w:rPr>
        <w:t xml:space="preserve">WORDS USED ON THIS CHART</w:t>
      </w:r>
    </w:p>
    <w:p>
      <w:pPr>
        <w:spacing w:after="70" w:before="0" w:line="276"/>
        <w:ind w:left="240"/>
      </w:pPr>
      <w:r>
        <w:rPr>
          <w:rFonts w:ascii="Calibri" w:cs="Calibri" w:eastAsia="Calibri" w:hAnsi="Calibri"/>
          <w:b/>
          <w:bCs/>
          <w:sz w:val="20"/>
          <w:szCs w:val="20"/>
        </w:rPr>
        <w:t xml:space="preserve">Violin — </w:t>
      </w:r>
      <w:r>
        <w:rPr>
          <w:rFonts w:ascii="Calibri" w:cs="Calibri" w:eastAsia="Calibri" w:hAnsi="Calibri"/>
          <w:sz w:val="20"/>
          <w:szCs w:val="20"/>
        </w:rPr>
        <w:t xml:space="preserve">A smoothed outline of the distribution. Where it bulges, there are more sales at that price.</w:t>
      </w:r>
    </w:p>
    <w:p>
      <w:pPr>
        <w:spacing w:after="70" w:before="0" w:line="276"/>
        <w:ind w:left="240"/>
      </w:pPr>
      <w:r>
        <w:rPr>
          <w:rFonts w:ascii="Calibri" w:cs="Calibri" w:eastAsia="Calibri" w:hAnsi="Calibri"/>
          <w:b/>
          <w:bCs/>
          <w:sz w:val="20"/>
          <w:szCs w:val="20"/>
        </w:rPr>
        <w:t xml:space="preserve">Distribution — </w:t>
      </w:r>
      <w:r>
        <w:rPr>
          <w:rFonts w:ascii="Calibri" w:cs="Calibri" w:eastAsia="Calibri" w:hAnsi="Calibri"/>
          <w:sz w:val="20"/>
          <w:szCs w:val="20"/>
        </w:rPr>
        <w:t xml:space="preserve">The shape of the data — where most sales sit and how far the rest spread out.</w:t>
      </w:r>
    </w:p>
    <w:p>
      <w:pPr>
        <w:spacing w:after="70" w:before="0" w:line="276"/>
        <w:ind w:left="240"/>
      </w:pPr>
      <w:r>
        <w:rPr>
          <w:rFonts w:ascii="Calibri" w:cs="Calibri" w:eastAsia="Calibri" w:hAnsi="Calibri"/>
          <w:b/>
          <w:bCs/>
          <w:sz w:val="20"/>
          <w:szCs w:val="20"/>
        </w:rPr>
        <w:t xml:space="preserve">Rate per m² — </w:t>
      </w:r>
      <w:r>
        <w:rPr>
          <w:rFonts w:ascii="Calibri" w:cs="Calibri" w:eastAsia="Calibri" w:hAnsi="Calibri"/>
          <w:sz w:val="20"/>
          <w:szCs w:val="20"/>
        </w:rPr>
        <w:t xml:space="preserve">The price of one square metre: total price ÷ floor area. It lets a studio and a penthouse be compared fairly, because it takes size out of the picture.</w:t>
      </w:r>
    </w:p>
    <w:p>
      <w:pPr>
        <w:spacing w:after="70" w:before="0" w:line="276"/>
        <w:ind w:left="240"/>
      </w:pPr>
      <w:r>
        <w:rPr>
          <w:rFonts w:ascii="Calibri" w:cs="Calibri" w:eastAsia="Calibri" w:hAnsi="Calibri"/>
          <w:b/>
          <w:bCs/>
          <w:sz w:val="20"/>
          <w:szCs w:val="20"/>
        </w:rPr>
        <w:t xml:space="preserve">Quartile — </w:t>
      </w:r>
      <w:r>
        <w:rPr>
          <w:rFonts w:ascii="Calibri" w:cs="Calibri" w:eastAsia="Calibri" w:hAnsi="Calibri"/>
          <w:sz w:val="20"/>
          <w:szCs w:val="20"/>
        </w:rPr>
        <w:t xml:space="preserve">Split the sales into four equal groups by price. The box in a box plot runs from the end of the first group to the end of the third — the middle half of the market.</w:t>
      </w:r>
    </w:p>
    <w:p>
      <w:pPr>
        <w:spacing w:after="60" w:before="160"/>
      </w:pPr>
      <w:r>
        <w:rPr>
          <w:rFonts w:ascii="Calibri" w:cs="Calibri" w:eastAsia="Calibri" w:hAnsi="Calibri"/>
          <w:b/>
          <w:bCs/>
          <w:color w:val="64748B"/>
          <w:spacing w:val="20"/>
          <w:sz w:val="16"/>
          <w:szCs w:val="16"/>
        </w:rPr>
        <w:t xml:space="preserve">DATA SOURCE</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200"/>
        <w:gridCol w:w="7160"/>
      </w:tblGrid>
      <w:tr>
        <w:trPr>
          <w:tblHeader/>
        </w:trPr>
        <w:tc>
          <w:tcPr>
            <w:tcW w:type="dxa" w:w="22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Field</w:t>
            </w:r>
          </w:p>
        </w:tc>
        <w:tc>
          <w:tcPr>
            <w:tcW w:type="dxa" w:w="71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Value</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b/>
                <w:bCs/>
                <w:color w:val="0D9488"/>
                <w:sz w:val="17"/>
                <w:szCs w:val="17"/>
              </w:rPr>
              <w:t xml:space="preserve">CLEANED</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Dataset file</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data/dubai/latest_combined_data.parquet</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What that file is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818,838 residential </w:t>
            </w:r>
            <w:r>
              <w:rPr>
                <w:rFonts w:ascii="Calibri" w:cs="Calibri" w:eastAsia="Calibri" w:hAnsi="Calibri"/>
                <w:b/>
                <w:bCs/>
                <w:sz w:val="17"/>
                <w:szCs w:val="17"/>
              </w:rPr>
              <w:t xml:space="preserve">unit</w:t>
            </w:r>
            <w:r>
              <w:rPr>
                <w:rFonts w:ascii="Calibri" w:cs="Calibri" w:eastAsia="Calibri" w:hAnsi="Calibri"/>
                <w:sz w:val="17"/>
                <w:szCs w:val="17"/>
              </w:rPr>
              <w:t xml:space="preserve"> sales registered in Dubai, 2010 – Aug 2026, enriched by the project with time parts, unit attributes, amenity flags and building / developer scoring.</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Source columns</w:t>
            </w:r>
          </w:p>
        </w:tc>
        <w:tc>
          <w:tcPr>
            <w:tcW w:type="dxa" w:w="71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year, meter_sale_price</w:t>
            </w:r>
          </w:p>
        </w:tc>
      </w:tr>
    </w:tbl>
    <w:p>
      <w:pPr>
        <w:spacing w:after="60" w:before="160"/>
      </w:pPr>
      <w:r>
        <w:rPr>
          <w:rFonts w:ascii="Calibri" w:cs="Calibri" w:eastAsia="Calibri" w:hAnsi="Calibri"/>
          <w:b/>
          <w:bCs/>
          <w:color w:val="64748B"/>
          <w:spacing w:val="20"/>
          <w:sz w:val="16"/>
          <w:szCs w:val="16"/>
        </w:rPr>
        <w:t xml:space="preserve">DATA PREPARATION</w:t>
      </w:r>
    </w:p>
    <w:p>
      <w:pPr>
        <w:spacing w:after="120" w:before="0" w:line="276"/>
      </w:pPr>
      <w:r>
        <w:rPr>
          <w:rFonts w:ascii="Calibri" w:cs="Calibri" w:eastAsia="Calibri" w:hAnsi="Calibri"/>
          <w:sz w:val="20"/>
          <w:szCs w:val="20"/>
        </w:rPr>
        <w:t xml:space="preserve">A deterministic random sample of 45,000 transactions (</w:t>
      </w:r>
      <w:r>
        <w:rPr>
          <w:rFonts w:ascii="Consolas" w:cs="Consolas" w:eastAsia="Consolas" w:hAnsi="Consolas"/>
          <w:color w:val="334155"/>
          <w:sz w:val="18"/>
          <w:szCs w:val="18"/>
        </w:rPr>
        <w:t xml:space="preserve">random_state=42</w:t>
      </w:r>
      <w:r>
        <w:rPr>
          <w:rFonts w:ascii="Calibri" w:cs="Calibri" w:eastAsia="Calibri" w:hAnsi="Calibri"/>
          <w:sz w:val="20"/>
          <w:szCs w:val="20"/>
        </w:rPr>
        <w:t xml:space="preserve">) keeps the chart responsive; the distribution shape is preserved.</w:t>
      </w:r>
    </w:p>
    <w:p>
      <w:pPr>
        <w:spacing w:after="60" w:before="160"/>
      </w:pPr>
      <w:r>
        <w:rPr>
          <w:rFonts w:ascii="Calibri" w:cs="Calibri" w:eastAsia="Calibri" w:hAnsi="Calibri"/>
          <w:b/>
          <w:bCs/>
          <w:color w:val="64748B"/>
          <w:spacing w:val="20"/>
          <w:sz w:val="16"/>
          <w:szCs w:val="16"/>
        </w:rPr>
        <w:t xml:space="preserve">CALCULATION</w:t>
      </w:r>
    </w:p>
    <w:p>
      <w:pPr>
        <w:spacing w:after="120" w:before="0" w:line="276"/>
      </w:pPr>
      <w:r>
        <w:rPr>
          <w:rFonts w:ascii="Calibri" w:cs="Calibri" w:eastAsia="Calibri" w:hAnsi="Calibri"/>
          <w:sz w:val="20"/>
          <w:szCs w:val="20"/>
        </w:rPr>
        <w:t xml:space="preserve">Kernel density estimate of </w:t>
      </w:r>
      <w:r>
        <w:rPr>
          <w:rFonts w:ascii="Consolas" w:cs="Consolas" w:eastAsia="Consolas" w:hAnsi="Consolas"/>
          <w:color w:val="334155"/>
          <w:sz w:val="18"/>
          <w:szCs w:val="18"/>
        </w:rPr>
        <w:t xml:space="preserve">meter_sale_price</w:t>
      </w:r>
      <w:r>
        <w:rPr>
          <w:rFonts w:ascii="Calibri" w:cs="Calibri" w:eastAsia="Calibri" w:hAnsi="Calibri"/>
          <w:sz w:val="20"/>
          <w:szCs w:val="20"/>
        </w:rPr>
        <w:t xml:space="preserve"> per year, with an inner box plot.</w:t>
      </w:r>
    </w:p>
    <w:p>
      <w:pPr>
        <w:spacing w:after="60" w:before="160"/>
      </w:pPr>
      <w:r>
        <w:rPr>
          <w:rFonts w:ascii="Calibri" w:cs="Calibri" w:eastAsia="Calibri" w:hAnsi="Calibri"/>
          <w:b/>
          <w:bCs/>
          <w:color w:val="64748B"/>
          <w:spacing w:val="20"/>
          <w:sz w:val="16"/>
          <w:szCs w:val="16"/>
        </w:rPr>
        <w:t xml:space="preserve">AXES AND LEGEND</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600"/>
        <w:gridCol w:w="6760"/>
      </w:tblGrid>
      <w:tr>
        <w:trPr>
          <w:tblHeader/>
        </w:trPr>
        <w:tc>
          <w:tcPr>
            <w:tcW w:type="dxa" w:w="26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Element</w:t>
            </w:r>
          </w:p>
        </w:tc>
        <w:tc>
          <w:tcPr>
            <w:tcW w:type="dxa" w:w="676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What it shows</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X-axis</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Year.</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Y-axis</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Rate per m² (AED/m²).</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Legend</w:t>
            </w:r>
          </w:p>
        </w:tc>
        <w:tc>
          <w:tcPr>
            <w:tcW w:type="dxa" w:w="676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One violin per year; colour is for identification only.</w:t>
            </w:r>
          </w:p>
        </w:tc>
      </w:tr>
    </w:tbl>
    <w:p>
      <w:pPr>
        <w:spacing w:after="60" w:before="160"/>
      </w:pPr>
      <w:r>
        <w:rPr>
          <w:rFonts w:ascii="Calibri" w:cs="Calibri" w:eastAsia="Calibri" w:hAnsi="Calibri"/>
          <w:b/>
          <w:bCs/>
          <w:color w:val="64748B"/>
          <w:spacing w:val="20"/>
          <w:sz w:val="16"/>
          <w:szCs w:val="16"/>
        </w:rPr>
        <w:t xml:space="preserve">FILTERS</w:t>
      </w:r>
    </w:p>
    <w:p>
      <w:pPr>
        <w:spacing w:after="120" w:before="0" w:line="276"/>
      </w:pPr>
      <w:r>
        <w:rPr>
          <w:rFonts w:ascii="Calibri" w:cs="Calibri" w:eastAsia="Calibri" w:hAnsi="Calibri"/>
          <w:sz w:val="20"/>
          <w:szCs w:val="20"/>
        </w:rPr>
        <w:t xml:space="preserve">All seven Dubai sidebar filters apply: year, locality zone, area, layout, registration type, sale-price range and unit-size range.</w:t>
      </w:r>
    </w:p>
    <w:p>
      <w:pPr>
        <w:spacing w:after="60" w:before="160"/>
      </w:pPr>
      <w:r>
        <w:rPr>
          <w:rFonts w:ascii="Calibri" w:cs="Calibri" w:eastAsia="Calibri" w:hAnsi="Calibri"/>
          <w:b/>
          <w:bCs/>
          <w:color w:val="64748B"/>
          <w:spacing w:val="20"/>
          <w:sz w:val="16"/>
          <w:szCs w:val="16"/>
        </w:rPr>
        <w:t xml:space="preserve">HOW TO READ IT</w:t>
      </w:r>
    </w:p>
    <w:p>
      <w:pPr>
        <w:pStyle w:val="ListParagraph"/>
        <w:numPr>
          <w:ilvl w:val="0"/>
          <w:numId w:val="2"/>
        </w:numPr>
        <w:spacing w:after="70" w:line="276"/>
      </w:pPr>
      <w:r>
        <w:rPr>
          <w:rFonts w:ascii="Calibri" w:cs="Calibri" w:eastAsia="Calibri" w:hAnsi="Calibri"/>
          <w:sz w:val="20"/>
          <w:szCs w:val="20"/>
        </w:rPr>
        <w:t xml:space="preserve">Wider at a given height = more transactions at that price level.</w:t>
      </w:r>
    </w:p>
    <w:p>
      <w:pPr>
        <w:pStyle w:val="ListParagraph"/>
        <w:numPr>
          <w:ilvl w:val="0"/>
          <w:numId w:val="2"/>
        </w:numPr>
        <w:spacing w:after="70" w:line="276"/>
      </w:pPr>
      <w:r>
        <w:rPr>
          <w:rFonts w:ascii="Calibri" w:cs="Calibri" w:eastAsia="Calibri" w:hAnsi="Calibri"/>
          <w:sz w:val="20"/>
          <w:szCs w:val="20"/>
        </w:rPr>
        <w:t xml:space="preserve">Watch two things: the centre moving up, and the shape getting wider. The second means the market is spreading, not just rising.</w:t>
      </w:r>
    </w:p>
    <w:p>
      <w:pPr>
        <w:spacing w:after="60" w:before="160"/>
      </w:pPr>
      <w:r>
        <w:rPr>
          <w:rFonts w:ascii="Calibri" w:cs="Calibri" w:eastAsia="Calibri" w:hAnsi="Calibri"/>
          <w:b/>
          <w:bCs/>
          <w:color w:val="64748B"/>
          <w:spacing w:val="20"/>
          <w:sz w:val="16"/>
          <w:szCs w:val="16"/>
        </w:rPr>
        <w:t xml:space="preserve">HOW TO EXPLAIN IT TO A CLIENT</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In plain language</w:t>
            </w:r>
          </w:p>
          <w:p>
            <w:pPr>
              <w:spacing w:after="60" w:before="0" w:line="276"/>
            </w:pPr>
            <w:r>
              <w:rPr>
                <w:rFonts w:ascii="Calibri" w:cs="Calibri" w:eastAsia="Calibri" w:hAnsi="Calibri"/>
                <w:sz w:val="20"/>
                <w:szCs w:val="20"/>
              </w:rPr>
              <w:t xml:space="preserve">The market has not just moved up — it has spread out. That matters for how you price a specific unit.</w:t>
            </w:r>
          </w:p>
        </w:tc>
      </w:tr>
    </w:tbl>
    <w:p>
      <w:pPr>
        <w:spacing w:after="60" w:before="160"/>
      </w:pPr>
      <w:r>
        <w:rPr>
          <w:rFonts w:ascii="Calibri" w:cs="Calibri" w:eastAsia="Calibri" w:hAnsi="Calibri"/>
          <w:b/>
          <w:bCs/>
          <w:color w:val="64748B"/>
          <w:spacing w:val="20"/>
          <w:sz w:val="16"/>
          <w:szCs w:val="16"/>
        </w:rPr>
        <w:t xml:space="preserve">WHAT THIS GRAPH TELLS US</w:t>
      </w:r>
    </w:p>
    <w:p>
      <w:pPr>
        <w:pStyle w:val="ListParagraph"/>
        <w:numPr>
          <w:ilvl w:val="0"/>
          <w:numId w:val="2"/>
        </w:numPr>
        <w:spacing w:after="70" w:line="276"/>
      </w:pPr>
      <w:r>
        <w:rPr>
          <w:rFonts w:ascii="Calibri" w:cs="Calibri" w:eastAsia="Calibri" w:hAnsi="Calibri"/>
          <w:sz w:val="20"/>
          <w:szCs w:val="20"/>
        </w:rPr>
        <w:t xml:space="preserve">How the whole price distribution has evolved, not just its midpoint.</w:t>
      </w:r>
    </w:p>
    <w:p>
      <w:pPr>
        <w:spacing w:after="60" w:before="160"/>
      </w:pPr>
      <w:r>
        <w:rPr>
          <w:rFonts w:ascii="Calibri" w:cs="Calibri" w:eastAsia="Calibri" w:hAnsi="Calibri"/>
          <w:b/>
          <w:bCs/>
          <w:color w:val="64748B"/>
          <w:spacing w:val="20"/>
          <w:sz w:val="16"/>
          <w:szCs w:val="16"/>
        </w:rPr>
        <w:t xml:space="preserve">WHAT THIS GRAPH DOES NOT TELL US</w:t>
      </w:r>
    </w:p>
    <w:p>
      <w:pPr>
        <w:pStyle w:val="ListParagraph"/>
        <w:numPr>
          <w:ilvl w:val="0"/>
          <w:numId w:val="2"/>
        </w:numPr>
        <w:spacing w:after="70" w:line="276"/>
      </w:pPr>
      <w:r>
        <w:rPr>
          <w:rFonts w:ascii="Calibri" w:cs="Calibri" w:eastAsia="Calibri" w:hAnsi="Calibri"/>
          <w:sz w:val="20"/>
          <w:szCs w:val="20"/>
        </w:rPr>
        <w:t xml:space="preserve">Nothing about which segments drove the change.</w:t>
      </w:r>
    </w:p>
    <w:p>
      <w:pPr>
        <w:spacing w:after="60" w:before="160"/>
      </w:pPr>
      <w:r>
        <w:rPr>
          <w:rFonts w:ascii="Calibri" w:cs="Calibri" w:eastAsia="Calibri" w:hAnsi="Calibri"/>
          <w:b/>
          <w:bCs/>
          <w:color w:val="64748B"/>
          <w:spacing w:val="20"/>
          <w:sz w:val="16"/>
          <w:szCs w:val="16"/>
        </w:rPr>
        <w:t xml:space="preserve">LIMITATIONS</w:t>
      </w:r>
    </w:p>
    <w:p>
      <w:pPr>
        <w:pStyle w:val="ListParagraph"/>
        <w:numPr>
          <w:ilvl w:val="0"/>
          <w:numId w:val="2"/>
        </w:numPr>
        <w:spacing w:after="70" w:line="276"/>
      </w:pPr>
      <w:r>
        <w:rPr>
          <w:rFonts w:ascii="Calibri" w:cs="Calibri" w:eastAsia="Calibri" w:hAnsi="Calibri"/>
          <w:sz w:val="20"/>
          <w:szCs w:val="20"/>
        </w:rPr>
        <w:t xml:space="preserve">Covers registered residential </w:t>
      </w:r>
      <w:r>
        <w:rPr>
          <w:rFonts w:ascii="Calibri" w:cs="Calibri" w:eastAsia="Calibri" w:hAnsi="Calibri"/>
          <w:b/>
          <w:bCs/>
          <w:sz w:val="20"/>
          <w:szCs w:val="20"/>
        </w:rPr>
        <w:t xml:space="preserve">unit</w:t>
      </w:r>
      <w:r>
        <w:rPr>
          <w:rFonts w:ascii="Calibri" w:cs="Calibri" w:eastAsia="Calibri" w:hAnsi="Calibri"/>
          <w:sz w:val="20"/>
          <w:szCs w:val="20"/>
        </w:rPr>
        <w:t xml:space="preserve"> (apartment) sales only — villas, land and whole-building transactions are not in this dataset.</w:t>
      </w:r>
    </w:p>
    <w:p>
      <w:pPr>
        <w:pStyle w:val="ListParagraph"/>
        <w:numPr>
          <w:ilvl w:val="0"/>
          <w:numId w:val="2"/>
        </w:numPr>
        <w:spacing w:after="70" w:line="276"/>
      </w:pPr>
      <w:r>
        <w:rPr>
          <w:rFonts w:ascii="Calibri" w:cs="Calibri" w:eastAsia="Calibri" w:hAnsi="Calibri"/>
          <w:sz w:val="20"/>
          <w:szCs w:val="20"/>
        </w:rPr>
        <w:t xml:space="preserve">2026 is a partial year: the data ends </w:t>
      </w:r>
      <w:r>
        <w:rPr>
          <w:rFonts w:ascii="Calibri" w:cs="Calibri" w:eastAsia="Calibri" w:hAnsi="Calibri"/>
          <w:b/>
          <w:bCs/>
          <w:sz w:val="20"/>
          <w:szCs w:val="20"/>
        </w:rPr>
        <w:t xml:space="preserve">6 August 2026</w:t>
      </w:r>
      <w:r>
        <w:rPr>
          <w:rFonts w:ascii="Calibri" w:cs="Calibri" w:eastAsia="Calibri" w:hAnsi="Calibri"/>
          <w:sz w:val="20"/>
          <w:szCs w:val="20"/>
        </w:rPr>
        <w:t xml:space="preserve">, so 2026 totals are not comparable with a full year.</w:t>
      </w:r>
    </w:p>
    <w:p>
      <w:pPr>
        <w:pStyle w:val="ListParagraph"/>
        <w:numPr>
          <w:ilvl w:val="0"/>
          <w:numId w:val="2"/>
        </w:numPr>
        <w:spacing w:after="70" w:line="276"/>
      </w:pPr>
      <w:r>
        <w:rPr>
          <w:rFonts w:ascii="Calibri" w:cs="Calibri" w:eastAsia="Calibri" w:hAnsi="Calibri"/>
          <w:sz w:val="20"/>
          <w:szCs w:val="20"/>
        </w:rPr>
        <w:t xml:space="preserve">The sale-price and unit-size sliders start at the 1st–99th percentile, so the most extreme deals are excluded until you widen them.</w:t>
      </w:r>
    </w:p>
    <w:p>
      <w:pPr>
        <w:pStyle w:val="ListParagraph"/>
        <w:numPr>
          <w:ilvl w:val="0"/>
          <w:numId w:val="2"/>
        </w:numPr>
        <w:spacing w:after="70" w:line="276"/>
      </w:pPr>
      <w:r>
        <w:rPr>
          <w:rFonts w:ascii="Calibri" w:cs="Calibri" w:eastAsia="Calibri" w:hAnsi="Calibri"/>
          <w:sz w:val="20"/>
          <w:szCs w:val="20"/>
        </w:rPr>
        <w:t xml:space="preserve">Based on a sample.</w:t>
      </w:r>
    </w:p>
    <w:p>
      <w:pPr>
        <w:pStyle w:val="ListParagraph"/>
        <w:numPr>
          <w:ilvl w:val="0"/>
          <w:numId w:val="2"/>
        </w:numPr>
        <w:spacing w:after="70" w:line="276"/>
      </w:pPr>
      <w:r>
        <w:rPr>
          <w:rFonts w:ascii="Calibri" w:cs="Calibri" w:eastAsia="Calibri" w:hAnsi="Calibri"/>
          <w:sz w:val="20"/>
          <w:szCs w:val="20"/>
        </w:rPr>
        <w:t xml:space="preserve">2026 covers eight months only.</w:t>
      </w:r>
    </w:p>
    <w:p>
      <w:pPr>
        <w:spacing w:after="60" w:before="160"/>
      </w:pPr>
      <w:r>
        <w:rPr>
          <w:rFonts w:ascii="Calibri" w:cs="Calibri" w:eastAsia="Calibri" w:hAnsi="Calibri"/>
          <w:b/>
          <w:bCs/>
          <w:color w:val="64748B"/>
          <w:spacing w:val="20"/>
          <w:sz w:val="16"/>
          <w:szCs w:val="16"/>
        </w:rPr>
        <w:t xml:space="preserve">VALIDATION PERFORMED</w:t>
      </w:r>
    </w:p>
    <w:p>
      <w:pPr>
        <w:spacing w:after="120" w:before="0" w:line="276"/>
      </w:pPr>
      <w:r>
        <w:rPr>
          <w:rFonts w:ascii="Calibri" w:cs="Calibri" w:eastAsia="Calibri" w:hAnsi="Calibri"/>
          <w:sz w:val="20"/>
          <w:szCs w:val="20"/>
        </w:rPr>
        <w:t xml:space="preserve">Sampled medians per year were compared with full-population medians and agree.</w:t>
      </w:r>
    </w:p>
    <w:p>
      <w:pPr>
        <w:pBdr>
          <w:bottom w:val="single" w:color="E3E9F2" w:sz="6"/>
        </w:pBdr>
        <w:spacing w:after="120" w:before="120"/>
      </w:pPr>
      <w:r>
        <w:rPr>
          <w:sz w:val="2"/>
          <w:szCs w:val="2"/>
        </w:rPr>
        <w:t xml:space="preserve"/>
      </w:r>
    </w:p>
    <w:p>
      <w:r>
        <w:br w:type="page"/>
      </w:r>
    </w:p>
    <w:p>
      <w:pPr>
        <w:pStyle w:val="Heading1"/>
        <w:spacing w:after="200" w:before="360"/>
      </w:pPr>
      <w:r>
        <w:rPr>
          <w:rFonts w:ascii="Calibri" w:cs="Calibri" w:eastAsia="Calibri" w:hAnsi="Calibri"/>
          <w:b/>
          <w:bCs/>
          <w:color w:val="0F172A"/>
          <w:sz w:val="34"/>
          <w:szCs w:val="34"/>
        </w:rPr>
        <w:t xml:space="preserve">Appendix A. The amenity results, explained</w:t>
      </w:r>
    </w:p>
    <w:p>
      <w:pPr>
        <w:spacing w:after="120" w:before="0" w:line="276"/>
      </w:pPr>
      <w:r>
        <w:rPr>
          <w:rFonts w:ascii="Calibri" w:cs="Calibri" w:eastAsia="Calibri" w:hAnsi="Calibri"/>
          <w:sz w:val="20"/>
          <w:szCs w:val="20"/>
        </w:rPr>
        <w:t xml:space="preserve">This appendix exists because the amenity chart is the easiest number on the dashboard to misread, and the most likely to be quoted out of context.</w:t>
      </w:r>
    </w:p>
    <w:p>
      <w:pPr>
        <w:pStyle w:val="Heading2"/>
        <w:spacing w:after="160" w:before="300"/>
      </w:pPr>
      <w:r>
        <w:rPr>
          <w:rFonts w:ascii="Calibri" w:cs="Calibri" w:eastAsia="Calibri" w:hAnsi="Calibri"/>
          <w:b/>
          <w:bCs/>
          <w:color w:val="0F172A"/>
          <w:sz w:val="27"/>
          <w:szCs w:val="27"/>
        </w:rPr>
        <w:t xml:space="preserve">A.1  The headline figures, and what happens when you control for property mix</w:t>
      </w:r>
    </w:p>
    <w:p>
      <w:pPr>
        <w:spacing w:after="120" w:before="0" w:line="276"/>
      </w:pPr>
      <w:r>
        <w:rPr>
          <w:rFonts w:ascii="Calibri" w:cs="Calibri" w:eastAsia="Calibri" w:hAnsi="Calibri"/>
          <w:sz w:val="20"/>
          <w:szCs w:val="20"/>
        </w:rPr>
        <w:t xml:space="preserve">The first column is the straight comparison across the whole dataset. The next two repeat it inside progressively narrower groups of comparable properties.</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1900"/>
        <w:gridCol w:w="1200"/>
        <w:gridCol w:w="1300"/>
        <w:gridCol w:w="1500"/>
        <w:gridCol w:w="1730"/>
        <w:gridCol w:w="1730"/>
      </w:tblGrid>
      <w:tr>
        <w:trPr>
          <w:tblHeader/>
        </w:trPr>
        <w:tc>
          <w:tcPr>
            <w:tcW w:type="dxa" w:w="19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Amenity</w:t>
            </w:r>
          </w:p>
        </w:tc>
        <w:tc>
          <w:tcPr>
            <w:tcW w:type="dxa" w:w="1200"/>
            <w:shd w:fill="F1F5F9" w:val="clear"/>
            <w:tcMar>
              <w:top w:type="dxa" w:w="70"/>
              <w:left w:type="dxa" w:w="110"/>
              <w:bottom w:type="dxa" w:w="70"/>
              <w:right w:type="dxa" w:w="110"/>
            </w:tcMar>
            <w:vAlign w:val="center"/>
          </w:tcPr>
          <w:p>
            <w:pPr>
              <w:spacing w:after="0" w:line="240"/>
              <w:jc w:val="right"/>
            </w:pPr>
            <w:r>
              <w:rPr>
                <w:rFonts w:ascii="Calibri" w:cs="Calibri" w:eastAsia="Calibri" w:hAnsi="Calibri"/>
                <w:b/>
                <w:bCs/>
                <w:sz w:val="17"/>
                <w:szCs w:val="17"/>
              </w:rPr>
              <w:t xml:space="preserve">Units with</w:t>
            </w:r>
          </w:p>
        </w:tc>
        <w:tc>
          <w:tcPr>
            <w:tcW w:type="dxa" w:w="1300"/>
            <w:shd w:fill="F1F5F9" w:val="clear"/>
            <w:tcMar>
              <w:top w:type="dxa" w:w="70"/>
              <w:left w:type="dxa" w:w="110"/>
              <w:bottom w:type="dxa" w:w="70"/>
              <w:right w:type="dxa" w:w="110"/>
            </w:tcMar>
            <w:vAlign w:val="center"/>
          </w:tcPr>
          <w:p>
            <w:pPr>
              <w:spacing w:after="0" w:line="240"/>
              <w:jc w:val="right"/>
            </w:pPr>
            <w:r>
              <w:rPr>
                <w:rFonts w:ascii="Calibri" w:cs="Calibri" w:eastAsia="Calibri" w:hAnsi="Calibri"/>
                <w:b/>
                <w:bCs/>
                <w:sz w:val="17"/>
                <w:szCs w:val="17"/>
              </w:rPr>
              <w:t xml:space="preserve">Units without</w:t>
            </w:r>
          </w:p>
        </w:tc>
        <w:tc>
          <w:tcPr>
            <w:tcW w:type="dxa" w:w="1500"/>
            <w:shd w:fill="F1F5F9" w:val="clear"/>
            <w:tcMar>
              <w:top w:type="dxa" w:w="70"/>
              <w:left w:type="dxa" w:w="110"/>
              <w:bottom w:type="dxa" w:w="70"/>
              <w:right w:type="dxa" w:w="110"/>
            </w:tcMar>
            <w:vAlign w:val="center"/>
          </w:tcPr>
          <w:p>
            <w:pPr>
              <w:spacing w:after="0" w:line="240"/>
              <w:jc w:val="right"/>
            </w:pPr>
            <w:r>
              <w:rPr>
                <w:rFonts w:ascii="Calibri" w:cs="Calibri" w:eastAsia="Calibri" w:hAnsi="Calibri"/>
                <w:b/>
                <w:bCs/>
                <w:sz w:val="17"/>
                <w:szCs w:val="17"/>
              </w:rPr>
              <w:t xml:space="preserve">Headline</w:t>
            </w:r>
          </w:p>
        </w:tc>
        <w:tc>
          <w:tcPr>
            <w:tcW w:type="dxa" w:w="1730"/>
            <w:shd w:fill="F1F5F9" w:val="clear"/>
            <w:tcMar>
              <w:top w:type="dxa" w:w="70"/>
              <w:left w:type="dxa" w:w="110"/>
              <w:bottom w:type="dxa" w:w="70"/>
              <w:right w:type="dxa" w:w="110"/>
            </w:tcMar>
            <w:vAlign w:val="center"/>
          </w:tcPr>
          <w:p>
            <w:pPr>
              <w:spacing w:after="0" w:line="240"/>
              <w:jc w:val="right"/>
            </w:pPr>
            <w:r>
              <w:rPr>
                <w:rFonts w:ascii="Calibri" w:cs="Calibri" w:eastAsia="Calibri" w:hAnsi="Calibri"/>
                <w:b/>
                <w:bCs/>
                <w:sz w:val="17"/>
                <w:szCs w:val="17"/>
              </w:rPr>
              <w:t xml:space="preserve">Same area, layout &amp; year</w:t>
            </w:r>
          </w:p>
        </w:tc>
        <w:tc>
          <w:tcPr>
            <w:tcW w:type="dxa" w:w="1730"/>
            <w:shd w:fill="F1F5F9" w:val="clear"/>
            <w:tcMar>
              <w:top w:type="dxa" w:w="70"/>
              <w:left w:type="dxa" w:w="110"/>
              <w:bottom w:type="dxa" w:w="70"/>
              <w:right w:type="dxa" w:w="110"/>
            </w:tcMar>
            <w:vAlign w:val="center"/>
          </w:tcPr>
          <w:p>
            <w:pPr>
              <w:spacing w:after="0" w:line="240"/>
              <w:jc w:val="right"/>
            </w:pPr>
            <w:r>
              <w:rPr>
                <w:rFonts w:ascii="Calibri" w:cs="Calibri" w:eastAsia="Calibri" w:hAnsi="Calibri"/>
                <w:b/>
                <w:bCs/>
                <w:sz w:val="17"/>
                <w:szCs w:val="17"/>
              </w:rPr>
              <w:t xml:space="preserve">…and same registration type</w:t>
            </w:r>
          </w:p>
        </w:tc>
      </w:tr>
      <w:tr>
        <w:tc>
          <w:tcPr>
            <w:tcW w:type="dxa" w:w="19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Parking</w:t>
            </w:r>
          </w:p>
        </w:tc>
        <w:tc>
          <w:tcPr>
            <w:tcW w:type="dxa" w:w="12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779,264</w:t>
            </w:r>
          </w:p>
        </w:tc>
        <w:tc>
          <w:tcPr>
            <w:tcW w:type="dxa" w:w="13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39,574</w:t>
            </w:r>
          </w:p>
        </w:tc>
        <w:tc>
          <w:tcPr>
            <w:tcW w:type="dxa" w:w="1500"/>
            <w:tcMar>
              <w:top w:type="dxa" w:w="70"/>
              <w:left w:type="dxa" w:w="110"/>
              <w:bottom w:type="dxa" w:w="70"/>
              <w:right w:type="dxa" w:w="110"/>
            </w:tcMar>
            <w:vAlign w:val="center"/>
          </w:tcPr>
          <w:p>
            <w:pPr>
              <w:spacing w:after="0" w:line="240"/>
              <w:jc w:val="right"/>
            </w:pPr>
            <w:r>
              <w:rPr>
                <w:rFonts w:ascii="Calibri" w:cs="Calibri" w:eastAsia="Calibri" w:hAnsi="Calibri"/>
                <w:b/>
                <w:bCs/>
                <w:color w:val="0D9488"/>
                <w:sz w:val="17"/>
                <w:szCs w:val="17"/>
              </w:rPr>
              <w:t xml:space="preserve">+117.1%</w:t>
            </w:r>
          </w:p>
        </w:tc>
        <w:tc>
          <w:tcPr>
            <w:tcW w:type="dxa" w:w="1730"/>
            <w:tcMar>
              <w:top w:type="dxa" w:w="70"/>
              <w:left w:type="dxa" w:w="110"/>
              <w:bottom w:type="dxa" w:w="70"/>
              <w:right w:type="dxa" w:w="110"/>
            </w:tcMar>
            <w:vAlign w:val="center"/>
          </w:tcPr>
          <w:p>
            <w:pPr>
              <w:spacing w:after="0" w:line="240"/>
              <w:jc w:val="right"/>
            </w:pPr>
            <w:r>
              <w:rPr>
                <w:rFonts w:ascii="Calibri" w:cs="Calibri" w:eastAsia="Calibri" w:hAnsi="Calibri"/>
                <w:color w:val="0D9488"/>
                <w:sz w:val="17"/>
                <w:szCs w:val="17"/>
              </w:rPr>
              <w:t xml:space="preserve">+21.1%</w:t>
            </w:r>
          </w:p>
        </w:tc>
        <w:tc>
          <w:tcPr>
            <w:tcW w:type="dxa" w:w="1730"/>
            <w:tcMar>
              <w:top w:type="dxa" w:w="70"/>
              <w:left w:type="dxa" w:w="110"/>
              <w:bottom w:type="dxa" w:w="70"/>
              <w:right w:type="dxa" w:w="110"/>
            </w:tcMar>
            <w:vAlign w:val="center"/>
          </w:tcPr>
          <w:p>
            <w:pPr>
              <w:spacing w:after="0" w:line="240"/>
              <w:jc w:val="right"/>
            </w:pPr>
            <w:r>
              <w:rPr>
                <w:rFonts w:ascii="Calibri" w:cs="Calibri" w:eastAsia="Calibri" w:hAnsi="Calibri"/>
                <w:b/>
                <w:bCs/>
                <w:color w:val="0D9488"/>
                <w:sz w:val="17"/>
                <w:szCs w:val="17"/>
              </w:rPr>
              <w:t xml:space="preserve">+5.2%</w:t>
            </w:r>
          </w:p>
        </w:tc>
      </w:tr>
      <w:tr>
        <w:tc>
          <w:tcPr>
            <w:tcW w:type="dxa" w:w="19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Swimming pool</w:t>
            </w:r>
          </w:p>
        </w:tc>
        <w:tc>
          <w:tcPr>
            <w:tcW w:type="dxa" w:w="12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237,348</w:t>
            </w:r>
          </w:p>
        </w:tc>
        <w:tc>
          <w:tcPr>
            <w:tcW w:type="dxa" w:w="13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581,490</w:t>
            </w:r>
          </w:p>
        </w:tc>
        <w:tc>
          <w:tcPr>
            <w:tcW w:type="dxa" w:w="1500"/>
            <w:tcMar>
              <w:top w:type="dxa" w:w="70"/>
              <w:left w:type="dxa" w:w="110"/>
              <w:bottom w:type="dxa" w:w="70"/>
              <w:right w:type="dxa" w:w="110"/>
            </w:tcMar>
            <w:vAlign w:val="center"/>
          </w:tcPr>
          <w:p>
            <w:pPr>
              <w:spacing w:after="0" w:line="240"/>
              <w:jc w:val="right"/>
            </w:pPr>
            <w:r>
              <w:rPr>
                <w:rFonts w:ascii="Calibri" w:cs="Calibri" w:eastAsia="Calibri" w:hAnsi="Calibri"/>
                <w:b/>
                <w:bCs/>
                <w:color w:val="B91C1C"/>
                <w:sz w:val="17"/>
                <w:szCs w:val="17"/>
              </w:rPr>
              <w:t xml:space="preserve">-6.7%</w:t>
            </w:r>
          </w:p>
        </w:tc>
        <w:tc>
          <w:tcPr>
            <w:tcW w:type="dxa" w:w="1730"/>
            <w:tcMar>
              <w:top w:type="dxa" w:w="70"/>
              <w:left w:type="dxa" w:w="110"/>
              <w:bottom w:type="dxa" w:w="70"/>
              <w:right w:type="dxa" w:w="110"/>
            </w:tcMar>
            <w:vAlign w:val="center"/>
          </w:tcPr>
          <w:p>
            <w:pPr>
              <w:spacing w:after="0" w:line="240"/>
              <w:jc w:val="right"/>
            </w:pPr>
            <w:r>
              <w:rPr>
                <w:rFonts w:ascii="Calibri" w:cs="Calibri" w:eastAsia="Calibri" w:hAnsi="Calibri"/>
                <w:color w:val="B91C1C"/>
                <w:sz w:val="17"/>
                <w:szCs w:val="17"/>
              </w:rPr>
              <w:t xml:space="preserve">-0.7%</w:t>
            </w:r>
          </w:p>
        </w:tc>
        <w:tc>
          <w:tcPr>
            <w:tcW w:type="dxa" w:w="1730"/>
            <w:tcMar>
              <w:top w:type="dxa" w:w="70"/>
              <w:left w:type="dxa" w:w="110"/>
              <w:bottom w:type="dxa" w:w="70"/>
              <w:right w:type="dxa" w:w="110"/>
            </w:tcMar>
            <w:vAlign w:val="center"/>
          </w:tcPr>
          <w:p>
            <w:pPr>
              <w:spacing w:after="0" w:line="240"/>
              <w:jc w:val="right"/>
            </w:pPr>
            <w:r>
              <w:rPr>
                <w:rFonts w:ascii="Calibri" w:cs="Calibri" w:eastAsia="Calibri" w:hAnsi="Calibri"/>
                <w:b/>
                <w:bCs/>
                <w:color w:val="0D9488"/>
                <w:sz w:val="17"/>
                <w:szCs w:val="17"/>
              </w:rPr>
              <w:t xml:space="preserve">+7.6%</w:t>
            </w:r>
          </w:p>
        </w:tc>
      </w:tr>
      <w:tr>
        <w:tc>
          <w:tcPr>
            <w:tcW w:type="dxa" w:w="19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Balcony</w:t>
            </w:r>
          </w:p>
        </w:tc>
        <w:tc>
          <w:tcPr>
            <w:tcW w:type="dxa" w:w="12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466,003</w:t>
            </w:r>
          </w:p>
        </w:tc>
        <w:tc>
          <w:tcPr>
            <w:tcW w:type="dxa" w:w="13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352,835</w:t>
            </w:r>
          </w:p>
        </w:tc>
        <w:tc>
          <w:tcPr>
            <w:tcW w:type="dxa" w:w="1500"/>
            <w:tcMar>
              <w:top w:type="dxa" w:w="70"/>
              <w:left w:type="dxa" w:w="110"/>
              <w:bottom w:type="dxa" w:w="70"/>
              <w:right w:type="dxa" w:w="110"/>
            </w:tcMar>
            <w:vAlign w:val="center"/>
          </w:tcPr>
          <w:p>
            <w:pPr>
              <w:spacing w:after="0" w:line="240"/>
              <w:jc w:val="right"/>
            </w:pPr>
            <w:r>
              <w:rPr>
                <w:rFonts w:ascii="Calibri" w:cs="Calibri" w:eastAsia="Calibri" w:hAnsi="Calibri"/>
                <w:b/>
                <w:bCs/>
                <w:color w:val="B91C1C"/>
                <w:sz w:val="17"/>
                <w:szCs w:val="17"/>
              </w:rPr>
              <w:t xml:space="preserve">-30.4%</w:t>
            </w:r>
          </w:p>
        </w:tc>
        <w:tc>
          <w:tcPr>
            <w:tcW w:type="dxa" w:w="1730"/>
            <w:tcMar>
              <w:top w:type="dxa" w:w="70"/>
              <w:left w:type="dxa" w:w="110"/>
              <w:bottom w:type="dxa" w:w="70"/>
              <w:right w:type="dxa" w:w="110"/>
            </w:tcMar>
            <w:vAlign w:val="center"/>
          </w:tcPr>
          <w:p>
            <w:pPr>
              <w:spacing w:after="0" w:line="240"/>
              <w:jc w:val="right"/>
            </w:pPr>
            <w:r>
              <w:rPr>
                <w:rFonts w:ascii="Calibri" w:cs="Calibri" w:eastAsia="Calibri" w:hAnsi="Calibri"/>
                <w:color w:val="B91C1C"/>
                <w:sz w:val="17"/>
                <w:szCs w:val="17"/>
              </w:rPr>
              <w:t xml:space="preserve">-15.6%</w:t>
            </w:r>
          </w:p>
        </w:tc>
        <w:tc>
          <w:tcPr>
            <w:tcW w:type="dxa" w:w="1730"/>
            <w:tcMar>
              <w:top w:type="dxa" w:w="70"/>
              <w:left w:type="dxa" w:w="110"/>
              <w:bottom w:type="dxa" w:w="70"/>
              <w:right w:type="dxa" w:w="110"/>
            </w:tcMar>
            <w:vAlign w:val="center"/>
          </w:tcPr>
          <w:p>
            <w:pPr>
              <w:spacing w:after="0" w:line="240"/>
              <w:jc w:val="right"/>
            </w:pPr>
            <w:r>
              <w:rPr>
                <w:rFonts w:ascii="Calibri" w:cs="Calibri" w:eastAsia="Calibri" w:hAnsi="Calibri"/>
                <w:b/>
                <w:bCs/>
                <w:color w:val="B91C1C"/>
                <w:sz w:val="17"/>
                <w:szCs w:val="17"/>
              </w:rPr>
              <w:t xml:space="preserve">-2.1%</w:t>
            </w:r>
          </w:p>
        </w:tc>
      </w:tr>
      <w:tr>
        <w:tc>
          <w:tcPr>
            <w:tcW w:type="dxa" w:w="19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Elevator</w:t>
            </w:r>
          </w:p>
        </w:tc>
        <w:tc>
          <w:tcPr>
            <w:tcW w:type="dxa" w:w="12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313,907</w:t>
            </w:r>
          </w:p>
        </w:tc>
        <w:tc>
          <w:tcPr>
            <w:tcW w:type="dxa" w:w="13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504,931</w:t>
            </w:r>
          </w:p>
        </w:tc>
        <w:tc>
          <w:tcPr>
            <w:tcW w:type="dxa" w:w="1500"/>
            <w:tcMar>
              <w:top w:type="dxa" w:w="70"/>
              <w:left w:type="dxa" w:w="110"/>
              <w:bottom w:type="dxa" w:w="70"/>
              <w:right w:type="dxa" w:w="110"/>
            </w:tcMar>
            <w:vAlign w:val="center"/>
          </w:tcPr>
          <w:p>
            <w:pPr>
              <w:spacing w:after="0" w:line="240"/>
              <w:jc w:val="right"/>
            </w:pPr>
            <w:r>
              <w:rPr>
                <w:rFonts w:ascii="Calibri" w:cs="Calibri" w:eastAsia="Calibri" w:hAnsi="Calibri"/>
                <w:b/>
                <w:bCs/>
                <w:color w:val="B91C1C"/>
                <w:sz w:val="17"/>
                <w:szCs w:val="17"/>
              </w:rPr>
              <w:t xml:space="preserve">-13.7%</w:t>
            </w:r>
          </w:p>
        </w:tc>
        <w:tc>
          <w:tcPr>
            <w:tcW w:type="dxa" w:w="1730"/>
            <w:tcMar>
              <w:top w:type="dxa" w:w="70"/>
              <w:left w:type="dxa" w:w="110"/>
              <w:bottom w:type="dxa" w:w="70"/>
              <w:right w:type="dxa" w:w="110"/>
            </w:tcMar>
            <w:vAlign w:val="center"/>
          </w:tcPr>
          <w:p>
            <w:pPr>
              <w:spacing w:after="0" w:line="240"/>
              <w:jc w:val="right"/>
            </w:pPr>
            <w:r>
              <w:rPr>
                <w:rFonts w:ascii="Calibri" w:cs="Calibri" w:eastAsia="Calibri" w:hAnsi="Calibri"/>
                <w:color w:val="B91C1C"/>
                <w:sz w:val="17"/>
                <w:szCs w:val="17"/>
              </w:rPr>
              <w:t xml:space="preserve">-3.5%</w:t>
            </w:r>
          </w:p>
        </w:tc>
        <w:tc>
          <w:tcPr>
            <w:tcW w:type="dxa" w:w="1730"/>
            <w:tcMar>
              <w:top w:type="dxa" w:w="70"/>
              <w:left w:type="dxa" w:w="110"/>
              <w:bottom w:type="dxa" w:w="70"/>
              <w:right w:type="dxa" w:w="110"/>
            </w:tcMar>
            <w:vAlign w:val="center"/>
          </w:tcPr>
          <w:p>
            <w:pPr>
              <w:spacing w:after="0" w:line="240"/>
              <w:jc w:val="right"/>
            </w:pPr>
            <w:r>
              <w:rPr>
                <w:rFonts w:ascii="Calibri" w:cs="Calibri" w:eastAsia="Calibri" w:hAnsi="Calibri"/>
                <w:b/>
                <w:bCs/>
                <w:color w:val="0D9488"/>
                <w:sz w:val="17"/>
                <w:szCs w:val="17"/>
              </w:rPr>
              <w:t xml:space="preserve">+6.1%</w:t>
            </w:r>
          </w:p>
        </w:tc>
      </w:tr>
      <w:tr>
        <w:tc>
          <w:tcPr>
            <w:tcW w:type="dxa" w:w="19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Near a metro station</w:t>
            </w:r>
          </w:p>
        </w:tc>
        <w:tc>
          <w:tcPr>
            <w:tcW w:type="dxa" w:w="12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590,572</w:t>
            </w:r>
          </w:p>
        </w:tc>
        <w:tc>
          <w:tcPr>
            <w:tcW w:type="dxa" w:w="13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228,266</w:t>
            </w:r>
          </w:p>
        </w:tc>
        <w:tc>
          <w:tcPr>
            <w:tcW w:type="dxa" w:w="1500"/>
            <w:tcMar>
              <w:top w:type="dxa" w:w="70"/>
              <w:left w:type="dxa" w:w="110"/>
              <w:bottom w:type="dxa" w:w="70"/>
              <w:right w:type="dxa" w:w="110"/>
            </w:tcMar>
            <w:vAlign w:val="center"/>
          </w:tcPr>
          <w:p>
            <w:pPr>
              <w:spacing w:after="0" w:line="240"/>
              <w:jc w:val="right"/>
            </w:pPr>
            <w:r>
              <w:rPr>
                <w:rFonts w:ascii="Calibri" w:cs="Calibri" w:eastAsia="Calibri" w:hAnsi="Calibri"/>
                <w:b/>
                <w:bCs/>
                <w:color w:val="B91C1C"/>
                <w:sz w:val="17"/>
                <w:szCs w:val="17"/>
              </w:rPr>
              <w:t xml:space="preserve">-10.0%</w:t>
            </w:r>
          </w:p>
        </w:tc>
        <w:tc>
          <w:tcPr>
            <w:tcW w:type="dxa" w:w="1730"/>
            <w:tcMar>
              <w:top w:type="dxa" w:w="70"/>
              <w:left w:type="dxa" w:w="110"/>
              <w:bottom w:type="dxa" w:w="70"/>
              <w:right w:type="dxa" w:w="110"/>
            </w:tcMar>
            <w:vAlign w:val="center"/>
          </w:tcPr>
          <w:p>
            <w:pPr>
              <w:spacing w:after="0" w:line="240"/>
              <w:jc w:val="right"/>
            </w:pPr>
            <w:r>
              <w:rPr>
                <w:rFonts w:ascii="Calibri" w:cs="Calibri" w:eastAsia="Calibri" w:hAnsi="Calibri"/>
                <w:color w:val="B91C1C"/>
                <w:sz w:val="17"/>
                <w:szCs w:val="17"/>
              </w:rPr>
              <w:t xml:space="preserve">-12.1%</w:t>
            </w:r>
          </w:p>
        </w:tc>
        <w:tc>
          <w:tcPr>
            <w:tcW w:type="dxa" w:w="1730"/>
            <w:tcMar>
              <w:top w:type="dxa" w:w="70"/>
              <w:left w:type="dxa" w:w="110"/>
              <w:bottom w:type="dxa" w:w="70"/>
              <w:right w:type="dxa" w:w="110"/>
            </w:tcMar>
            <w:vAlign w:val="center"/>
          </w:tcPr>
          <w:p>
            <w:pPr>
              <w:spacing w:after="0" w:line="240"/>
              <w:jc w:val="right"/>
            </w:pPr>
            <w:r>
              <w:rPr>
                <w:rFonts w:ascii="Calibri" w:cs="Calibri" w:eastAsia="Calibri" w:hAnsi="Calibri"/>
                <w:b/>
                <w:bCs/>
                <w:color w:val="B91C1C"/>
                <w:sz w:val="17"/>
                <w:szCs w:val="17"/>
              </w:rPr>
              <w:t xml:space="preserve">-8.2%</w:t>
            </w:r>
          </w:p>
        </w:tc>
      </w:tr>
    </w:tbl>
    <w:p>
      <w:pPr>
        <w:spacing w:after="0" w:before="0" w:line="120"/>
      </w:pPr>
      <w:r>
        <w:rPr>
          <w:sz w:val="6"/>
          <w:szCs w:val="6"/>
        </w:rPr>
        <w:t xml:space="preserve"/>
      </w:r>
    </w:p>
    <w:tbl>
      <w:tblPr>
        <w:tblW w:type="dxa" w:w="9360"/>
        <w:tblBorders>
          <w:top w:val="single" w:color="B91C1C" w:sz="2"/>
          <w:left w:val="single" w:color="B91C1C" w:sz="18"/>
          <w:bottom w:val="single" w:color="B91C1C" w:sz="2"/>
          <w:right w:val="single" w:color="B91C1C"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B91C1C"/>
                <w:sz w:val="20"/>
                <w:szCs w:val="20"/>
              </w:rPr>
              <w:t xml:space="preserve">The single most important line in this document</w:t>
            </w:r>
          </w:p>
          <w:p>
            <w:pPr>
              <w:spacing w:after="60" w:before="0" w:line="276"/>
            </w:pPr>
            <w:r>
              <w:rPr>
                <w:rFonts w:ascii="Calibri" w:cs="Calibri" w:eastAsia="Calibri" w:hAnsi="Calibri"/>
                <w:sz w:val="20"/>
                <w:szCs w:val="20"/>
              </w:rPr>
              <w:t xml:space="preserve">Four of the five headline figures reverse or collapse once you compare like with like. The right-hand column is the one to quote. The headline column describes two different groups of properties, not the value of a feature.</w:t>
            </w:r>
          </w:p>
        </w:tc>
      </w:tr>
    </w:tbl>
    <w:p>
      <w:pPr>
        <w:pStyle w:val="Heading2"/>
        <w:spacing w:after="160" w:before="300"/>
      </w:pPr>
      <w:r>
        <w:rPr>
          <w:rFonts w:ascii="Calibri" w:cs="Calibri" w:eastAsia="Calibri" w:hAnsi="Calibri"/>
          <w:b/>
          <w:bCs/>
          <w:color w:val="0F172A"/>
          <w:sz w:val="27"/>
          <w:szCs w:val="27"/>
        </w:rPr>
        <w:t xml:space="preserve">A.2  Why the headline figures are wrong — the recording effect</w:t>
      </w:r>
    </w:p>
    <w:p>
      <w:pPr>
        <w:spacing w:after="120" w:before="0" w:line="276"/>
      </w:pPr>
      <w:r>
        <w:rPr>
          <w:rFonts w:ascii="Calibri" w:cs="Calibri" w:eastAsia="Calibri" w:hAnsi="Calibri"/>
          <w:sz w:val="20"/>
          <w:szCs w:val="20"/>
        </w:rPr>
        <w:t xml:space="preserve">Building attributes are recorded far more completely for finished property than for off-plan sales. Because off-plan trades at a much higher rate per square metre, any flag that is under-recorded on off-plan sales produces a false negative headline.</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400"/>
        <w:gridCol w:w="1900"/>
        <w:gridCol w:w="1700"/>
        <w:gridCol w:w="1900"/>
        <w:gridCol w:w="1460"/>
      </w:tblGrid>
      <w:tr>
        <w:trPr>
          <w:tblHeader/>
        </w:trPr>
        <w:tc>
          <w:tcPr>
            <w:tcW w:type="dxa" w:w="24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Registration type</w:t>
            </w:r>
          </w:p>
        </w:tc>
        <w:tc>
          <w:tcPr>
            <w:tcW w:type="dxa" w:w="1900"/>
            <w:shd w:fill="F1F5F9" w:val="clear"/>
            <w:tcMar>
              <w:top w:type="dxa" w:w="70"/>
              <w:left w:type="dxa" w:w="110"/>
              <w:bottom w:type="dxa" w:w="70"/>
              <w:right w:type="dxa" w:w="110"/>
            </w:tcMar>
            <w:vAlign w:val="center"/>
          </w:tcPr>
          <w:p>
            <w:pPr>
              <w:spacing w:after="0" w:line="240"/>
              <w:jc w:val="right"/>
            </w:pPr>
            <w:r>
              <w:rPr>
                <w:rFonts w:ascii="Calibri" w:cs="Calibri" w:eastAsia="Calibri" w:hAnsi="Calibri"/>
                <w:b/>
                <w:bCs/>
                <w:sz w:val="17"/>
                <w:szCs w:val="17"/>
              </w:rPr>
              <w:t xml:space="preserve">Balcony recorded (%)</w:t>
            </w:r>
          </w:p>
        </w:tc>
        <w:tc>
          <w:tcPr>
            <w:tcW w:type="dxa" w:w="1700"/>
            <w:shd w:fill="F1F5F9" w:val="clear"/>
            <w:tcMar>
              <w:top w:type="dxa" w:w="70"/>
              <w:left w:type="dxa" w:w="110"/>
              <w:bottom w:type="dxa" w:w="70"/>
              <w:right w:type="dxa" w:w="110"/>
            </w:tcMar>
            <w:vAlign w:val="center"/>
          </w:tcPr>
          <w:p>
            <w:pPr>
              <w:spacing w:after="0" w:line="240"/>
              <w:jc w:val="right"/>
            </w:pPr>
            <w:r>
              <w:rPr>
                <w:rFonts w:ascii="Calibri" w:cs="Calibri" w:eastAsia="Calibri" w:hAnsi="Calibri"/>
                <w:b/>
                <w:bCs/>
                <w:sz w:val="17"/>
                <w:szCs w:val="17"/>
              </w:rPr>
              <w:t xml:space="preserve">Not recorded (%)</w:t>
            </w:r>
          </w:p>
        </w:tc>
        <w:tc>
          <w:tcPr>
            <w:tcW w:type="dxa" w:w="1900"/>
            <w:shd w:fill="F1F5F9" w:val="clear"/>
            <w:tcMar>
              <w:top w:type="dxa" w:w="70"/>
              <w:left w:type="dxa" w:w="110"/>
              <w:bottom w:type="dxa" w:w="70"/>
              <w:right w:type="dxa" w:w="110"/>
            </w:tcMar>
            <w:vAlign w:val="center"/>
          </w:tcPr>
          <w:p>
            <w:pPr>
              <w:spacing w:after="0" w:line="240"/>
              <w:jc w:val="right"/>
            </w:pPr>
            <w:r>
              <w:rPr>
                <w:rFonts w:ascii="Calibri" w:cs="Calibri" w:eastAsia="Calibri" w:hAnsi="Calibri"/>
                <w:b/>
                <w:bCs/>
                <w:sz w:val="17"/>
                <w:szCs w:val="17"/>
              </w:rPr>
              <w:t xml:space="preserve">Median rate (AED/m²)</w:t>
            </w:r>
          </w:p>
        </w:tc>
        <w:tc>
          <w:tcPr>
            <w:tcW w:type="dxa" w:w="1460"/>
            <w:shd w:fill="F1F5F9" w:val="clear"/>
            <w:tcMar>
              <w:top w:type="dxa" w:w="70"/>
              <w:left w:type="dxa" w:w="110"/>
              <w:bottom w:type="dxa" w:w="70"/>
              <w:right w:type="dxa" w:w="110"/>
            </w:tcMar>
            <w:vAlign w:val="center"/>
          </w:tcPr>
          <w:p>
            <w:pPr>
              <w:spacing w:after="0" w:line="240"/>
              <w:jc w:val="right"/>
            </w:pPr>
            <w:r>
              <w:rPr>
                <w:rFonts w:ascii="Calibri" w:cs="Calibri" w:eastAsia="Calibri" w:hAnsi="Calibri"/>
                <w:b/>
                <w:bCs/>
                <w:sz w:val="17"/>
                <w:szCs w:val="17"/>
              </w:rPr>
              <w:t xml:space="preserve">Share of deals</w:t>
            </w:r>
          </w:p>
        </w:tc>
      </w:tr>
      <w:tr>
        <w:tc>
          <w:tcPr>
            <w:tcW w:type="dxa" w:w="24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Existing Properties</w:t>
            </w:r>
          </w:p>
        </w:tc>
        <w:tc>
          <w:tcPr>
            <w:tcW w:type="dxa" w:w="19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88.8%</w:t>
            </w:r>
          </w:p>
        </w:tc>
        <w:tc>
          <w:tcPr>
            <w:tcW w:type="dxa" w:w="17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11.2%</w:t>
            </w:r>
          </w:p>
        </w:tc>
        <w:tc>
          <w:tcPr>
            <w:tcW w:type="dxa" w:w="19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11,264</w:t>
            </w:r>
          </w:p>
        </w:tc>
        <w:tc>
          <w:tcPr>
            <w:tcW w:type="dxa" w:w="146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42.9%</w:t>
            </w:r>
          </w:p>
        </w:tc>
      </w:tr>
      <w:tr>
        <w:tc>
          <w:tcPr>
            <w:tcW w:type="dxa" w:w="24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Off-Plan Properties</w:t>
            </w:r>
          </w:p>
        </w:tc>
        <w:tc>
          <w:tcPr>
            <w:tcW w:type="dxa" w:w="19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32.9%</w:t>
            </w:r>
          </w:p>
        </w:tc>
        <w:tc>
          <w:tcPr>
            <w:tcW w:type="dxa" w:w="17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67.1%</w:t>
            </w:r>
          </w:p>
        </w:tc>
        <w:tc>
          <w:tcPr>
            <w:tcW w:type="dxa" w:w="19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17,879</w:t>
            </w:r>
          </w:p>
        </w:tc>
        <w:tc>
          <w:tcPr>
            <w:tcW w:type="dxa" w:w="146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57.1%</w:t>
            </w:r>
          </w:p>
        </w:tc>
      </w:tr>
    </w:tbl>
    <w:p>
      <w:pPr>
        <w:spacing w:after="120" w:before="120" w:line="276"/>
      </w:pPr>
      <w:r>
        <w:rPr>
          <w:rFonts w:ascii="Calibri" w:cs="Calibri" w:eastAsia="Calibri" w:hAnsi="Calibri"/>
          <w:sz w:val="20"/>
          <w:szCs w:val="20"/>
        </w:rPr>
        <w:t xml:space="preserve">Read that table slowly. A balcony is recorded for the large majority of existing sales and a minority of off-plan sales. Off-plan sells for far more per square metre. So "no balcony recorded" is largely a proxy for "off-plan" — and the −30% headline is measuring registration type, not balconies.</w:t>
      </w:r>
    </w:p>
    <w:p>
      <w:pPr>
        <w:pStyle w:val="Heading3"/>
        <w:spacing w:after="100" w:before="220"/>
      </w:pPr>
      <w:r>
        <w:rPr>
          <w:rFonts w:ascii="Calibri" w:cs="Calibri" w:eastAsia="Calibri" w:hAnsi="Calibri"/>
          <w:b/>
          <w:bCs/>
          <w:color w:val="2563EB"/>
          <w:sz w:val="22"/>
          <w:szCs w:val="22"/>
        </w:rPr>
        <w:t xml:space="preserve">The proof: the balcony gap reverses inside each registration type</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200"/>
        <w:gridCol w:w="1800"/>
        <w:gridCol w:w="1600"/>
        <w:gridCol w:w="1200"/>
        <w:gridCol w:w="1300"/>
        <w:gridCol w:w="1260"/>
      </w:tblGrid>
      <w:tr>
        <w:trPr>
          <w:tblHeader/>
        </w:trPr>
        <w:tc>
          <w:tcPr>
            <w:tcW w:type="dxa" w:w="22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Registration type</w:t>
            </w:r>
          </w:p>
        </w:tc>
        <w:tc>
          <w:tcPr>
            <w:tcW w:type="dxa" w:w="1800"/>
            <w:shd w:fill="F1F5F9" w:val="clear"/>
            <w:tcMar>
              <w:top w:type="dxa" w:w="70"/>
              <w:left w:type="dxa" w:w="110"/>
              <w:bottom w:type="dxa" w:w="70"/>
              <w:right w:type="dxa" w:w="110"/>
            </w:tcMar>
            <w:vAlign w:val="center"/>
          </w:tcPr>
          <w:p>
            <w:pPr>
              <w:spacing w:after="0" w:line="240"/>
              <w:jc w:val="right"/>
            </w:pPr>
            <w:r>
              <w:rPr>
                <w:rFonts w:ascii="Calibri" w:cs="Calibri" w:eastAsia="Calibri" w:hAnsi="Calibri"/>
                <w:b/>
                <w:bCs/>
                <w:sz w:val="17"/>
                <w:szCs w:val="17"/>
              </w:rPr>
              <w:t xml:space="preserve">Median rate WITH balcony</w:t>
            </w:r>
          </w:p>
        </w:tc>
        <w:tc>
          <w:tcPr>
            <w:tcW w:type="dxa" w:w="1600"/>
            <w:shd w:fill="F1F5F9" w:val="clear"/>
            <w:tcMar>
              <w:top w:type="dxa" w:w="70"/>
              <w:left w:type="dxa" w:w="110"/>
              <w:bottom w:type="dxa" w:w="70"/>
              <w:right w:type="dxa" w:w="110"/>
            </w:tcMar>
            <w:vAlign w:val="center"/>
          </w:tcPr>
          <w:p>
            <w:pPr>
              <w:spacing w:after="0" w:line="240"/>
              <w:jc w:val="right"/>
            </w:pPr>
            <w:r>
              <w:rPr>
                <w:rFonts w:ascii="Calibri" w:cs="Calibri" w:eastAsia="Calibri" w:hAnsi="Calibri"/>
                <w:b/>
                <w:bCs/>
                <w:sz w:val="17"/>
                <w:szCs w:val="17"/>
              </w:rPr>
              <w:t xml:space="preserve">Median rate WITHOUT</w:t>
            </w:r>
          </w:p>
        </w:tc>
        <w:tc>
          <w:tcPr>
            <w:tcW w:type="dxa" w:w="1200"/>
            <w:shd w:fill="F1F5F9" w:val="clear"/>
            <w:tcMar>
              <w:top w:type="dxa" w:w="70"/>
              <w:left w:type="dxa" w:w="110"/>
              <w:bottom w:type="dxa" w:w="70"/>
              <w:right w:type="dxa" w:w="110"/>
            </w:tcMar>
            <w:vAlign w:val="center"/>
          </w:tcPr>
          <w:p>
            <w:pPr>
              <w:spacing w:after="0" w:line="240"/>
              <w:jc w:val="right"/>
            </w:pPr>
            <w:r>
              <w:rPr>
                <w:rFonts w:ascii="Calibri" w:cs="Calibri" w:eastAsia="Calibri" w:hAnsi="Calibri"/>
                <w:b/>
                <w:bCs/>
                <w:sz w:val="17"/>
                <w:szCs w:val="17"/>
              </w:rPr>
              <w:t xml:space="preserve">Deals with</w:t>
            </w:r>
          </w:p>
        </w:tc>
        <w:tc>
          <w:tcPr>
            <w:tcW w:type="dxa" w:w="1300"/>
            <w:shd w:fill="F1F5F9" w:val="clear"/>
            <w:tcMar>
              <w:top w:type="dxa" w:w="70"/>
              <w:left w:type="dxa" w:w="110"/>
              <w:bottom w:type="dxa" w:w="70"/>
              <w:right w:type="dxa" w:w="110"/>
            </w:tcMar>
            <w:vAlign w:val="center"/>
          </w:tcPr>
          <w:p>
            <w:pPr>
              <w:spacing w:after="0" w:line="240"/>
              <w:jc w:val="right"/>
            </w:pPr>
            <w:r>
              <w:rPr>
                <w:rFonts w:ascii="Calibri" w:cs="Calibri" w:eastAsia="Calibri" w:hAnsi="Calibri"/>
                <w:b/>
                <w:bCs/>
                <w:sz w:val="17"/>
                <w:szCs w:val="17"/>
              </w:rPr>
              <w:t xml:space="preserve">Deals without</w:t>
            </w:r>
          </w:p>
        </w:tc>
        <w:tc>
          <w:tcPr>
            <w:tcW w:type="dxa" w:w="1260"/>
            <w:shd w:fill="F1F5F9" w:val="clear"/>
            <w:tcMar>
              <w:top w:type="dxa" w:w="70"/>
              <w:left w:type="dxa" w:w="110"/>
              <w:bottom w:type="dxa" w:w="70"/>
              <w:right w:type="dxa" w:w="110"/>
            </w:tcMar>
            <w:vAlign w:val="center"/>
          </w:tcPr>
          <w:p>
            <w:pPr>
              <w:spacing w:after="0" w:line="240"/>
              <w:jc w:val="right"/>
            </w:pPr>
            <w:r>
              <w:rPr>
                <w:rFonts w:ascii="Calibri" w:cs="Calibri" w:eastAsia="Calibri" w:hAnsi="Calibri"/>
                <w:b/>
                <w:bCs/>
                <w:sz w:val="17"/>
                <w:szCs w:val="17"/>
              </w:rPr>
              <w:t xml:space="preserve">Difference</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Existing Properties</w:t>
            </w:r>
          </w:p>
        </w:tc>
        <w:tc>
          <w:tcPr>
            <w:tcW w:type="dxa" w:w="18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11,440</w:t>
            </w:r>
          </w:p>
        </w:tc>
        <w:tc>
          <w:tcPr>
            <w:tcW w:type="dxa" w:w="16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9,818</w:t>
            </w:r>
          </w:p>
        </w:tc>
        <w:tc>
          <w:tcPr>
            <w:tcW w:type="dxa" w:w="12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312,304</w:t>
            </w:r>
          </w:p>
        </w:tc>
        <w:tc>
          <w:tcPr>
            <w:tcW w:type="dxa" w:w="13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39,323</w:t>
            </w:r>
          </w:p>
        </w:tc>
        <w:tc>
          <w:tcPr>
            <w:tcW w:type="dxa" w:w="1260"/>
            <w:tcMar>
              <w:top w:type="dxa" w:w="70"/>
              <w:left w:type="dxa" w:w="110"/>
              <w:bottom w:type="dxa" w:w="70"/>
              <w:right w:type="dxa" w:w="110"/>
            </w:tcMar>
            <w:vAlign w:val="center"/>
          </w:tcPr>
          <w:p>
            <w:pPr>
              <w:spacing w:after="0" w:line="240"/>
              <w:jc w:val="right"/>
            </w:pPr>
            <w:r>
              <w:rPr>
                <w:rFonts w:ascii="Calibri" w:cs="Calibri" w:eastAsia="Calibri" w:hAnsi="Calibri"/>
                <w:b/>
                <w:bCs/>
                <w:color w:val="0D9488"/>
                <w:sz w:val="17"/>
                <w:szCs w:val="17"/>
              </w:rPr>
              <w:t xml:space="preserve">+16.5%</w:t>
            </w:r>
          </w:p>
        </w:tc>
      </w:tr>
      <w:tr>
        <w:tc>
          <w:tcPr>
            <w:tcW w:type="dxa" w:w="2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Off-Plan Properties</w:t>
            </w:r>
          </w:p>
        </w:tc>
        <w:tc>
          <w:tcPr>
            <w:tcW w:type="dxa" w:w="18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15,228</w:t>
            </w:r>
          </w:p>
        </w:tc>
        <w:tc>
          <w:tcPr>
            <w:tcW w:type="dxa" w:w="16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19,148</w:t>
            </w:r>
          </w:p>
        </w:tc>
        <w:tc>
          <w:tcPr>
            <w:tcW w:type="dxa" w:w="12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153,699</w:t>
            </w:r>
          </w:p>
        </w:tc>
        <w:tc>
          <w:tcPr>
            <w:tcW w:type="dxa" w:w="13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313,512</w:t>
            </w:r>
          </w:p>
        </w:tc>
        <w:tc>
          <w:tcPr>
            <w:tcW w:type="dxa" w:w="1260"/>
            <w:tcMar>
              <w:top w:type="dxa" w:w="70"/>
              <w:left w:type="dxa" w:w="110"/>
              <w:bottom w:type="dxa" w:w="70"/>
              <w:right w:type="dxa" w:w="110"/>
            </w:tcMar>
            <w:vAlign w:val="center"/>
          </w:tcPr>
          <w:p>
            <w:pPr>
              <w:spacing w:after="0" w:line="240"/>
              <w:jc w:val="right"/>
            </w:pPr>
            <w:r>
              <w:rPr>
                <w:rFonts w:ascii="Calibri" w:cs="Calibri" w:eastAsia="Calibri" w:hAnsi="Calibri"/>
                <w:b/>
                <w:bCs/>
                <w:color w:val="B91C1C"/>
                <w:sz w:val="17"/>
                <w:szCs w:val="17"/>
              </w:rPr>
              <w:t xml:space="preserve">-20.5%</w:t>
            </w:r>
          </w:p>
        </w:tc>
      </w:tr>
    </w:tbl>
    <w:p>
      <w:pPr>
        <w:spacing w:after="0" w:before="0" w:line="120"/>
      </w:pPr>
      <w:r>
        <w:rPr>
          <w:sz w:val="6"/>
          <w:szCs w:val="6"/>
        </w:rPr>
        <w:t xml:space="preserve"/>
      </w:r>
    </w:p>
    <w:tbl>
      <w:tblPr>
        <w:tblW w:type="dxa" w:w="9360"/>
        <w:tblBorders>
          <w:top w:val="single" w:color="B45309" w:sz="2"/>
          <w:left w:val="single" w:color="B45309" w:sz="18"/>
          <w:bottom w:val="single" w:color="B45309" w:sz="2"/>
          <w:right w:val="single" w:color="B45309"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B45309"/>
                <w:sz w:val="20"/>
                <w:szCs w:val="20"/>
              </w:rPr>
              <w:t xml:space="preserve">What a sign flip means</w:t>
            </w:r>
          </w:p>
          <w:p>
            <w:pPr>
              <w:spacing w:after="60" w:before="0" w:line="276"/>
            </w:pPr>
            <w:r>
              <w:rPr>
                <w:rFonts w:ascii="Calibri" w:cs="Calibri" w:eastAsia="Calibri" w:hAnsi="Calibri"/>
                <w:sz w:val="20"/>
                <w:szCs w:val="20"/>
              </w:rPr>
              <w:t xml:space="preserve">Within existing property, balconies are associated with a higher rate. Within off-plan property, with a lower one. When a comparison reverses depending on how you slice the data, the overall figure is describing the mix of properties, not the feature. This is a textbook composition effect, and it is why the like-for-like number is the one to use.</w:t>
            </w:r>
          </w:p>
        </w:tc>
      </w:tr>
    </w:tbl>
    <w:p>
      <w:pPr>
        <w:pStyle w:val="Heading2"/>
        <w:spacing w:after="160" w:before="300"/>
      </w:pPr>
      <w:r>
        <w:rPr>
          <w:rFonts w:ascii="Calibri" w:cs="Calibri" w:eastAsia="Calibri" w:hAnsi="Calibri"/>
          <w:b/>
          <w:bCs/>
          <w:color w:val="0F172A"/>
          <w:sz w:val="27"/>
          <w:szCs w:val="27"/>
        </w:rPr>
        <w:t xml:space="preserve">A.3  Parking: what “+102%” actually means</w:t>
      </w:r>
    </w:p>
    <w:p>
      <w:pPr>
        <w:spacing w:after="120" w:before="0" w:line="276"/>
      </w:pPr>
      <w:r>
        <w:rPr>
          <w:rFonts w:ascii="Calibri" w:cs="Calibri" w:eastAsia="Calibri" w:hAnsi="Calibri"/>
          <w:sz w:val="20"/>
          <w:szCs w:val="20"/>
        </w:rPr>
        <w:t xml:space="preserve">The correct statement is: </w:t>
      </w:r>
      <w:r>
        <w:rPr>
          <w:rFonts w:ascii="Calibri" w:cs="Calibri" w:eastAsia="Calibri" w:hAnsi="Calibri"/>
          <w:b/>
          <w:bCs/>
          <w:sz w:val="20"/>
          <w:szCs w:val="20"/>
        </w:rPr>
        <w:t xml:space="preserve">“properties recorded with parking show a higher observed median rate per square metre than properties without, in this dataset.” </w:t>
      </w:r>
      <w:r>
        <w:rPr>
          <w:rFonts w:ascii="Calibri" w:cs="Calibri" w:eastAsia="Calibri" w:hAnsi="Calibri"/>
          <w:sz w:val="20"/>
          <w:szCs w:val="20"/>
        </w:rPr>
        <w:t xml:space="preserve">It is not “parking doubles the price”. Here is the evidence for why not.</w:t>
      </w:r>
    </w:p>
    <w:p>
      <w:pPr>
        <w:pStyle w:val="Heading3"/>
        <w:spacing w:after="100" w:before="220"/>
      </w:pPr>
      <w:r>
        <w:rPr>
          <w:rFonts w:ascii="Calibri" w:cs="Calibri" w:eastAsia="Calibri" w:hAnsi="Calibri"/>
          <w:b/>
          <w:bCs/>
          <w:color w:val="2563EB"/>
          <w:sz w:val="22"/>
          <w:szCs w:val="22"/>
        </w:rPr>
        <w:t xml:space="preserve">On the raw registry, the flag only ever applies to apartments</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3400"/>
        <w:gridCol w:w="3000"/>
        <w:gridCol w:w="2960"/>
      </w:tblGrid>
      <w:tr>
        <w:trPr>
          <w:tblHeader/>
        </w:trPr>
        <w:tc>
          <w:tcPr>
            <w:tcW w:type="dxa" w:w="34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Property type</w:t>
            </w:r>
          </w:p>
        </w:tc>
        <w:tc>
          <w:tcPr>
            <w:tcW w:type="dxa" w:w="3000"/>
            <w:shd w:fill="F1F5F9" w:val="clear"/>
            <w:tcMar>
              <w:top w:type="dxa" w:w="70"/>
              <w:left w:type="dxa" w:w="110"/>
              <w:bottom w:type="dxa" w:w="70"/>
              <w:right w:type="dxa" w:w="110"/>
            </w:tcMar>
            <w:vAlign w:val="center"/>
          </w:tcPr>
          <w:p>
            <w:pPr>
              <w:spacing w:after="0" w:line="240"/>
              <w:jc w:val="right"/>
            </w:pPr>
            <w:r>
              <w:rPr>
                <w:rFonts w:ascii="Calibri" w:cs="Calibri" w:eastAsia="Calibri" w:hAnsi="Calibri"/>
                <w:b/>
                <w:bCs/>
                <w:sz w:val="17"/>
                <w:szCs w:val="17"/>
              </w:rPr>
              <w:t xml:space="preserve">With parking</w:t>
            </w:r>
          </w:p>
        </w:tc>
        <w:tc>
          <w:tcPr>
            <w:tcW w:type="dxa" w:w="2960"/>
            <w:shd w:fill="F1F5F9" w:val="clear"/>
            <w:tcMar>
              <w:top w:type="dxa" w:w="70"/>
              <w:left w:type="dxa" w:w="110"/>
              <w:bottom w:type="dxa" w:w="70"/>
              <w:right w:type="dxa" w:w="110"/>
            </w:tcMar>
            <w:vAlign w:val="center"/>
          </w:tcPr>
          <w:p>
            <w:pPr>
              <w:spacing w:after="0" w:line="240"/>
              <w:jc w:val="right"/>
            </w:pPr>
            <w:r>
              <w:rPr>
                <w:rFonts w:ascii="Calibri" w:cs="Calibri" w:eastAsia="Calibri" w:hAnsi="Calibri"/>
                <w:b/>
                <w:bCs/>
                <w:sz w:val="17"/>
                <w:szCs w:val="17"/>
              </w:rPr>
              <w:t xml:space="preserve">Without parking</w:t>
            </w:r>
          </w:p>
        </w:tc>
      </w:tr>
      <w:tr>
        <w:tc>
          <w:tcPr>
            <w:tcW w:type="dxa" w:w="34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Building</w:t>
            </w:r>
          </w:p>
        </w:tc>
        <w:tc>
          <w:tcPr>
            <w:tcW w:type="dxa" w:w="30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0</w:t>
            </w:r>
          </w:p>
        </w:tc>
        <w:tc>
          <w:tcPr>
            <w:tcW w:type="dxa" w:w="296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16,083</w:t>
            </w:r>
          </w:p>
        </w:tc>
      </w:tr>
      <w:tr>
        <w:tc>
          <w:tcPr>
            <w:tcW w:type="dxa" w:w="34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Land</w:t>
            </w:r>
          </w:p>
        </w:tc>
        <w:tc>
          <w:tcPr>
            <w:tcW w:type="dxa" w:w="30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0</w:t>
            </w:r>
          </w:p>
        </w:tc>
        <w:tc>
          <w:tcPr>
            <w:tcW w:type="dxa" w:w="296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109,483</w:t>
            </w:r>
          </w:p>
        </w:tc>
      </w:tr>
      <w:tr>
        <w:tc>
          <w:tcPr>
            <w:tcW w:type="dxa" w:w="34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Unit</w:t>
            </w:r>
          </w:p>
        </w:tc>
        <w:tc>
          <w:tcPr>
            <w:tcW w:type="dxa" w:w="30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970,683</w:t>
            </w:r>
          </w:p>
        </w:tc>
        <w:tc>
          <w:tcPr>
            <w:tcW w:type="dxa" w:w="296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68,007</w:t>
            </w:r>
          </w:p>
        </w:tc>
      </w:tr>
      <w:tr>
        <w:tc>
          <w:tcPr>
            <w:tcW w:type="dxa" w:w="34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Villa</w:t>
            </w:r>
          </w:p>
        </w:tc>
        <w:tc>
          <w:tcPr>
            <w:tcW w:type="dxa" w:w="30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0</w:t>
            </w:r>
          </w:p>
        </w:tc>
        <w:tc>
          <w:tcPr>
            <w:tcW w:type="dxa" w:w="296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185,597</w:t>
            </w:r>
          </w:p>
        </w:tc>
      </w:tr>
    </w:tbl>
    <w:p>
      <w:pPr>
        <w:spacing w:after="120" w:before="100" w:line="276"/>
      </w:pPr>
      <w:r>
        <w:rPr>
          <w:rFonts w:ascii="Calibri" w:cs="Calibri" w:eastAsia="Calibri" w:hAnsi="Calibri"/>
          <w:sz w:val="20"/>
          <w:szCs w:val="20"/>
        </w:rPr>
        <w:t xml:space="preserve">Every villa, land and whole-building row carries a zero. On the raw file the comparison is therefore largely apartments against land and villas — which is not a parking comparison at all.</w:t>
      </w:r>
    </w:p>
    <w:p>
      <w:pPr>
        <w:pStyle w:val="Heading3"/>
        <w:spacing w:after="100" w:before="220"/>
      </w:pPr>
      <w:r>
        <w:rPr>
          <w:rFonts w:ascii="Calibri" w:cs="Calibri" w:eastAsia="Calibri" w:hAnsi="Calibri"/>
          <w:b/>
          <w:bCs/>
          <w:color w:val="2563EB"/>
          <w:sz w:val="22"/>
          <w:szCs w:val="22"/>
        </w:rPr>
        <w:t xml:space="preserve">Restricting to residential apartments only, on the raw registry</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3400"/>
        <w:gridCol w:w="3000"/>
        <w:gridCol w:w="2960"/>
      </w:tblGrid>
      <w:tr>
        <w:trPr>
          <w:tblHeader/>
        </w:trPr>
        <w:tc>
          <w:tcPr>
            <w:tcW w:type="dxa" w:w="34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
            </w:r>
          </w:p>
        </w:tc>
        <w:tc>
          <w:tcPr>
            <w:tcW w:type="dxa" w:w="3000"/>
            <w:shd w:fill="F1F5F9" w:val="clear"/>
            <w:tcMar>
              <w:top w:type="dxa" w:w="70"/>
              <w:left w:type="dxa" w:w="110"/>
              <w:bottom w:type="dxa" w:w="70"/>
              <w:right w:type="dxa" w:w="110"/>
            </w:tcMar>
            <w:vAlign w:val="center"/>
          </w:tcPr>
          <w:p>
            <w:pPr>
              <w:spacing w:after="0" w:line="240"/>
              <w:jc w:val="right"/>
            </w:pPr>
            <w:r>
              <w:rPr>
                <w:rFonts w:ascii="Calibri" w:cs="Calibri" w:eastAsia="Calibri" w:hAnsi="Calibri"/>
                <w:b/>
                <w:bCs/>
                <w:sz w:val="17"/>
                <w:szCs w:val="17"/>
              </w:rPr>
              <w:t xml:space="preserve">With parking</w:t>
            </w:r>
          </w:p>
        </w:tc>
        <w:tc>
          <w:tcPr>
            <w:tcW w:type="dxa" w:w="2960"/>
            <w:shd w:fill="F1F5F9" w:val="clear"/>
            <w:tcMar>
              <w:top w:type="dxa" w:w="70"/>
              <w:left w:type="dxa" w:w="110"/>
              <w:bottom w:type="dxa" w:w="70"/>
              <w:right w:type="dxa" w:w="110"/>
            </w:tcMar>
            <w:vAlign w:val="center"/>
          </w:tcPr>
          <w:p>
            <w:pPr>
              <w:spacing w:after="0" w:line="240"/>
              <w:jc w:val="right"/>
            </w:pPr>
            <w:r>
              <w:rPr>
                <w:rFonts w:ascii="Calibri" w:cs="Calibri" w:eastAsia="Calibri" w:hAnsi="Calibri"/>
                <w:b/>
                <w:bCs/>
                <w:sz w:val="17"/>
                <w:szCs w:val="17"/>
              </w:rPr>
              <w:t xml:space="preserve">Without parking</w:t>
            </w:r>
          </w:p>
        </w:tc>
      </w:tr>
      <w:tr>
        <w:tc>
          <w:tcPr>
            <w:tcW w:type="dxa" w:w="34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Transactions</w:t>
            </w:r>
          </w:p>
        </w:tc>
        <w:tc>
          <w:tcPr>
            <w:tcW w:type="dxa" w:w="30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870,910</w:t>
            </w:r>
          </w:p>
        </w:tc>
        <w:tc>
          <w:tcPr>
            <w:tcW w:type="dxa" w:w="296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57,579</w:t>
            </w:r>
          </w:p>
        </w:tc>
      </w:tr>
      <w:tr>
        <w:tc>
          <w:tcPr>
            <w:tcW w:type="dxa" w:w="34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Median rate (AED/m²)</w:t>
            </w:r>
          </w:p>
        </w:tc>
        <w:tc>
          <w:tcPr>
            <w:tcW w:type="dxa" w:w="30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15,227</w:t>
            </w:r>
          </w:p>
        </w:tc>
        <w:tc>
          <w:tcPr>
            <w:tcW w:type="dxa" w:w="296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6,711</w:t>
            </w:r>
          </w:p>
        </w:tc>
      </w:tr>
      <w:tr>
        <w:tc>
          <w:tcPr>
            <w:tcW w:type="dxa" w:w="34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Median size (m²)</w:t>
            </w:r>
          </w:p>
        </w:tc>
        <w:tc>
          <w:tcPr>
            <w:tcW w:type="dxa" w:w="30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79</w:t>
            </w:r>
          </w:p>
        </w:tc>
        <w:tc>
          <w:tcPr>
            <w:tcW w:type="dxa" w:w="296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50</w:t>
            </w:r>
          </w:p>
        </w:tc>
      </w:tr>
      <w:tr>
        <w:tc>
          <w:tcPr>
            <w:tcW w:type="dxa" w:w="34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Difference</w:t>
            </w:r>
          </w:p>
        </w:tc>
        <w:tc>
          <w:tcPr>
            <w:tcW w:type="dxa" w:w="3000"/>
            <w:tcMar>
              <w:top w:type="dxa" w:w="70"/>
              <w:left w:type="dxa" w:w="110"/>
              <w:bottom w:type="dxa" w:w="70"/>
              <w:right w:type="dxa" w:w="110"/>
            </w:tcMar>
            <w:vAlign w:val="center"/>
          </w:tcPr>
          <w:p>
            <w:pPr>
              <w:spacing w:after="0" w:line="240"/>
              <w:jc w:val="right"/>
            </w:pPr>
            <w:r>
              <w:rPr>
                <w:rFonts w:ascii="Calibri" w:cs="Calibri" w:eastAsia="Calibri" w:hAnsi="Calibri"/>
                <w:b/>
                <w:bCs/>
                <w:color w:val="0D9488"/>
                <w:sz w:val="17"/>
                <w:szCs w:val="17"/>
              </w:rPr>
              <w:t xml:space="preserve">+126.9%</w:t>
            </w:r>
          </w:p>
        </w:tc>
        <w:tc>
          <w:tcPr>
            <w:tcW w:type="dxa" w:w="296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
            </w:r>
          </w:p>
        </w:tc>
      </w:tr>
    </w:tbl>
    <w:p>
      <w:pPr>
        <w:pStyle w:val="Heading3"/>
        <w:spacing w:after="100" w:before="220"/>
      </w:pPr>
      <w:r>
        <w:rPr>
          <w:rFonts w:ascii="Calibri" w:cs="Calibri" w:eastAsia="Calibri" w:hAnsi="Calibri"/>
          <w:b/>
          <w:bCs/>
          <w:color w:val="2563EB"/>
          <w:sz w:val="22"/>
          <w:szCs w:val="22"/>
        </w:rPr>
        <w:t xml:space="preserve">What the “no parking” apartments actually are</w:t>
      </w:r>
    </w:p>
    <w:p>
      <w:pPr>
        <w:pStyle w:val="ListParagraph"/>
        <w:numPr>
          <w:ilvl w:val="0"/>
          <w:numId w:val="2"/>
        </w:numPr>
        <w:spacing w:after="70" w:line="276"/>
      </w:pPr>
      <w:r>
        <w:rPr>
          <w:rFonts w:ascii="Calibri" w:cs="Calibri" w:eastAsia="Calibri" w:hAnsi="Calibri"/>
          <w:sz w:val="20"/>
          <w:szCs w:val="20"/>
        </w:rPr>
        <w:t xml:space="preserve">Overwhelmingly studios: 53.3% of the no-parking group against 21.6% of the with-parking group.</w:t>
      </w:r>
    </w:p>
    <w:p>
      <w:pPr>
        <w:pStyle w:val="ListParagraph"/>
        <w:numPr>
          <w:ilvl w:val="0"/>
          <w:numId w:val="2"/>
        </w:numPr>
        <w:spacing w:after="70" w:line="276"/>
      </w:pPr>
      <w:r>
        <w:rPr>
          <w:rFonts w:ascii="Calibri" w:cs="Calibri" w:eastAsia="Calibri" w:hAnsi="Calibri"/>
          <w:sz w:val="20"/>
          <w:szCs w:val="20"/>
        </w:rPr>
        <w:t xml:space="preserve">Overwhelmingly resale rather than new: 89.8% existing property against 40.6%.</w:t>
      </w:r>
    </w:p>
    <w:p>
      <w:pPr>
        <w:pStyle w:val="ListParagraph"/>
        <w:numPr>
          <w:ilvl w:val="0"/>
          <w:numId w:val="2"/>
        </w:numPr>
        <w:spacing w:after="70" w:line="276"/>
      </w:pPr>
      <w:r>
        <w:rPr>
          <w:rFonts w:ascii="Calibri" w:cs="Calibri" w:eastAsia="Calibri" w:hAnsi="Calibri"/>
          <w:sz w:val="20"/>
          <w:szCs w:val="20"/>
        </w:rPr>
        <w:t xml:space="preserve">Heavily concentrated in one affordable area — Al Warsan First alone accounts for 56.2% of them.</w:t>
      </w:r>
    </w:p>
    <w:p>
      <w:pPr>
        <w:pStyle w:val="ListParagraph"/>
        <w:numPr>
          <w:ilvl w:val="0"/>
          <w:numId w:val="2"/>
        </w:numPr>
        <w:spacing w:after="70" w:line="276"/>
      </w:pPr>
      <w:r>
        <w:rPr>
          <w:rFonts w:ascii="Calibri" w:cs="Calibri" w:eastAsia="Calibri" w:hAnsi="Calibri"/>
          <w:sz w:val="20"/>
          <w:szCs w:val="20"/>
        </w:rPr>
        <w:t xml:space="preserve">Much smaller: a median of 50 m² against 79 m².</w:t>
      </w:r>
    </w:p>
    <w:tbl>
      <w:tblPr>
        <w:tblW w:type="dxa" w:w="9360"/>
        <w:tblBorders>
          <w:top w:val="single" w:color="0D9488" w:sz="2"/>
          <w:left w:val="single" w:color="0D9488" w:sz="18"/>
          <w:bottom w:val="single" w:color="0D9488" w:sz="2"/>
          <w:right w:val="single" w:color="0D9488"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0D9488"/>
                <w:sz w:val="20"/>
                <w:szCs w:val="20"/>
              </w:rPr>
              <w:t xml:space="preserve">The practical explanation</w:t>
            </w:r>
          </w:p>
          <w:p>
            <w:pPr>
              <w:spacing w:after="60" w:before="0" w:line="276"/>
            </w:pPr>
            <w:r>
              <w:rPr>
                <w:rFonts w:ascii="Calibri" w:cs="Calibri" w:eastAsia="Calibri" w:hAnsi="Calibri"/>
                <w:sz w:val="20"/>
                <w:szCs w:val="20"/>
              </w:rPr>
              <w:t xml:space="preserve">Parking is acting as a marker for a different kind of property: a larger, newer, off-plan apartment in a mid-market or premium development, rather than a small resale studio in an affordable area. Compare like with like — same area, same layout, same year, same registration type — and the gap falls from +117.1% to +5.2%, measured across 115 comparable groups covering 73,891 transactions.</w:t>
            </w:r>
          </w:p>
          <w:p>
            <w:pPr>
              <w:spacing w:after="60" w:before="0" w:line="276"/>
            </w:pPr>
            <w:r>
              <w:rPr>
                <w:rFonts w:ascii="Calibri" w:cs="Calibri" w:eastAsia="Calibri" w:hAnsi="Calibri"/>
                <w:sz w:val="20"/>
                <w:szCs w:val="20"/>
              </w:rPr>
              <w:t xml:space="preserve">Parking is genuinely associated with a modest price premium. It is not associated with a doubling.</w:t>
            </w:r>
          </w:p>
        </w:tc>
      </w:tr>
    </w:tbl>
    <w:p>
      <w:pPr>
        <w:pStyle w:val="Heading2"/>
        <w:spacing w:after="160" w:before="300"/>
      </w:pPr>
      <w:r>
        <w:rPr>
          <w:rFonts w:ascii="Calibri" w:cs="Calibri" w:eastAsia="Calibri" w:hAnsi="Calibri"/>
          <w:b/>
          <w:bCs/>
          <w:color w:val="0F172A"/>
          <w:sz w:val="27"/>
          <w:szCs w:val="27"/>
        </w:rPr>
        <w:t xml:space="preserve">A.4  Balcony: why a negative number does not mean “balconies are bad”</w:t>
      </w:r>
    </w:p>
    <w:p>
      <w:pPr>
        <w:spacing w:after="120" w:before="0" w:line="276"/>
      </w:pPr>
      <w:r>
        <w:rPr>
          <w:rFonts w:ascii="Calibri" w:cs="Calibri" w:eastAsia="Calibri" w:hAnsi="Calibri"/>
          <w:sz w:val="20"/>
          <w:szCs w:val="20"/>
        </w:rPr>
        <w:t xml:space="preserve">The correct statement is: </w:t>
      </w:r>
      <w:r>
        <w:rPr>
          <w:rFonts w:ascii="Calibri" w:cs="Calibri" w:eastAsia="Calibri" w:hAnsi="Calibri"/>
          <w:b/>
          <w:bCs/>
          <w:sz w:val="20"/>
          <w:szCs w:val="20"/>
        </w:rPr>
        <w:t xml:space="preserve">“properties recorded with a balcony show a lower observed median rate per square metre than those without, in this dataset.” </w:t>
      </w:r>
      <w:r>
        <w:rPr>
          <w:rFonts w:ascii="Calibri" w:cs="Calibri" w:eastAsia="Calibri" w:hAnsi="Calibri"/>
          <w:sz w:val="20"/>
          <w:szCs w:val="20"/>
        </w:rPr>
        <w:t xml:space="preserve">It is not “balconies reduce value”.</w:t>
      </w:r>
    </w:p>
    <w:p>
      <w:pPr>
        <w:pStyle w:val="ListParagraph"/>
        <w:numPr>
          <w:ilvl w:val="0"/>
          <w:numId w:val="2"/>
        </w:numPr>
        <w:spacing w:after="70" w:line="276"/>
      </w:pPr>
      <w:r>
        <w:rPr>
          <w:rFonts w:ascii="Calibri" w:cs="Calibri" w:eastAsia="Calibri" w:hAnsi="Calibri"/>
          <w:sz w:val="20"/>
          <w:szCs w:val="20"/>
        </w:rPr>
        <w:t xml:space="preserve">The headline gap is -30.4%. Held within the same area, layout and year it narrows to -15.6%. Adding registration type to the control brings it to -2.1% — effectively nothing.</w:t>
      </w:r>
    </w:p>
    <w:p>
      <w:pPr>
        <w:pStyle w:val="ListParagraph"/>
        <w:numPr>
          <w:ilvl w:val="0"/>
          <w:numId w:val="2"/>
        </w:numPr>
        <w:spacing w:after="70" w:line="276"/>
      </w:pPr>
      <w:r>
        <w:rPr>
          <w:rFonts w:ascii="Calibri" w:cs="Calibri" w:eastAsia="Calibri" w:hAnsi="Calibri"/>
          <w:sz w:val="20"/>
          <w:szCs w:val="20"/>
        </w:rPr>
        <w:t xml:space="preserve">Registration type is the driver. Balconies are recorded for most existing-property sales and a minority of off-plan sales, and off-plan sells for far more per square metre.</w:t>
      </w:r>
    </w:p>
    <w:p>
      <w:pPr>
        <w:pStyle w:val="ListParagraph"/>
        <w:numPr>
          <w:ilvl w:val="0"/>
          <w:numId w:val="2"/>
        </w:numPr>
        <w:spacing w:after="70" w:line="276"/>
      </w:pPr>
      <w:r>
        <w:rPr>
          <w:rFonts w:ascii="Calibri" w:cs="Calibri" w:eastAsia="Calibri" w:hAnsi="Calibri"/>
          <w:sz w:val="20"/>
          <w:szCs w:val="20"/>
        </w:rPr>
        <w:t xml:space="preserve">Within existing property alone, the balcony association is clearly positive — see A.2.</w:t>
      </w:r>
    </w:p>
    <w:p>
      <w:pPr>
        <w:pStyle w:val="ListParagraph"/>
        <w:numPr>
          <w:ilvl w:val="0"/>
          <w:numId w:val="2"/>
        </w:numPr>
        <w:spacing w:after="70" w:line="276"/>
      </w:pPr>
      <w:r>
        <w:rPr>
          <w:rFonts w:ascii="Calibri" w:cs="Calibri" w:eastAsia="Calibri" w:hAnsi="Calibri"/>
          <w:sz w:val="20"/>
          <w:szCs w:val="20"/>
        </w:rPr>
        <w:t xml:space="preserve">Nothing in this dataset supports a claim that a balcony reduces what a buyer will pay.</w:t>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How to answer the client question</w:t>
            </w:r>
          </w:p>
          <w:p>
            <w:pPr>
              <w:spacing w:after="60" w:before="0" w:line="276"/>
            </w:pPr>
            <w:r>
              <w:rPr>
                <w:rFonts w:ascii="Calibri" w:cs="Calibri" w:eastAsia="Calibri" w:hAnsi="Calibri"/>
                <w:sz w:val="20"/>
                <w:szCs w:val="20"/>
              </w:rPr>
              <w:t xml:space="preserve">“Does a balcony hurt the price?” No. What the raw chart shows is that the kind of property recorded as having a balcony — typically completed resale stock — sells for less per square metre than off-plan stock does. Compare two similar apartments in the same building type and the balcony effect is close to zero, and positive within the resale market.</w:t>
            </w:r>
          </w:p>
        </w:tc>
      </w:tr>
    </w:tbl>
    <w:p>
      <w:pPr>
        <w:pStyle w:val="Heading2"/>
        <w:spacing w:after="160" w:before="300"/>
      </w:pPr>
      <w:r>
        <w:rPr>
          <w:rFonts w:ascii="Calibri" w:cs="Calibri" w:eastAsia="Calibri" w:hAnsi="Calibri"/>
          <w:b/>
          <w:bCs/>
          <w:color w:val="0F172A"/>
          <w:sz w:val="27"/>
          <w:szCs w:val="27"/>
        </w:rPr>
        <w:t xml:space="preserve">A.5  Rules for quoting these numbers</w:t>
      </w:r>
    </w:p>
    <w:p>
      <w:pPr>
        <w:pStyle w:val="ListParagraph"/>
        <w:numPr>
          <w:ilvl w:val="0"/>
          <w:numId w:val="2"/>
        </w:numPr>
        <w:spacing w:after="70" w:line="276"/>
      </w:pPr>
      <w:r>
        <w:rPr>
          <w:rFonts w:ascii="Calibri" w:cs="Calibri" w:eastAsia="Calibri" w:hAnsi="Calibri"/>
          <w:sz w:val="20"/>
          <w:szCs w:val="20"/>
        </w:rPr>
        <w:t xml:space="preserve">Quote the like-for-like figure, not the headline.</w:t>
      </w:r>
    </w:p>
    <w:p>
      <w:pPr>
        <w:pStyle w:val="ListParagraph"/>
        <w:numPr>
          <w:ilvl w:val="0"/>
          <w:numId w:val="2"/>
        </w:numPr>
        <w:spacing w:after="70" w:line="276"/>
      </w:pPr>
      <w:r>
        <w:rPr>
          <w:rFonts w:ascii="Calibri" w:cs="Calibri" w:eastAsia="Calibri" w:hAnsi="Calibri"/>
          <w:sz w:val="20"/>
          <w:szCs w:val="20"/>
        </w:rPr>
        <w:t xml:space="preserve">Say “properties with X show…”, never “X increases the price by…”.</w:t>
      </w:r>
    </w:p>
    <w:p>
      <w:pPr>
        <w:pStyle w:val="ListParagraph"/>
        <w:numPr>
          <w:ilvl w:val="0"/>
          <w:numId w:val="2"/>
        </w:numPr>
        <w:spacing w:after="70" w:line="276"/>
      </w:pPr>
      <w:r>
        <w:rPr>
          <w:rFonts w:ascii="Calibri" w:cs="Calibri" w:eastAsia="Calibri" w:hAnsi="Calibri"/>
          <w:sz w:val="20"/>
          <w:szCs w:val="20"/>
        </w:rPr>
        <w:t xml:space="preserve">State the sample: how many comparable groups and how many transactions.</w:t>
      </w:r>
    </w:p>
    <w:p>
      <w:pPr>
        <w:pStyle w:val="ListParagraph"/>
        <w:numPr>
          <w:ilvl w:val="0"/>
          <w:numId w:val="2"/>
        </w:numPr>
        <w:spacing w:after="70" w:line="276"/>
      </w:pPr>
      <w:r>
        <w:rPr>
          <w:rFonts w:ascii="Calibri" w:cs="Calibri" w:eastAsia="Calibri" w:hAnsi="Calibri"/>
          <w:sz w:val="20"/>
          <w:szCs w:val="20"/>
        </w:rPr>
        <w:t xml:space="preserve">Remember that a zero in these fields means “not recorded as present”, which is not the same as “confirmed absent”.</w:t>
      </w:r>
    </w:p>
    <w:p>
      <w:pPr>
        <w:pStyle w:val="ListParagraph"/>
        <w:numPr>
          <w:ilvl w:val="0"/>
          <w:numId w:val="2"/>
        </w:numPr>
        <w:spacing w:after="70" w:line="276"/>
      </w:pPr>
      <w:r>
        <w:rPr>
          <w:rFonts w:ascii="Calibri" w:cs="Calibri" w:eastAsia="Calibri" w:hAnsi="Calibri"/>
          <w:sz w:val="20"/>
          <w:szCs w:val="20"/>
        </w:rPr>
        <w:t xml:space="preserve">Only the parking flag can be checked against the raw registry; the other four exist only in the cleaned dataset.</w:t>
      </w:r>
    </w:p>
    <w:p>
      <w:r>
        <w:br w:type="page"/>
      </w:r>
    </w:p>
    <w:p>
      <w:pPr>
        <w:pStyle w:val="Heading1"/>
        <w:spacing w:after="200" w:before="360"/>
      </w:pPr>
      <w:r>
        <w:rPr>
          <w:rFonts w:ascii="Calibri" w:cs="Calibri" w:eastAsia="Calibri" w:hAnsi="Calibri"/>
          <w:b/>
          <w:bCs/>
          <w:color w:val="0F172A"/>
          <w:sz w:val="34"/>
          <w:szCs w:val="34"/>
        </w:rPr>
        <w:t xml:space="preserve">Appendix B. Year-over-year validation</w:t>
      </w:r>
    </w:p>
    <w:p>
      <w:pPr>
        <w:spacing w:after="120" w:before="0" w:line="276"/>
      </w:pPr>
      <w:r>
        <w:rPr>
          <w:rFonts w:ascii="Calibri" w:cs="Calibri" w:eastAsia="Calibri" w:hAnsi="Calibri"/>
          <w:sz w:val="20"/>
          <w:szCs w:val="20"/>
        </w:rPr>
        <w:t xml:space="preserve">Each year is compared with the immediately preceding year — never against a fixed baseline. The table below is the full working.</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900"/>
        <w:gridCol w:w="1600"/>
        <w:gridCol w:w="1760"/>
        <w:gridCol w:w="1900"/>
        <w:gridCol w:w="1900"/>
        <w:gridCol w:w="1300"/>
      </w:tblGrid>
      <w:tr>
        <w:trPr>
          <w:tblHeader/>
        </w:trPr>
        <w:tc>
          <w:tcPr>
            <w:tcW w:type="dxa" w:w="9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Year</w:t>
            </w:r>
          </w:p>
        </w:tc>
        <w:tc>
          <w:tcPr>
            <w:tcW w:type="dxa" w:w="1600"/>
            <w:shd w:fill="F1F5F9" w:val="clear"/>
            <w:tcMar>
              <w:top w:type="dxa" w:w="70"/>
              <w:left w:type="dxa" w:w="110"/>
              <w:bottom w:type="dxa" w:w="70"/>
              <w:right w:type="dxa" w:w="110"/>
            </w:tcMar>
            <w:vAlign w:val="center"/>
          </w:tcPr>
          <w:p>
            <w:pPr>
              <w:spacing w:after="0" w:line="240"/>
              <w:jc w:val="right"/>
            </w:pPr>
            <w:r>
              <w:rPr>
                <w:rFonts w:ascii="Calibri" w:cs="Calibri" w:eastAsia="Calibri" w:hAnsi="Calibri"/>
                <w:b/>
                <w:bCs/>
                <w:sz w:val="17"/>
                <w:szCs w:val="17"/>
              </w:rPr>
              <w:t xml:space="preserve">Transactions</w:t>
            </w:r>
          </w:p>
        </w:tc>
        <w:tc>
          <w:tcPr>
            <w:tcW w:type="dxa" w:w="1760"/>
            <w:shd w:fill="F1F5F9" w:val="clear"/>
            <w:tcMar>
              <w:top w:type="dxa" w:w="70"/>
              <w:left w:type="dxa" w:w="110"/>
              <w:bottom w:type="dxa" w:w="70"/>
              <w:right w:type="dxa" w:w="110"/>
            </w:tcMar>
            <w:vAlign w:val="center"/>
          </w:tcPr>
          <w:p>
            <w:pPr>
              <w:spacing w:after="0" w:line="240"/>
              <w:jc w:val="right"/>
            </w:pPr>
            <w:r>
              <w:rPr>
                <w:rFonts w:ascii="Calibri" w:cs="Calibri" w:eastAsia="Calibri" w:hAnsi="Calibri"/>
                <w:b/>
                <w:bCs/>
                <w:sz w:val="17"/>
                <w:szCs w:val="17"/>
              </w:rPr>
              <w:t xml:space="preserve">Volume vs prior yr</w:t>
            </w:r>
          </w:p>
        </w:tc>
        <w:tc>
          <w:tcPr>
            <w:tcW w:type="dxa" w:w="1900"/>
            <w:shd w:fill="F1F5F9" w:val="clear"/>
            <w:tcMar>
              <w:top w:type="dxa" w:w="70"/>
              <w:left w:type="dxa" w:w="110"/>
              <w:bottom w:type="dxa" w:w="70"/>
              <w:right w:type="dxa" w:w="110"/>
            </w:tcMar>
            <w:vAlign w:val="center"/>
          </w:tcPr>
          <w:p>
            <w:pPr>
              <w:spacing w:after="0" w:line="240"/>
              <w:jc w:val="right"/>
            </w:pPr>
            <w:r>
              <w:rPr>
                <w:rFonts w:ascii="Calibri" w:cs="Calibri" w:eastAsia="Calibri" w:hAnsi="Calibri"/>
                <w:b/>
                <w:bCs/>
                <w:sz w:val="17"/>
                <w:szCs w:val="17"/>
              </w:rPr>
              <w:t xml:space="preserve">Median price (AED)</w:t>
            </w:r>
          </w:p>
        </w:tc>
        <w:tc>
          <w:tcPr>
            <w:tcW w:type="dxa" w:w="1900"/>
            <w:shd w:fill="F1F5F9" w:val="clear"/>
            <w:tcMar>
              <w:top w:type="dxa" w:w="70"/>
              <w:left w:type="dxa" w:w="110"/>
              <w:bottom w:type="dxa" w:w="70"/>
              <w:right w:type="dxa" w:w="110"/>
            </w:tcMar>
            <w:vAlign w:val="center"/>
          </w:tcPr>
          <w:p>
            <w:pPr>
              <w:spacing w:after="0" w:line="240"/>
              <w:jc w:val="right"/>
            </w:pPr>
            <w:r>
              <w:rPr>
                <w:rFonts w:ascii="Calibri" w:cs="Calibri" w:eastAsia="Calibri" w:hAnsi="Calibri"/>
                <w:b/>
                <w:bCs/>
                <w:sz w:val="17"/>
                <w:szCs w:val="17"/>
              </w:rPr>
              <w:t xml:space="preserve">Median rate (AED/m²)</w:t>
            </w:r>
          </w:p>
        </w:tc>
        <w:tc>
          <w:tcPr>
            <w:tcW w:type="dxa" w:w="1300"/>
            <w:shd w:fill="F1F5F9" w:val="clear"/>
            <w:tcMar>
              <w:top w:type="dxa" w:w="70"/>
              <w:left w:type="dxa" w:w="110"/>
              <w:bottom w:type="dxa" w:w="70"/>
              <w:right w:type="dxa" w:w="110"/>
            </w:tcMar>
            <w:vAlign w:val="center"/>
          </w:tcPr>
          <w:p>
            <w:pPr>
              <w:spacing w:after="0" w:line="240"/>
              <w:jc w:val="right"/>
            </w:pPr>
            <w:r>
              <w:rPr>
                <w:rFonts w:ascii="Calibri" w:cs="Calibri" w:eastAsia="Calibri" w:hAnsi="Calibri"/>
                <w:b/>
                <w:bCs/>
                <w:sz w:val="17"/>
                <w:szCs w:val="17"/>
              </w:rPr>
              <w:t xml:space="preserve">Rate vs prior yr</w:t>
            </w:r>
          </w:p>
        </w:tc>
      </w:tr>
      <w:tr>
        <w:tc>
          <w:tcPr>
            <w:tcW w:type="dxa" w:w="9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2010</w:t>
            </w:r>
          </w:p>
        </w:tc>
        <w:tc>
          <w:tcPr>
            <w:tcW w:type="dxa" w:w="16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24,435</w:t>
            </w:r>
          </w:p>
        </w:tc>
        <w:tc>
          <w:tcPr>
            <w:tcW w:type="dxa" w:w="1760"/>
            <w:tcMar>
              <w:top w:type="dxa" w:w="70"/>
              <w:left w:type="dxa" w:w="110"/>
              <w:bottom w:type="dxa" w:w="70"/>
              <w:right w:type="dxa" w:w="110"/>
            </w:tcMar>
            <w:vAlign w:val="center"/>
          </w:tcPr>
          <w:p>
            <w:pPr>
              <w:spacing w:after="0" w:line="240"/>
              <w:jc w:val="right"/>
            </w:pPr>
            <w:r>
              <w:rPr>
                <w:rFonts w:ascii="Calibri" w:cs="Calibri" w:eastAsia="Calibri" w:hAnsi="Calibri"/>
                <w:color w:val="64748B"/>
                <w:sz w:val="17"/>
                <w:szCs w:val="17"/>
              </w:rPr>
              <w:t xml:space="preserve">base</w:t>
            </w:r>
          </w:p>
        </w:tc>
        <w:tc>
          <w:tcPr>
            <w:tcW w:type="dxa" w:w="19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904,800</w:t>
            </w:r>
          </w:p>
        </w:tc>
        <w:tc>
          <w:tcPr>
            <w:tcW w:type="dxa" w:w="19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9,727</w:t>
            </w:r>
          </w:p>
        </w:tc>
        <w:tc>
          <w:tcPr>
            <w:tcW w:type="dxa" w:w="1300"/>
            <w:tcMar>
              <w:top w:type="dxa" w:w="70"/>
              <w:left w:type="dxa" w:w="110"/>
              <w:bottom w:type="dxa" w:w="70"/>
              <w:right w:type="dxa" w:w="110"/>
            </w:tcMar>
            <w:vAlign w:val="center"/>
          </w:tcPr>
          <w:p>
            <w:pPr>
              <w:spacing w:after="0" w:line="240"/>
              <w:jc w:val="right"/>
            </w:pPr>
            <w:r>
              <w:rPr>
                <w:rFonts w:ascii="Calibri" w:cs="Calibri" w:eastAsia="Calibri" w:hAnsi="Calibri"/>
                <w:color w:val="64748B"/>
                <w:sz w:val="17"/>
                <w:szCs w:val="17"/>
              </w:rPr>
              <w:t xml:space="preserve">base</w:t>
            </w:r>
          </w:p>
        </w:tc>
      </w:tr>
      <w:tr>
        <w:tc>
          <w:tcPr>
            <w:tcW w:type="dxa" w:w="9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2011</w:t>
            </w:r>
          </w:p>
        </w:tc>
        <w:tc>
          <w:tcPr>
            <w:tcW w:type="dxa" w:w="16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18,355</w:t>
            </w:r>
          </w:p>
        </w:tc>
        <w:tc>
          <w:tcPr>
            <w:tcW w:type="dxa" w:w="1760"/>
            <w:tcMar>
              <w:top w:type="dxa" w:w="70"/>
              <w:left w:type="dxa" w:w="110"/>
              <w:bottom w:type="dxa" w:w="70"/>
              <w:right w:type="dxa" w:w="110"/>
            </w:tcMar>
            <w:vAlign w:val="center"/>
          </w:tcPr>
          <w:p>
            <w:pPr>
              <w:spacing w:after="0" w:line="240"/>
              <w:jc w:val="right"/>
            </w:pPr>
            <w:r>
              <w:rPr>
                <w:rFonts w:ascii="Calibri" w:cs="Calibri" w:eastAsia="Calibri" w:hAnsi="Calibri"/>
                <w:color w:val="B91C1C"/>
                <w:sz w:val="17"/>
                <w:szCs w:val="17"/>
              </w:rPr>
              <w:t xml:space="preserve">-24.9%</w:t>
            </w:r>
          </w:p>
        </w:tc>
        <w:tc>
          <w:tcPr>
            <w:tcW w:type="dxa" w:w="19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950,000</w:t>
            </w:r>
          </w:p>
        </w:tc>
        <w:tc>
          <w:tcPr>
            <w:tcW w:type="dxa" w:w="19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9,334</w:t>
            </w:r>
          </w:p>
        </w:tc>
        <w:tc>
          <w:tcPr>
            <w:tcW w:type="dxa" w:w="1300"/>
            <w:tcMar>
              <w:top w:type="dxa" w:w="70"/>
              <w:left w:type="dxa" w:w="110"/>
              <w:bottom w:type="dxa" w:w="70"/>
              <w:right w:type="dxa" w:w="110"/>
            </w:tcMar>
            <w:vAlign w:val="center"/>
          </w:tcPr>
          <w:p>
            <w:pPr>
              <w:spacing w:after="0" w:line="240"/>
              <w:jc w:val="right"/>
            </w:pPr>
            <w:r>
              <w:rPr>
                <w:rFonts w:ascii="Calibri" w:cs="Calibri" w:eastAsia="Calibri" w:hAnsi="Calibri"/>
                <w:color w:val="B91C1C"/>
                <w:sz w:val="17"/>
                <w:szCs w:val="17"/>
              </w:rPr>
              <w:t xml:space="preserve">-4.0%</w:t>
            </w:r>
          </w:p>
        </w:tc>
      </w:tr>
      <w:tr>
        <w:tc>
          <w:tcPr>
            <w:tcW w:type="dxa" w:w="9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2012</w:t>
            </w:r>
          </w:p>
        </w:tc>
        <w:tc>
          <w:tcPr>
            <w:tcW w:type="dxa" w:w="16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21,771</w:t>
            </w:r>
          </w:p>
        </w:tc>
        <w:tc>
          <w:tcPr>
            <w:tcW w:type="dxa" w:w="1760"/>
            <w:tcMar>
              <w:top w:type="dxa" w:w="70"/>
              <w:left w:type="dxa" w:w="110"/>
              <w:bottom w:type="dxa" w:w="70"/>
              <w:right w:type="dxa" w:w="110"/>
            </w:tcMar>
            <w:vAlign w:val="center"/>
          </w:tcPr>
          <w:p>
            <w:pPr>
              <w:spacing w:after="0" w:line="240"/>
              <w:jc w:val="right"/>
            </w:pPr>
            <w:r>
              <w:rPr>
                <w:rFonts w:ascii="Calibri" w:cs="Calibri" w:eastAsia="Calibri" w:hAnsi="Calibri"/>
                <w:color w:val="0D9488"/>
                <w:sz w:val="17"/>
                <w:szCs w:val="17"/>
              </w:rPr>
              <w:t xml:space="preserve">+18.6%</w:t>
            </w:r>
          </w:p>
        </w:tc>
        <w:tc>
          <w:tcPr>
            <w:tcW w:type="dxa" w:w="19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935,000</w:t>
            </w:r>
          </w:p>
        </w:tc>
        <w:tc>
          <w:tcPr>
            <w:tcW w:type="dxa" w:w="19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9,832</w:t>
            </w:r>
          </w:p>
        </w:tc>
        <w:tc>
          <w:tcPr>
            <w:tcW w:type="dxa" w:w="1300"/>
            <w:tcMar>
              <w:top w:type="dxa" w:w="70"/>
              <w:left w:type="dxa" w:w="110"/>
              <w:bottom w:type="dxa" w:w="70"/>
              <w:right w:type="dxa" w:w="110"/>
            </w:tcMar>
            <w:vAlign w:val="center"/>
          </w:tcPr>
          <w:p>
            <w:pPr>
              <w:spacing w:after="0" w:line="240"/>
              <w:jc w:val="right"/>
            </w:pPr>
            <w:r>
              <w:rPr>
                <w:rFonts w:ascii="Calibri" w:cs="Calibri" w:eastAsia="Calibri" w:hAnsi="Calibri"/>
                <w:color w:val="0D9488"/>
                <w:sz w:val="17"/>
                <w:szCs w:val="17"/>
              </w:rPr>
              <w:t xml:space="preserve">+5.3%</w:t>
            </w:r>
          </w:p>
        </w:tc>
      </w:tr>
      <w:tr>
        <w:tc>
          <w:tcPr>
            <w:tcW w:type="dxa" w:w="9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2013</w:t>
            </w:r>
          </w:p>
        </w:tc>
        <w:tc>
          <w:tcPr>
            <w:tcW w:type="dxa" w:w="16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38,942</w:t>
            </w:r>
          </w:p>
        </w:tc>
        <w:tc>
          <w:tcPr>
            <w:tcW w:type="dxa" w:w="1760"/>
            <w:tcMar>
              <w:top w:type="dxa" w:w="70"/>
              <w:left w:type="dxa" w:w="110"/>
              <w:bottom w:type="dxa" w:w="70"/>
              <w:right w:type="dxa" w:w="110"/>
            </w:tcMar>
            <w:vAlign w:val="center"/>
          </w:tcPr>
          <w:p>
            <w:pPr>
              <w:spacing w:after="0" w:line="240"/>
              <w:jc w:val="right"/>
            </w:pPr>
            <w:r>
              <w:rPr>
                <w:rFonts w:ascii="Calibri" w:cs="Calibri" w:eastAsia="Calibri" w:hAnsi="Calibri"/>
                <w:color w:val="0D9488"/>
                <w:sz w:val="17"/>
                <w:szCs w:val="17"/>
              </w:rPr>
              <w:t xml:space="preserve">+78.9%</w:t>
            </w:r>
          </w:p>
        </w:tc>
        <w:tc>
          <w:tcPr>
            <w:tcW w:type="dxa" w:w="19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990,590</w:t>
            </w:r>
          </w:p>
        </w:tc>
        <w:tc>
          <w:tcPr>
            <w:tcW w:type="dxa" w:w="19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10,905</w:t>
            </w:r>
          </w:p>
        </w:tc>
        <w:tc>
          <w:tcPr>
            <w:tcW w:type="dxa" w:w="1300"/>
            <w:tcMar>
              <w:top w:type="dxa" w:w="70"/>
              <w:left w:type="dxa" w:w="110"/>
              <w:bottom w:type="dxa" w:w="70"/>
              <w:right w:type="dxa" w:w="110"/>
            </w:tcMar>
            <w:vAlign w:val="center"/>
          </w:tcPr>
          <w:p>
            <w:pPr>
              <w:spacing w:after="0" w:line="240"/>
              <w:jc w:val="right"/>
            </w:pPr>
            <w:r>
              <w:rPr>
                <w:rFonts w:ascii="Calibri" w:cs="Calibri" w:eastAsia="Calibri" w:hAnsi="Calibri"/>
                <w:color w:val="0D9488"/>
                <w:sz w:val="17"/>
                <w:szCs w:val="17"/>
              </w:rPr>
              <w:t xml:space="preserve">+10.9%</w:t>
            </w:r>
          </w:p>
        </w:tc>
      </w:tr>
      <w:tr>
        <w:tc>
          <w:tcPr>
            <w:tcW w:type="dxa" w:w="9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2014</w:t>
            </w:r>
          </w:p>
        </w:tc>
        <w:tc>
          <w:tcPr>
            <w:tcW w:type="dxa" w:w="16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34,432</w:t>
            </w:r>
          </w:p>
        </w:tc>
        <w:tc>
          <w:tcPr>
            <w:tcW w:type="dxa" w:w="1760"/>
            <w:tcMar>
              <w:top w:type="dxa" w:w="70"/>
              <w:left w:type="dxa" w:w="110"/>
              <w:bottom w:type="dxa" w:w="70"/>
              <w:right w:type="dxa" w:w="110"/>
            </w:tcMar>
            <w:vAlign w:val="center"/>
          </w:tcPr>
          <w:p>
            <w:pPr>
              <w:spacing w:after="0" w:line="240"/>
              <w:jc w:val="right"/>
            </w:pPr>
            <w:r>
              <w:rPr>
                <w:rFonts w:ascii="Calibri" w:cs="Calibri" w:eastAsia="Calibri" w:hAnsi="Calibri"/>
                <w:color w:val="B91C1C"/>
                <w:sz w:val="17"/>
                <w:szCs w:val="17"/>
              </w:rPr>
              <w:t xml:space="preserve">-11.6%</w:t>
            </w:r>
          </w:p>
        </w:tc>
        <w:tc>
          <w:tcPr>
            <w:tcW w:type="dxa" w:w="19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988,950</w:t>
            </w:r>
          </w:p>
        </w:tc>
        <w:tc>
          <w:tcPr>
            <w:tcW w:type="dxa" w:w="19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12,206</w:t>
            </w:r>
          </w:p>
        </w:tc>
        <w:tc>
          <w:tcPr>
            <w:tcW w:type="dxa" w:w="1300"/>
            <w:tcMar>
              <w:top w:type="dxa" w:w="70"/>
              <w:left w:type="dxa" w:w="110"/>
              <w:bottom w:type="dxa" w:w="70"/>
              <w:right w:type="dxa" w:w="110"/>
            </w:tcMar>
            <w:vAlign w:val="center"/>
          </w:tcPr>
          <w:p>
            <w:pPr>
              <w:spacing w:after="0" w:line="240"/>
              <w:jc w:val="right"/>
            </w:pPr>
            <w:r>
              <w:rPr>
                <w:rFonts w:ascii="Calibri" w:cs="Calibri" w:eastAsia="Calibri" w:hAnsi="Calibri"/>
                <w:color w:val="0D9488"/>
                <w:sz w:val="17"/>
                <w:szCs w:val="17"/>
              </w:rPr>
              <w:t xml:space="preserve">+11.9%</w:t>
            </w:r>
          </w:p>
        </w:tc>
      </w:tr>
      <w:tr>
        <w:tc>
          <w:tcPr>
            <w:tcW w:type="dxa" w:w="9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2015</w:t>
            </w:r>
          </w:p>
        </w:tc>
        <w:tc>
          <w:tcPr>
            <w:tcW w:type="dxa" w:w="16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25,413</w:t>
            </w:r>
          </w:p>
        </w:tc>
        <w:tc>
          <w:tcPr>
            <w:tcW w:type="dxa" w:w="1760"/>
            <w:tcMar>
              <w:top w:type="dxa" w:w="70"/>
              <w:left w:type="dxa" w:w="110"/>
              <w:bottom w:type="dxa" w:w="70"/>
              <w:right w:type="dxa" w:w="110"/>
            </w:tcMar>
            <w:vAlign w:val="center"/>
          </w:tcPr>
          <w:p>
            <w:pPr>
              <w:spacing w:after="0" w:line="240"/>
              <w:jc w:val="right"/>
            </w:pPr>
            <w:r>
              <w:rPr>
                <w:rFonts w:ascii="Calibri" w:cs="Calibri" w:eastAsia="Calibri" w:hAnsi="Calibri"/>
                <w:color w:val="B91C1C"/>
                <w:sz w:val="17"/>
                <w:szCs w:val="17"/>
              </w:rPr>
              <w:t xml:space="preserve">-26.2%</w:t>
            </w:r>
          </w:p>
        </w:tc>
        <w:tc>
          <w:tcPr>
            <w:tcW w:type="dxa" w:w="19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918,860</w:t>
            </w:r>
          </w:p>
        </w:tc>
        <w:tc>
          <w:tcPr>
            <w:tcW w:type="dxa" w:w="19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11,355</w:t>
            </w:r>
          </w:p>
        </w:tc>
        <w:tc>
          <w:tcPr>
            <w:tcW w:type="dxa" w:w="1300"/>
            <w:tcMar>
              <w:top w:type="dxa" w:w="70"/>
              <w:left w:type="dxa" w:w="110"/>
              <w:bottom w:type="dxa" w:w="70"/>
              <w:right w:type="dxa" w:w="110"/>
            </w:tcMar>
            <w:vAlign w:val="center"/>
          </w:tcPr>
          <w:p>
            <w:pPr>
              <w:spacing w:after="0" w:line="240"/>
              <w:jc w:val="right"/>
            </w:pPr>
            <w:r>
              <w:rPr>
                <w:rFonts w:ascii="Calibri" w:cs="Calibri" w:eastAsia="Calibri" w:hAnsi="Calibri"/>
                <w:color w:val="B91C1C"/>
                <w:sz w:val="17"/>
                <w:szCs w:val="17"/>
              </w:rPr>
              <w:t xml:space="preserve">-7.0%</w:t>
            </w:r>
          </w:p>
        </w:tc>
      </w:tr>
      <w:tr>
        <w:tc>
          <w:tcPr>
            <w:tcW w:type="dxa" w:w="9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2016</w:t>
            </w:r>
          </w:p>
        </w:tc>
        <w:tc>
          <w:tcPr>
            <w:tcW w:type="dxa" w:w="16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25,328</w:t>
            </w:r>
          </w:p>
        </w:tc>
        <w:tc>
          <w:tcPr>
            <w:tcW w:type="dxa" w:w="1760"/>
            <w:tcMar>
              <w:top w:type="dxa" w:w="70"/>
              <w:left w:type="dxa" w:w="110"/>
              <w:bottom w:type="dxa" w:w="70"/>
              <w:right w:type="dxa" w:w="110"/>
            </w:tcMar>
            <w:vAlign w:val="center"/>
          </w:tcPr>
          <w:p>
            <w:pPr>
              <w:spacing w:after="0" w:line="240"/>
              <w:jc w:val="right"/>
            </w:pPr>
            <w:r>
              <w:rPr>
                <w:rFonts w:ascii="Calibri" w:cs="Calibri" w:eastAsia="Calibri" w:hAnsi="Calibri"/>
                <w:color w:val="B91C1C"/>
                <w:sz w:val="17"/>
                <w:szCs w:val="17"/>
              </w:rPr>
              <w:t xml:space="preserve">-0.3%</w:t>
            </w:r>
          </w:p>
        </w:tc>
        <w:tc>
          <w:tcPr>
            <w:tcW w:type="dxa" w:w="19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889,409</w:t>
            </w:r>
          </w:p>
        </w:tc>
        <w:tc>
          <w:tcPr>
            <w:tcW w:type="dxa" w:w="19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11,245</w:t>
            </w:r>
          </w:p>
        </w:tc>
        <w:tc>
          <w:tcPr>
            <w:tcW w:type="dxa" w:w="1300"/>
            <w:tcMar>
              <w:top w:type="dxa" w:w="70"/>
              <w:left w:type="dxa" w:w="110"/>
              <w:bottom w:type="dxa" w:w="70"/>
              <w:right w:type="dxa" w:w="110"/>
            </w:tcMar>
            <w:vAlign w:val="center"/>
          </w:tcPr>
          <w:p>
            <w:pPr>
              <w:spacing w:after="0" w:line="240"/>
              <w:jc w:val="right"/>
            </w:pPr>
            <w:r>
              <w:rPr>
                <w:rFonts w:ascii="Calibri" w:cs="Calibri" w:eastAsia="Calibri" w:hAnsi="Calibri"/>
                <w:color w:val="B91C1C"/>
                <w:sz w:val="17"/>
                <w:szCs w:val="17"/>
              </w:rPr>
              <w:t xml:space="preserve">-1.0%</w:t>
            </w:r>
          </w:p>
        </w:tc>
      </w:tr>
      <w:tr>
        <w:tc>
          <w:tcPr>
            <w:tcW w:type="dxa" w:w="9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2017</w:t>
            </w:r>
          </w:p>
        </w:tc>
        <w:tc>
          <w:tcPr>
            <w:tcW w:type="dxa" w:w="16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27,811</w:t>
            </w:r>
          </w:p>
        </w:tc>
        <w:tc>
          <w:tcPr>
            <w:tcW w:type="dxa" w:w="1760"/>
            <w:tcMar>
              <w:top w:type="dxa" w:w="70"/>
              <w:left w:type="dxa" w:w="110"/>
              <w:bottom w:type="dxa" w:w="70"/>
              <w:right w:type="dxa" w:w="110"/>
            </w:tcMar>
            <w:vAlign w:val="center"/>
          </w:tcPr>
          <w:p>
            <w:pPr>
              <w:spacing w:after="0" w:line="240"/>
              <w:jc w:val="right"/>
            </w:pPr>
            <w:r>
              <w:rPr>
                <w:rFonts w:ascii="Calibri" w:cs="Calibri" w:eastAsia="Calibri" w:hAnsi="Calibri"/>
                <w:color w:val="0D9488"/>
                <w:sz w:val="17"/>
                <w:szCs w:val="17"/>
              </w:rPr>
              <w:t xml:space="preserve">+9.8%</w:t>
            </w:r>
          </w:p>
        </w:tc>
        <w:tc>
          <w:tcPr>
            <w:tcW w:type="dxa" w:w="19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922,888</w:t>
            </w:r>
          </w:p>
        </w:tc>
        <w:tc>
          <w:tcPr>
            <w:tcW w:type="dxa" w:w="19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11,956</w:t>
            </w:r>
          </w:p>
        </w:tc>
        <w:tc>
          <w:tcPr>
            <w:tcW w:type="dxa" w:w="1300"/>
            <w:tcMar>
              <w:top w:type="dxa" w:w="70"/>
              <w:left w:type="dxa" w:w="110"/>
              <w:bottom w:type="dxa" w:w="70"/>
              <w:right w:type="dxa" w:w="110"/>
            </w:tcMar>
            <w:vAlign w:val="center"/>
          </w:tcPr>
          <w:p>
            <w:pPr>
              <w:spacing w:after="0" w:line="240"/>
              <w:jc w:val="right"/>
            </w:pPr>
            <w:r>
              <w:rPr>
                <w:rFonts w:ascii="Calibri" w:cs="Calibri" w:eastAsia="Calibri" w:hAnsi="Calibri"/>
                <w:color w:val="0D9488"/>
                <w:sz w:val="17"/>
                <w:szCs w:val="17"/>
              </w:rPr>
              <w:t xml:space="preserve">+6.3%</w:t>
            </w:r>
          </w:p>
        </w:tc>
      </w:tr>
      <w:tr>
        <w:tc>
          <w:tcPr>
            <w:tcW w:type="dxa" w:w="9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2018</w:t>
            </w:r>
          </w:p>
        </w:tc>
        <w:tc>
          <w:tcPr>
            <w:tcW w:type="dxa" w:w="16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19,348</w:t>
            </w:r>
          </w:p>
        </w:tc>
        <w:tc>
          <w:tcPr>
            <w:tcW w:type="dxa" w:w="1760"/>
            <w:tcMar>
              <w:top w:type="dxa" w:w="70"/>
              <w:left w:type="dxa" w:w="110"/>
              <w:bottom w:type="dxa" w:w="70"/>
              <w:right w:type="dxa" w:w="110"/>
            </w:tcMar>
            <w:vAlign w:val="center"/>
          </w:tcPr>
          <w:p>
            <w:pPr>
              <w:spacing w:after="0" w:line="240"/>
              <w:jc w:val="right"/>
            </w:pPr>
            <w:r>
              <w:rPr>
                <w:rFonts w:ascii="Calibri" w:cs="Calibri" w:eastAsia="Calibri" w:hAnsi="Calibri"/>
                <w:color w:val="B91C1C"/>
                <w:sz w:val="17"/>
                <w:szCs w:val="17"/>
              </w:rPr>
              <w:t xml:space="preserve">-30.4%</w:t>
            </w:r>
          </w:p>
        </w:tc>
        <w:tc>
          <w:tcPr>
            <w:tcW w:type="dxa" w:w="19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850,000</w:t>
            </w:r>
          </w:p>
        </w:tc>
        <w:tc>
          <w:tcPr>
            <w:tcW w:type="dxa" w:w="19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11,840</w:t>
            </w:r>
          </w:p>
        </w:tc>
        <w:tc>
          <w:tcPr>
            <w:tcW w:type="dxa" w:w="1300"/>
            <w:tcMar>
              <w:top w:type="dxa" w:w="70"/>
              <w:left w:type="dxa" w:w="110"/>
              <w:bottom w:type="dxa" w:w="70"/>
              <w:right w:type="dxa" w:w="110"/>
            </w:tcMar>
            <w:vAlign w:val="center"/>
          </w:tcPr>
          <w:p>
            <w:pPr>
              <w:spacing w:after="0" w:line="240"/>
              <w:jc w:val="right"/>
            </w:pPr>
            <w:r>
              <w:rPr>
                <w:rFonts w:ascii="Calibri" w:cs="Calibri" w:eastAsia="Calibri" w:hAnsi="Calibri"/>
                <w:color w:val="B91C1C"/>
                <w:sz w:val="17"/>
                <w:szCs w:val="17"/>
              </w:rPr>
              <w:t xml:space="preserve">-1.0%</w:t>
            </w:r>
          </w:p>
        </w:tc>
      </w:tr>
      <w:tr>
        <w:tc>
          <w:tcPr>
            <w:tcW w:type="dxa" w:w="9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2019</w:t>
            </w:r>
          </w:p>
        </w:tc>
        <w:tc>
          <w:tcPr>
            <w:tcW w:type="dxa" w:w="16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21,398</w:t>
            </w:r>
          </w:p>
        </w:tc>
        <w:tc>
          <w:tcPr>
            <w:tcW w:type="dxa" w:w="1760"/>
            <w:tcMar>
              <w:top w:type="dxa" w:w="70"/>
              <w:left w:type="dxa" w:w="110"/>
              <w:bottom w:type="dxa" w:w="70"/>
              <w:right w:type="dxa" w:w="110"/>
            </w:tcMar>
            <w:vAlign w:val="center"/>
          </w:tcPr>
          <w:p>
            <w:pPr>
              <w:spacing w:after="0" w:line="240"/>
              <w:jc w:val="right"/>
            </w:pPr>
            <w:r>
              <w:rPr>
                <w:rFonts w:ascii="Calibri" w:cs="Calibri" w:eastAsia="Calibri" w:hAnsi="Calibri"/>
                <w:color w:val="0D9488"/>
                <w:sz w:val="17"/>
                <w:szCs w:val="17"/>
              </w:rPr>
              <w:t xml:space="preserve">+10.6%</w:t>
            </w:r>
          </w:p>
        </w:tc>
        <w:tc>
          <w:tcPr>
            <w:tcW w:type="dxa" w:w="19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990,140</w:t>
            </w:r>
          </w:p>
        </w:tc>
        <w:tc>
          <w:tcPr>
            <w:tcW w:type="dxa" w:w="19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12,157</w:t>
            </w:r>
          </w:p>
        </w:tc>
        <w:tc>
          <w:tcPr>
            <w:tcW w:type="dxa" w:w="1300"/>
            <w:tcMar>
              <w:top w:type="dxa" w:w="70"/>
              <w:left w:type="dxa" w:w="110"/>
              <w:bottom w:type="dxa" w:w="70"/>
              <w:right w:type="dxa" w:w="110"/>
            </w:tcMar>
            <w:vAlign w:val="center"/>
          </w:tcPr>
          <w:p>
            <w:pPr>
              <w:spacing w:after="0" w:line="240"/>
              <w:jc w:val="right"/>
            </w:pPr>
            <w:r>
              <w:rPr>
                <w:rFonts w:ascii="Calibri" w:cs="Calibri" w:eastAsia="Calibri" w:hAnsi="Calibri"/>
                <w:color w:val="0D9488"/>
                <w:sz w:val="17"/>
                <w:szCs w:val="17"/>
              </w:rPr>
              <w:t xml:space="preserve">+2.7%</w:t>
            </w:r>
          </w:p>
        </w:tc>
      </w:tr>
      <w:tr>
        <w:tc>
          <w:tcPr>
            <w:tcW w:type="dxa" w:w="9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2020</w:t>
            </w:r>
          </w:p>
        </w:tc>
        <w:tc>
          <w:tcPr>
            <w:tcW w:type="dxa" w:w="16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18,405</w:t>
            </w:r>
          </w:p>
        </w:tc>
        <w:tc>
          <w:tcPr>
            <w:tcW w:type="dxa" w:w="1760"/>
            <w:tcMar>
              <w:top w:type="dxa" w:w="70"/>
              <w:left w:type="dxa" w:w="110"/>
              <w:bottom w:type="dxa" w:w="70"/>
              <w:right w:type="dxa" w:w="110"/>
            </w:tcMar>
            <w:vAlign w:val="center"/>
          </w:tcPr>
          <w:p>
            <w:pPr>
              <w:spacing w:after="0" w:line="240"/>
              <w:jc w:val="right"/>
            </w:pPr>
            <w:r>
              <w:rPr>
                <w:rFonts w:ascii="Calibri" w:cs="Calibri" w:eastAsia="Calibri" w:hAnsi="Calibri"/>
                <w:color w:val="B91C1C"/>
                <w:sz w:val="17"/>
                <w:szCs w:val="17"/>
              </w:rPr>
              <w:t xml:space="preserve">-14.0%</w:t>
            </w:r>
          </w:p>
        </w:tc>
        <w:tc>
          <w:tcPr>
            <w:tcW w:type="dxa" w:w="19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872,828</w:t>
            </w:r>
          </w:p>
        </w:tc>
        <w:tc>
          <w:tcPr>
            <w:tcW w:type="dxa" w:w="19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10,962</w:t>
            </w:r>
          </w:p>
        </w:tc>
        <w:tc>
          <w:tcPr>
            <w:tcW w:type="dxa" w:w="1300"/>
            <w:tcMar>
              <w:top w:type="dxa" w:w="70"/>
              <w:left w:type="dxa" w:w="110"/>
              <w:bottom w:type="dxa" w:w="70"/>
              <w:right w:type="dxa" w:w="110"/>
            </w:tcMar>
            <w:vAlign w:val="center"/>
          </w:tcPr>
          <w:p>
            <w:pPr>
              <w:spacing w:after="0" w:line="240"/>
              <w:jc w:val="right"/>
            </w:pPr>
            <w:r>
              <w:rPr>
                <w:rFonts w:ascii="Calibri" w:cs="Calibri" w:eastAsia="Calibri" w:hAnsi="Calibri"/>
                <w:color w:val="B91C1C"/>
                <w:sz w:val="17"/>
                <w:szCs w:val="17"/>
              </w:rPr>
              <w:t xml:space="preserve">-9.8%</w:t>
            </w:r>
          </w:p>
        </w:tc>
      </w:tr>
      <w:tr>
        <w:tc>
          <w:tcPr>
            <w:tcW w:type="dxa" w:w="9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2021</w:t>
            </w:r>
          </w:p>
        </w:tc>
        <w:tc>
          <w:tcPr>
            <w:tcW w:type="dxa" w:w="16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33,102</w:t>
            </w:r>
          </w:p>
        </w:tc>
        <w:tc>
          <w:tcPr>
            <w:tcW w:type="dxa" w:w="1760"/>
            <w:tcMar>
              <w:top w:type="dxa" w:w="70"/>
              <w:left w:type="dxa" w:w="110"/>
              <w:bottom w:type="dxa" w:w="70"/>
              <w:right w:type="dxa" w:w="110"/>
            </w:tcMar>
            <w:vAlign w:val="center"/>
          </w:tcPr>
          <w:p>
            <w:pPr>
              <w:spacing w:after="0" w:line="240"/>
              <w:jc w:val="right"/>
            </w:pPr>
            <w:r>
              <w:rPr>
                <w:rFonts w:ascii="Calibri" w:cs="Calibri" w:eastAsia="Calibri" w:hAnsi="Calibri"/>
                <w:color w:val="0D9488"/>
                <w:sz w:val="17"/>
                <w:szCs w:val="17"/>
              </w:rPr>
              <w:t xml:space="preserve">+79.9%</w:t>
            </w:r>
          </w:p>
        </w:tc>
        <w:tc>
          <w:tcPr>
            <w:tcW w:type="dxa" w:w="19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1,050,000</w:t>
            </w:r>
          </w:p>
        </w:tc>
        <w:tc>
          <w:tcPr>
            <w:tcW w:type="dxa" w:w="19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12,151</w:t>
            </w:r>
          </w:p>
        </w:tc>
        <w:tc>
          <w:tcPr>
            <w:tcW w:type="dxa" w:w="1300"/>
            <w:tcMar>
              <w:top w:type="dxa" w:w="70"/>
              <w:left w:type="dxa" w:w="110"/>
              <w:bottom w:type="dxa" w:w="70"/>
              <w:right w:type="dxa" w:w="110"/>
            </w:tcMar>
            <w:vAlign w:val="center"/>
          </w:tcPr>
          <w:p>
            <w:pPr>
              <w:spacing w:after="0" w:line="240"/>
              <w:jc w:val="right"/>
            </w:pPr>
            <w:r>
              <w:rPr>
                <w:rFonts w:ascii="Calibri" w:cs="Calibri" w:eastAsia="Calibri" w:hAnsi="Calibri"/>
                <w:color w:val="0D9488"/>
                <w:sz w:val="17"/>
                <w:szCs w:val="17"/>
              </w:rPr>
              <w:t xml:space="preserve">+10.8%</w:t>
            </w:r>
          </w:p>
        </w:tc>
      </w:tr>
      <w:tr>
        <w:tc>
          <w:tcPr>
            <w:tcW w:type="dxa" w:w="9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2022</w:t>
            </w:r>
          </w:p>
        </w:tc>
        <w:tc>
          <w:tcPr>
            <w:tcW w:type="dxa" w:w="16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58,164</w:t>
            </w:r>
          </w:p>
        </w:tc>
        <w:tc>
          <w:tcPr>
            <w:tcW w:type="dxa" w:w="1760"/>
            <w:tcMar>
              <w:top w:type="dxa" w:w="70"/>
              <w:left w:type="dxa" w:w="110"/>
              <w:bottom w:type="dxa" w:w="70"/>
              <w:right w:type="dxa" w:w="110"/>
            </w:tcMar>
            <w:vAlign w:val="center"/>
          </w:tcPr>
          <w:p>
            <w:pPr>
              <w:spacing w:after="0" w:line="240"/>
              <w:jc w:val="right"/>
            </w:pPr>
            <w:r>
              <w:rPr>
                <w:rFonts w:ascii="Calibri" w:cs="Calibri" w:eastAsia="Calibri" w:hAnsi="Calibri"/>
                <w:color w:val="0D9488"/>
                <w:sz w:val="17"/>
                <w:szCs w:val="17"/>
              </w:rPr>
              <w:t xml:space="preserve">+75.7%</w:t>
            </w:r>
          </w:p>
        </w:tc>
        <w:tc>
          <w:tcPr>
            <w:tcW w:type="dxa" w:w="19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1,292,888</w:t>
            </w:r>
          </w:p>
        </w:tc>
        <w:tc>
          <w:tcPr>
            <w:tcW w:type="dxa" w:w="19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15,928</w:t>
            </w:r>
          </w:p>
        </w:tc>
        <w:tc>
          <w:tcPr>
            <w:tcW w:type="dxa" w:w="1300"/>
            <w:tcMar>
              <w:top w:type="dxa" w:w="70"/>
              <w:left w:type="dxa" w:w="110"/>
              <w:bottom w:type="dxa" w:w="70"/>
              <w:right w:type="dxa" w:w="110"/>
            </w:tcMar>
            <w:vAlign w:val="center"/>
          </w:tcPr>
          <w:p>
            <w:pPr>
              <w:spacing w:after="0" w:line="240"/>
              <w:jc w:val="right"/>
            </w:pPr>
            <w:r>
              <w:rPr>
                <w:rFonts w:ascii="Calibri" w:cs="Calibri" w:eastAsia="Calibri" w:hAnsi="Calibri"/>
                <w:color w:val="0D9488"/>
                <w:sz w:val="17"/>
                <w:szCs w:val="17"/>
              </w:rPr>
              <w:t xml:space="preserve">+31.1%</w:t>
            </w:r>
          </w:p>
        </w:tc>
      </w:tr>
      <w:tr>
        <w:tc>
          <w:tcPr>
            <w:tcW w:type="dxa" w:w="9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2023</w:t>
            </w:r>
          </w:p>
        </w:tc>
        <w:tc>
          <w:tcPr>
            <w:tcW w:type="dxa" w:w="16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88,537</w:t>
            </w:r>
          </w:p>
        </w:tc>
        <w:tc>
          <w:tcPr>
            <w:tcW w:type="dxa" w:w="1760"/>
            <w:tcMar>
              <w:top w:type="dxa" w:w="70"/>
              <w:left w:type="dxa" w:w="110"/>
              <w:bottom w:type="dxa" w:w="70"/>
              <w:right w:type="dxa" w:w="110"/>
            </w:tcMar>
            <w:vAlign w:val="center"/>
          </w:tcPr>
          <w:p>
            <w:pPr>
              <w:spacing w:after="0" w:line="240"/>
              <w:jc w:val="right"/>
            </w:pPr>
            <w:r>
              <w:rPr>
                <w:rFonts w:ascii="Calibri" w:cs="Calibri" w:eastAsia="Calibri" w:hAnsi="Calibri"/>
                <w:color w:val="0D9488"/>
                <w:sz w:val="17"/>
                <w:szCs w:val="17"/>
              </w:rPr>
              <w:t xml:space="preserve">+52.2%</w:t>
            </w:r>
          </w:p>
        </w:tc>
        <w:tc>
          <w:tcPr>
            <w:tcW w:type="dxa" w:w="19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1,265,000</w:t>
            </w:r>
          </w:p>
        </w:tc>
        <w:tc>
          <w:tcPr>
            <w:tcW w:type="dxa" w:w="19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16,117</w:t>
            </w:r>
          </w:p>
        </w:tc>
        <w:tc>
          <w:tcPr>
            <w:tcW w:type="dxa" w:w="1300"/>
            <w:tcMar>
              <w:top w:type="dxa" w:w="70"/>
              <w:left w:type="dxa" w:w="110"/>
              <w:bottom w:type="dxa" w:w="70"/>
              <w:right w:type="dxa" w:w="110"/>
            </w:tcMar>
            <w:vAlign w:val="center"/>
          </w:tcPr>
          <w:p>
            <w:pPr>
              <w:spacing w:after="0" w:line="240"/>
              <w:jc w:val="right"/>
            </w:pPr>
            <w:r>
              <w:rPr>
                <w:rFonts w:ascii="Calibri" w:cs="Calibri" w:eastAsia="Calibri" w:hAnsi="Calibri"/>
                <w:color w:val="0D9488"/>
                <w:sz w:val="17"/>
                <w:szCs w:val="17"/>
              </w:rPr>
              <w:t xml:space="preserve">+1.2%</w:t>
            </w:r>
          </w:p>
        </w:tc>
      </w:tr>
      <w:tr>
        <w:tc>
          <w:tcPr>
            <w:tcW w:type="dxa" w:w="9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2024</w:t>
            </w:r>
          </w:p>
        </w:tc>
        <w:tc>
          <w:tcPr>
            <w:tcW w:type="dxa" w:w="16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128,768</w:t>
            </w:r>
          </w:p>
        </w:tc>
        <w:tc>
          <w:tcPr>
            <w:tcW w:type="dxa" w:w="1760"/>
            <w:tcMar>
              <w:top w:type="dxa" w:w="70"/>
              <w:left w:type="dxa" w:w="110"/>
              <w:bottom w:type="dxa" w:w="70"/>
              <w:right w:type="dxa" w:w="110"/>
            </w:tcMar>
            <w:vAlign w:val="center"/>
          </w:tcPr>
          <w:p>
            <w:pPr>
              <w:spacing w:after="0" w:line="240"/>
              <w:jc w:val="right"/>
            </w:pPr>
            <w:r>
              <w:rPr>
                <w:rFonts w:ascii="Calibri" w:cs="Calibri" w:eastAsia="Calibri" w:hAnsi="Calibri"/>
                <w:color w:val="0D9488"/>
                <w:sz w:val="17"/>
                <w:szCs w:val="17"/>
              </w:rPr>
              <w:t xml:space="preserve">+45.4%</w:t>
            </w:r>
          </w:p>
        </w:tc>
        <w:tc>
          <w:tcPr>
            <w:tcW w:type="dxa" w:w="19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1,280,000</w:t>
            </w:r>
          </w:p>
        </w:tc>
        <w:tc>
          <w:tcPr>
            <w:tcW w:type="dxa" w:w="19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17,373</w:t>
            </w:r>
          </w:p>
        </w:tc>
        <w:tc>
          <w:tcPr>
            <w:tcW w:type="dxa" w:w="1300"/>
            <w:tcMar>
              <w:top w:type="dxa" w:w="70"/>
              <w:left w:type="dxa" w:w="110"/>
              <w:bottom w:type="dxa" w:w="70"/>
              <w:right w:type="dxa" w:w="110"/>
            </w:tcMar>
            <w:vAlign w:val="center"/>
          </w:tcPr>
          <w:p>
            <w:pPr>
              <w:spacing w:after="0" w:line="240"/>
              <w:jc w:val="right"/>
            </w:pPr>
            <w:r>
              <w:rPr>
                <w:rFonts w:ascii="Calibri" w:cs="Calibri" w:eastAsia="Calibri" w:hAnsi="Calibri"/>
                <w:color w:val="0D9488"/>
                <w:sz w:val="17"/>
                <w:szCs w:val="17"/>
              </w:rPr>
              <w:t xml:space="preserve">+7.8%</w:t>
            </w:r>
          </w:p>
        </w:tc>
      </w:tr>
      <w:tr>
        <w:tc>
          <w:tcPr>
            <w:tcW w:type="dxa" w:w="9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2025</w:t>
            </w:r>
          </w:p>
        </w:tc>
        <w:tc>
          <w:tcPr>
            <w:tcW w:type="dxa" w:w="16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159,477</w:t>
            </w:r>
          </w:p>
        </w:tc>
        <w:tc>
          <w:tcPr>
            <w:tcW w:type="dxa" w:w="1760"/>
            <w:tcMar>
              <w:top w:type="dxa" w:w="70"/>
              <w:left w:type="dxa" w:w="110"/>
              <w:bottom w:type="dxa" w:w="70"/>
              <w:right w:type="dxa" w:w="110"/>
            </w:tcMar>
            <w:vAlign w:val="center"/>
          </w:tcPr>
          <w:p>
            <w:pPr>
              <w:spacing w:after="0" w:line="240"/>
              <w:jc w:val="right"/>
            </w:pPr>
            <w:r>
              <w:rPr>
                <w:rFonts w:ascii="Calibri" w:cs="Calibri" w:eastAsia="Calibri" w:hAnsi="Calibri"/>
                <w:color w:val="0D9488"/>
                <w:sz w:val="17"/>
                <w:szCs w:val="17"/>
              </w:rPr>
              <w:t xml:space="preserve">+23.8%</w:t>
            </w:r>
          </w:p>
        </w:tc>
        <w:tc>
          <w:tcPr>
            <w:tcW w:type="dxa" w:w="19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1,300,000</w:t>
            </w:r>
          </w:p>
        </w:tc>
        <w:tc>
          <w:tcPr>
            <w:tcW w:type="dxa" w:w="19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18,370</w:t>
            </w:r>
          </w:p>
        </w:tc>
        <w:tc>
          <w:tcPr>
            <w:tcW w:type="dxa" w:w="1300"/>
            <w:tcMar>
              <w:top w:type="dxa" w:w="70"/>
              <w:left w:type="dxa" w:w="110"/>
              <w:bottom w:type="dxa" w:w="70"/>
              <w:right w:type="dxa" w:w="110"/>
            </w:tcMar>
            <w:vAlign w:val="center"/>
          </w:tcPr>
          <w:p>
            <w:pPr>
              <w:spacing w:after="0" w:line="240"/>
              <w:jc w:val="right"/>
            </w:pPr>
            <w:r>
              <w:rPr>
                <w:rFonts w:ascii="Calibri" w:cs="Calibri" w:eastAsia="Calibri" w:hAnsi="Calibri"/>
                <w:color w:val="0D9488"/>
                <w:sz w:val="17"/>
                <w:szCs w:val="17"/>
              </w:rPr>
              <w:t xml:space="preserve">+5.7%</w:t>
            </w:r>
          </w:p>
        </w:tc>
      </w:tr>
      <w:tr>
        <w:tc>
          <w:tcPr>
            <w:tcW w:type="dxa" w:w="9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2026</w:t>
            </w:r>
          </w:p>
        </w:tc>
        <w:tc>
          <w:tcPr>
            <w:tcW w:type="dxa" w:w="16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75,152</w:t>
            </w:r>
          </w:p>
        </w:tc>
        <w:tc>
          <w:tcPr>
            <w:tcW w:type="dxa" w:w="1760"/>
            <w:tcMar>
              <w:top w:type="dxa" w:w="70"/>
              <w:left w:type="dxa" w:w="110"/>
              <w:bottom w:type="dxa" w:w="70"/>
              <w:right w:type="dxa" w:w="110"/>
            </w:tcMar>
            <w:vAlign w:val="center"/>
          </w:tcPr>
          <w:p>
            <w:pPr>
              <w:spacing w:after="0" w:line="240"/>
              <w:jc w:val="right"/>
            </w:pPr>
            <w:r>
              <w:rPr>
                <w:rFonts w:ascii="Calibri" w:cs="Calibri" w:eastAsia="Calibri" w:hAnsi="Calibri"/>
                <w:color w:val="B91C1C"/>
                <w:sz w:val="17"/>
                <w:szCs w:val="17"/>
              </w:rPr>
              <w:t xml:space="preserve">-52.9%</w:t>
            </w:r>
          </w:p>
        </w:tc>
        <w:tc>
          <w:tcPr>
            <w:tcW w:type="dxa" w:w="19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1,250,000</w:t>
            </w:r>
          </w:p>
        </w:tc>
        <w:tc>
          <w:tcPr>
            <w:tcW w:type="dxa" w:w="19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18,359</w:t>
            </w:r>
          </w:p>
        </w:tc>
        <w:tc>
          <w:tcPr>
            <w:tcW w:type="dxa" w:w="1300"/>
            <w:tcMar>
              <w:top w:type="dxa" w:w="70"/>
              <w:left w:type="dxa" w:w="110"/>
              <w:bottom w:type="dxa" w:w="70"/>
              <w:right w:type="dxa" w:w="110"/>
            </w:tcMar>
            <w:vAlign w:val="center"/>
          </w:tcPr>
          <w:p>
            <w:pPr>
              <w:spacing w:after="0" w:line="240"/>
              <w:jc w:val="right"/>
            </w:pPr>
            <w:r>
              <w:rPr>
                <w:rFonts w:ascii="Calibri" w:cs="Calibri" w:eastAsia="Calibri" w:hAnsi="Calibri"/>
                <w:color w:val="B91C1C"/>
                <w:sz w:val="17"/>
                <w:szCs w:val="17"/>
              </w:rPr>
              <w:t xml:space="preserve">-0.1%</w:t>
            </w:r>
          </w:p>
        </w:tc>
      </w:tr>
    </w:tbl>
    <w:p>
      <w:pPr>
        <w:spacing w:after="120" w:before="160" w:line="276"/>
      </w:pPr>
      <w:r>
        <w:rPr>
          <w:rFonts w:ascii="Calibri" w:cs="Calibri" w:eastAsia="Calibri" w:hAnsi="Calibri"/>
          <w:sz w:val="20"/>
          <w:szCs w:val="20"/>
        </w:rPr>
        <w:t xml:space="preserve">Years present: 2010–2026, with no gaps. Negative volume years: 2011, 2014, 2015, 2016, 2018, 2020, 2026. Negative rate years: 2011, 2015, 2016, 2018, 2020, 2026.</w:t>
      </w:r>
    </w:p>
    <w:tbl>
      <w:tblPr>
        <w:tblW w:type="dxa" w:w="9360"/>
        <w:tblBorders>
          <w:top w:val="single" w:color="B45309" w:sz="2"/>
          <w:left w:val="single" w:color="B45309" w:sz="18"/>
          <w:bottom w:val="single" w:color="B45309" w:sz="2"/>
          <w:right w:val="single" w:color="B45309"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B45309"/>
                <w:sz w:val="20"/>
                <w:szCs w:val="20"/>
              </w:rPr>
              <w:t xml:space="preserve">2026 is a partial year — read its bar with care</w:t>
            </w:r>
          </w:p>
          <w:p>
            <w:pPr>
              <w:spacing w:after="60" w:before="0" w:line="276"/>
            </w:pPr>
            <w:r>
              <w:rPr>
                <w:rFonts w:ascii="Calibri" w:cs="Calibri" w:eastAsia="Calibri" w:hAnsi="Calibri"/>
                <w:sz w:val="20"/>
                <w:szCs w:val="20"/>
              </w:rPr>
              <w:t xml:space="preserve">The data ends 2026-08-06, so 2026 covers 8 months. Comparing 8 months against a full 12 produces -52.9%, which is an artefact of the calendar, not a market collapse.</w:t>
            </w:r>
          </w:p>
          <w:p>
            <w:pPr>
              <w:spacing w:after="60" w:before="0" w:line="276"/>
            </w:pPr>
            <w:r>
              <w:rPr>
                <w:rFonts w:ascii="Calibri" w:cs="Calibri" w:eastAsia="Calibri" w:hAnsi="Calibri"/>
                <w:sz w:val="20"/>
                <w:szCs w:val="20"/>
              </w:rPr>
              <w:t xml:space="preserve">Like for like — the same 8 months of each year — volume is -23.8% (75,152 transactions against 98,637) and the median rate is +1.13%.</w:t>
            </w:r>
          </w:p>
          <w:p>
            <w:pPr>
              <w:spacing w:after="60" w:before="0" w:line="276"/>
            </w:pPr>
            <w:r>
              <w:rPr>
                <w:rFonts w:ascii="Calibri" w:cs="Calibri" w:eastAsia="Calibri" w:hAnsi="Calibri"/>
                <w:sz w:val="20"/>
                <w:szCs w:val="20"/>
              </w:rPr>
              <w:t xml:space="preserve">Medians are far less sensitive to a shorter year than counts are, which is why the rate line is broadly reliable even for the partial year while the volume bar is not.</w:t>
            </w:r>
          </w:p>
        </w:tc>
      </w:tr>
    </w:tbl>
    <w:p>
      <w:pPr>
        <w:spacing w:after="120" w:before="120" w:line="276"/>
      </w:pPr>
      <w:r>
        <w:rPr>
          <w:rFonts w:ascii="Calibri" w:cs="Calibri" w:eastAsia="Calibri" w:hAnsi="Calibri"/>
          <w:sz w:val="20"/>
          <w:szCs w:val="20"/>
        </w:rPr>
        <w:t xml:space="preserve">The negative years were each traced back to their own transaction count and median before being accepted. They are genuine market contractions consistent with the known Dubai cycle, and they have been kept. Negative results are not removed from this dashboard for being unwelcome.</w:t>
      </w:r>
    </w:p>
    <w:p>
      <w:r>
        <w:br w:type="page"/>
      </w:r>
    </w:p>
    <w:p>
      <w:pPr>
        <w:pStyle w:val="Heading1"/>
        <w:spacing w:after="200" w:before="360"/>
      </w:pPr>
      <w:r>
        <w:rPr>
          <w:rFonts w:ascii="Calibri" w:cs="Calibri" w:eastAsia="Calibri" w:hAnsi="Calibri"/>
          <w:b/>
          <w:bCs/>
          <w:color w:val="0F172A"/>
          <w:sz w:val="34"/>
          <w:szCs w:val="34"/>
        </w:rPr>
        <w:t xml:space="preserve">Appendix C. Off-plan premium validation</w:t>
      </w:r>
    </w:p>
    <w:p>
      <w:pPr>
        <w:spacing w:after="120" w:before="0" w:line="276"/>
      </w:pPr>
      <w:r>
        <w:rPr>
          <w:rFonts w:ascii="Calibri" w:cs="Calibri" w:eastAsia="Calibri" w:hAnsi="Calibri"/>
          <w:sz w:val="20"/>
          <w:szCs w:val="20"/>
        </w:rPr>
        <w:t xml:space="preserve">Classification was validated on the raw registry before any calculation: Existing Properties (1,123,176), Off-Plan Properties (639,086), with 0 missing values. Two clean values, so no reclassification was needed and none was invented.</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900"/>
        <w:gridCol w:w="1800"/>
        <w:gridCol w:w="1800"/>
        <w:gridCol w:w="1660"/>
        <w:gridCol w:w="1700"/>
        <w:gridCol w:w="1500"/>
      </w:tblGrid>
      <w:tr>
        <w:trPr>
          <w:tblHeader/>
        </w:trPr>
        <w:tc>
          <w:tcPr>
            <w:tcW w:type="dxa" w:w="9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Year</w:t>
            </w:r>
          </w:p>
        </w:tc>
        <w:tc>
          <w:tcPr>
            <w:tcW w:type="dxa" w:w="1800"/>
            <w:shd w:fill="F1F5F9" w:val="clear"/>
            <w:tcMar>
              <w:top w:type="dxa" w:w="70"/>
              <w:left w:type="dxa" w:w="110"/>
              <w:bottom w:type="dxa" w:w="70"/>
              <w:right w:type="dxa" w:w="110"/>
            </w:tcMar>
            <w:vAlign w:val="center"/>
          </w:tcPr>
          <w:p>
            <w:pPr>
              <w:spacing w:after="0" w:line="240"/>
              <w:jc w:val="right"/>
            </w:pPr>
            <w:r>
              <w:rPr>
                <w:rFonts w:ascii="Calibri" w:cs="Calibri" w:eastAsia="Calibri" w:hAnsi="Calibri"/>
                <w:b/>
                <w:bCs/>
                <w:sz w:val="17"/>
                <w:szCs w:val="17"/>
              </w:rPr>
              <w:t xml:space="preserve">Off-plan median</w:t>
            </w:r>
          </w:p>
        </w:tc>
        <w:tc>
          <w:tcPr>
            <w:tcW w:type="dxa" w:w="1800"/>
            <w:shd w:fill="F1F5F9" w:val="clear"/>
            <w:tcMar>
              <w:top w:type="dxa" w:w="70"/>
              <w:left w:type="dxa" w:w="110"/>
              <w:bottom w:type="dxa" w:w="70"/>
              <w:right w:type="dxa" w:w="110"/>
            </w:tcMar>
            <w:vAlign w:val="center"/>
          </w:tcPr>
          <w:p>
            <w:pPr>
              <w:spacing w:after="0" w:line="240"/>
              <w:jc w:val="right"/>
            </w:pPr>
            <w:r>
              <w:rPr>
                <w:rFonts w:ascii="Calibri" w:cs="Calibri" w:eastAsia="Calibri" w:hAnsi="Calibri"/>
                <w:b/>
                <w:bCs/>
                <w:sz w:val="17"/>
                <w:szCs w:val="17"/>
              </w:rPr>
              <w:t xml:space="preserve">Existing median</w:t>
            </w:r>
          </w:p>
        </w:tc>
        <w:tc>
          <w:tcPr>
            <w:tcW w:type="dxa" w:w="1660"/>
            <w:shd w:fill="F1F5F9" w:val="clear"/>
            <w:tcMar>
              <w:top w:type="dxa" w:w="70"/>
              <w:left w:type="dxa" w:w="110"/>
              <w:bottom w:type="dxa" w:w="70"/>
              <w:right w:type="dxa" w:w="110"/>
            </w:tcMar>
            <w:vAlign w:val="center"/>
          </w:tcPr>
          <w:p>
            <w:pPr>
              <w:spacing w:after="0" w:line="240"/>
              <w:jc w:val="right"/>
            </w:pPr>
            <w:r>
              <w:rPr>
                <w:rFonts w:ascii="Calibri" w:cs="Calibri" w:eastAsia="Calibri" w:hAnsi="Calibri"/>
                <w:b/>
                <w:bCs/>
                <w:sz w:val="17"/>
                <w:szCs w:val="17"/>
              </w:rPr>
              <w:t xml:space="preserve">Off-plan deals</w:t>
            </w:r>
          </w:p>
        </w:tc>
        <w:tc>
          <w:tcPr>
            <w:tcW w:type="dxa" w:w="1700"/>
            <w:shd w:fill="F1F5F9" w:val="clear"/>
            <w:tcMar>
              <w:top w:type="dxa" w:w="70"/>
              <w:left w:type="dxa" w:w="110"/>
              <w:bottom w:type="dxa" w:w="70"/>
              <w:right w:type="dxa" w:w="110"/>
            </w:tcMar>
            <w:vAlign w:val="center"/>
          </w:tcPr>
          <w:p>
            <w:pPr>
              <w:spacing w:after="0" w:line="240"/>
              <w:jc w:val="right"/>
            </w:pPr>
            <w:r>
              <w:rPr>
                <w:rFonts w:ascii="Calibri" w:cs="Calibri" w:eastAsia="Calibri" w:hAnsi="Calibri"/>
                <w:b/>
                <w:bCs/>
                <w:sz w:val="17"/>
                <w:szCs w:val="17"/>
              </w:rPr>
              <w:t xml:space="preserve">Existing deals</w:t>
            </w:r>
          </w:p>
        </w:tc>
        <w:tc>
          <w:tcPr>
            <w:tcW w:type="dxa" w:w="1500"/>
            <w:shd w:fill="F1F5F9" w:val="clear"/>
            <w:tcMar>
              <w:top w:type="dxa" w:w="70"/>
              <w:left w:type="dxa" w:w="110"/>
              <w:bottom w:type="dxa" w:w="70"/>
              <w:right w:type="dxa" w:w="110"/>
            </w:tcMar>
            <w:vAlign w:val="center"/>
          </w:tcPr>
          <w:p>
            <w:pPr>
              <w:spacing w:after="0" w:line="240"/>
              <w:jc w:val="right"/>
            </w:pPr>
            <w:r>
              <w:rPr>
                <w:rFonts w:ascii="Calibri" w:cs="Calibri" w:eastAsia="Calibri" w:hAnsi="Calibri"/>
                <w:b/>
                <w:bCs/>
                <w:sz w:val="17"/>
                <w:szCs w:val="17"/>
              </w:rPr>
              <w:t xml:space="preserve">Premium</w:t>
            </w:r>
          </w:p>
        </w:tc>
      </w:tr>
      <w:tr>
        <w:tc>
          <w:tcPr>
            <w:tcW w:type="dxa" w:w="9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2010</w:t>
            </w:r>
          </w:p>
        </w:tc>
        <w:tc>
          <w:tcPr>
            <w:tcW w:type="dxa" w:w="18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10,815</w:t>
            </w:r>
          </w:p>
        </w:tc>
        <w:tc>
          <w:tcPr>
            <w:tcW w:type="dxa" w:w="18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9,082</w:t>
            </w:r>
          </w:p>
        </w:tc>
        <w:tc>
          <w:tcPr>
            <w:tcW w:type="dxa" w:w="166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8,488</w:t>
            </w:r>
          </w:p>
        </w:tc>
        <w:tc>
          <w:tcPr>
            <w:tcW w:type="dxa" w:w="17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15,947</w:t>
            </w:r>
          </w:p>
        </w:tc>
        <w:tc>
          <w:tcPr>
            <w:tcW w:type="dxa" w:w="1500"/>
            <w:tcMar>
              <w:top w:type="dxa" w:w="70"/>
              <w:left w:type="dxa" w:w="110"/>
              <w:bottom w:type="dxa" w:w="70"/>
              <w:right w:type="dxa" w:w="110"/>
            </w:tcMar>
            <w:vAlign w:val="center"/>
          </w:tcPr>
          <w:p>
            <w:pPr>
              <w:spacing w:after="0" w:line="240"/>
              <w:jc w:val="right"/>
            </w:pPr>
            <w:r>
              <w:rPr>
                <w:rFonts w:ascii="Calibri" w:cs="Calibri" w:eastAsia="Calibri" w:hAnsi="Calibri"/>
                <w:b/>
                <w:bCs/>
                <w:color w:val="0D9488"/>
                <w:sz w:val="17"/>
                <w:szCs w:val="17"/>
              </w:rPr>
              <w:t xml:space="preserve">+19.1%</w:t>
            </w:r>
          </w:p>
        </w:tc>
      </w:tr>
      <w:tr>
        <w:tc>
          <w:tcPr>
            <w:tcW w:type="dxa" w:w="9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2011</w:t>
            </w:r>
          </w:p>
        </w:tc>
        <w:tc>
          <w:tcPr>
            <w:tcW w:type="dxa" w:w="18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9,689</w:t>
            </w:r>
          </w:p>
        </w:tc>
        <w:tc>
          <w:tcPr>
            <w:tcW w:type="dxa" w:w="18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9,281</w:t>
            </w:r>
          </w:p>
        </w:tc>
        <w:tc>
          <w:tcPr>
            <w:tcW w:type="dxa" w:w="166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1,811</w:t>
            </w:r>
          </w:p>
        </w:tc>
        <w:tc>
          <w:tcPr>
            <w:tcW w:type="dxa" w:w="17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16,544</w:t>
            </w:r>
          </w:p>
        </w:tc>
        <w:tc>
          <w:tcPr>
            <w:tcW w:type="dxa" w:w="1500"/>
            <w:tcMar>
              <w:top w:type="dxa" w:w="70"/>
              <w:left w:type="dxa" w:w="110"/>
              <w:bottom w:type="dxa" w:w="70"/>
              <w:right w:type="dxa" w:w="110"/>
            </w:tcMar>
            <w:vAlign w:val="center"/>
          </w:tcPr>
          <w:p>
            <w:pPr>
              <w:spacing w:after="0" w:line="240"/>
              <w:jc w:val="right"/>
            </w:pPr>
            <w:r>
              <w:rPr>
                <w:rFonts w:ascii="Calibri" w:cs="Calibri" w:eastAsia="Calibri" w:hAnsi="Calibri"/>
                <w:b/>
                <w:bCs/>
                <w:color w:val="0D9488"/>
                <w:sz w:val="17"/>
                <w:szCs w:val="17"/>
              </w:rPr>
              <w:t xml:space="preserve">+4.4%</w:t>
            </w:r>
          </w:p>
        </w:tc>
      </w:tr>
      <w:tr>
        <w:tc>
          <w:tcPr>
            <w:tcW w:type="dxa" w:w="9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2012</w:t>
            </w:r>
          </w:p>
        </w:tc>
        <w:tc>
          <w:tcPr>
            <w:tcW w:type="dxa" w:w="18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12,279</w:t>
            </w:r>
          </w:p>
        </w:tc>
        <w:tc>
          <w:tcPr>
            <w:tcW w:type="dxa" w:w="18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9,610</w:t>
            </w:r>
          </w:p>
        </w:tc>
        <w:tc>
          <w:tcPr>
            <w:tcW w:type="dxa" w:w="166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2,604</w:t>
            </w:r>
          </w:p>
        </w:tc>
        <w:tc>
          <w:tcPr>
            <w:tcW w:type="dxa" w:w="17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19,167</w:t>
            </w:r>
          </w:p>
        </w:tc>
        <w:tc>
          <w:tcPr>
            <w:tcW w:type="dxa" w:w="1500"/>
            <w:tcMar>
              <w:top w:type="dxa" w:w="70"/>
              <w:left w:type="dxa" w:w="110"/>
              <w:bottom w:type="dxa" w:w="70"/>
              <w:right w:type="dxa" w:w="110"/>
            </w:tcMar>
            <w:vAlign w:val="center"/>
          </w:tcPr>
          <w:p>
            <w:pPr>
              <w:spacing w:after="0" w:line="240"/>
              <w:jc w:val="right"/>
            </w:pPr>
            <w:r>
              <w:rPr>
                <w:rFonts w:ascii="Calibri" w:cs="Calibri" w:eastAsia="Calibri" w:hAnsi="Calibri"/>
                <w:b/>
                <w:bCs/>
                <w:color w:val="0D9488"/>
                <w:sz w:val="17"/>
                <w:szCs w:val="17"/>
              </w:rPr>
              <w:t xml:space="preserve">+27.8%</w:t>
            </w:r>
          </w:p>
        </w:tc>
      </w:tr>
      <w:tr>
        <w:tc>
          <w:tcPr>
            <w:tcW w:type="dxa" w:w="9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2013</w:t>
            </w:r>
          </w:p>
        </w:tc>
        <w:tc>
          <w:tcPr>
            <w:tcW w:type="dxa" w:w="18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15,134</w:t>
            </w:r>
          </w:p>
        </w:tc>
        <w:tc>
          <w:tcPr>
            <w:tcW w:type="dxa" w:w="18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10,408</w:t>
            </w:r>
          </w:p>
        </w:tc>
        <w:tc>
          <w:tcPr>
            <w:tcW w:type="dxa" w:w="166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6,856</w:t>
            </w:r>
          </w:p>
        </w:tc>
        <w:tc>
          <w:tcPr>
            <w:tcW w:type="dxa" w:w="17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32,086</w:t>
            </w:r>
          </w:p>
        </w:tc>
        <w:tc>
          <w:tcPr>
            <w:tcW w:type="dxa" w:w="1500"/>
            <w:tcMar>
              <w:top w:type="dxa" w:w="70"/>
              <w:left w:type="dxa" w:w="110"/>
              <w:bottom w:type="dxa" w:w="70"/>
              <w:right w:type="dxa" w:w="110"/>
            </w:tcMar>
            <w:vAlign w:val="center"/>
          </w:tcPr>
          <w:p>
            <w:pPr>
              <w:spacing w:after="0" w:line="240"/>
              <w:jc w:val="right"/>
            </w:pPr>
            <w:r>
              <w:rPr>
                <w:rFonts w:ascii="Calibri" w:cs="Calibri" w:eastAsia="Calibri" w:hAnsi="Calibri"/>
                <w:b/>
                <w:bCs/>
                <w:color w:val="0D9488"/>
                <w:sz w:val="17"/>
                <w:szCs w:val="17"/>
              </w:rPr>
              <w:t xml:space="preserve">+45.4%</w:t>
            </w:r>
          </w:p>
        </w:tc>
      </w:tr>
      <w:tr>
        <w:tc>
          <w:tcPr>
            <w:tcW w:type="dxa" w:w="9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2014</w:t>
            </w:r>
          </w:p>
        </w:tc>
        <w:tc>
          <w:tcPr>
            <w:tcW w:type="dxa" w:w="18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14,447</w:t>
            </w:r>
          </w:p>
        </w:tc>
        <w:tc>
          <w:tcPr>
            <w:tcW w:type="dxa" w:w="18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11,164</w:t>
            </w:r>
          </w:p>
        </w:tc>
        <w:tc>
          <w:tcPr>
            <w:tcW w:type="dxa" w:w="166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9,683</w:t>
            </w:r>
          </w:p>
        </w:tc>
        <w:tc>
          <w:tcPr>
            <w:tcW w:type="dxa" w:w="17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24,749</w:t>
            </w:r>
          </w:p>
        </w:tc>
        <w:tc>
          <w:tcPr>
            <w:tcW w:type="dxa" w:w="1500"/>
            <w:tcMar>
              <w:top w:type="dxa" w:w="70"/>
              <w:left w:type="dxa" w:w="110"/>
              <w:bottom w:type="dxa" w:w="70"/>
              <w:right w:type="dxa" w:w="110"/>
            </w:tcMar>
            <w:vAlign w:val="center"/>
          </w:tcPr>
          <w:p>
            <w:pPr>
              <w:spacing w:after="0" w:line="240"/>
              <w:jc w:val="right"/>
            </w:pPr>
            <w:r>
              <w:rPr>
                <w:rFonts w:ascii="Calibri" w:cs="Calibri" w:eastAsia="Calibri" w:hAnsi="Calibri"/>
                <w:b/>
                <w:bCs/>
                <w:color w:val="0D9488"/>
                <w:sz w:val="17"/>
                <w:szCs w:val="17"/>
              </w:rPr>
              <w:t xml:space="preserve">+29.4%</w:t>
            </w:r>
          </w:p>
        </w:tc>
      </w:tr>
      <w:tr>
        <w:tc>
          <w:tcPr>
            <w:tcW w:type="dxa" w:w="9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2015</w:t>
            </w:r>
          </w:p>
        </w:tc>
        <w:tc>
          <w:tcPr>
            <w:tcW w:type="dxa" w:w="18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12,443</w:t>
            </w:r>
          </w:p>
        </w:tc>
        <w:tc>
          <w:tcPr>
            <w:tcW w:type="dxa" w:w="18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10,766</w:t>
            </w:r>
          </w:p>
        </w:tc>
        <w:tc>
          <w:tcPr>
            <w:tcW w:type="dxa" w:w="166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9,847</w:t>
            </w:r>
          </w:p>
        </w:tc>
        <w:tc>
          <w:tcPr>
            <w:tcW w:type="dxa" w:w="17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15,566</w:t>
            </w:r>
          </w:p>
        </w:tc>
        <w:tc>
          <w:tcPr>
            <w:tcW w:type="dxa" w:w="1500"/>
            <w:tcMar>
              <w:top w:type="dxa" w:w="70"/>
              <w:left w:type="dxa" w:w="110"/>
              <w:bottom w:type="dxa" w:w="70"/>
              <w:right w:type="dxa" w:w="110"/>
            </w:tcMar>
            <w:vAlign w:val="center"/>
          </w:tcPr>
          <w:p>
            <w:pPr>
              <w:spacing w:after="0" w:line="240"/>
              <w:jc w:val="right"/>
            </w:pPr>
            <w:r>
              <w:rPr>
                <w:rFonts w:ascii="Calibri" w:cs="Calibri" w:eastAsia="Calibri" w:hAnsi="Calibri"/>
                <w:b/>
                <w:bCs/>
                <w:color w:val="0D9488"/>
                <w:sz w:val="17"/>
                <w:szCs w:val="17"/>
              </w:rPr>
              <w:t xml:space="preserve">+15.6%</w:t>
            </w:r>
          </w:p>
        </w:tc>
      </w:tr>
      <w:tr>
        <w:tc>
          <w:tcPr>
            <w:tcW w:type="dxa" w:w="9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2016</w:t>
            </w:r>
          </w:p>
        </w:tc>
        <w:tc>
          <w:tcPr>
            <w:tcW w:type="dxa" w:w="18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11,698</w:t>
            </w:r>
          </w:p>
        </w:tc>
        <w:tc>
          <w:tcPr>
            <w:tcW w:type="dxa" w:w="18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10,798</w:t>
            </w:r>
          </w:p>
        </w:tc>
        <w:tc>
          <w:tcPr>
            <w:tcW w:type="dxa" w:w="166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13,060</w:t>
            </w:r>
          </w:p>
        </w:tc>
        <w:tc>
          <w:tcPr>
            <w:tcW w:type="dxa" w:w="17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12,268</w:t>
            </w:r>
          </w:p>
        </w:tc>
        <w:tc>
          <w:tcPr>
            <w:tcW w:type="dxa" w:w="1500"/>
            <w:tcMar>
              <w:top w:type="dxa" w:w="70"/>
              <w:left w:type="dxa" w:w="110"/>
              <w:bottom w:type="dxa" w:w="70"/>
              <w:right w:type="dxa" w:w="110"/>
            </w:tcMar>
            <w:vAlign w:val="center"/>
          </w:tcPr>
          <w:p>
            <w:pPr>
              <w:spacing w:after="0" w:line="240"/>
              <w:jc w:val="right"/>
            </w:pPr>
            <w:r>
              <w:rPr>
                <w:rFonts w:ascii="Calibri" w:cs="Calibri" w:eastAsia="Calibri" w:hAnsi="Calibri"/>
                <w:b/>
                <w:bCs/>
                <w:color w:val="0D9488"/>
                <w:sz w:val="17"/>
                <w:szCs w:val="17"/>
              </w:rPr>
              <w:t xml:space="preserve">+8.3%</w:t>
            </w:r>
          </w:p>
        </w:tc>
      </w:tr>
      <w:tr>
        <w:tc>
          <w:tcPr>
            <w:tcW w:type="dxa" w:w="9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2017</w:t>
            </w:r>
          </w:p>
        </w:tc>
        <w:tc>
          <w:tcPr>
            <w:tcW w:type="dxa" w:w="18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12,920</w:t>
            </w:r>
          </w:p>
        </w:tc>
        <w:tc>
          <w:tcPr>
            <w:tcW w:type="dxa" w:w="18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11,064</w:t>
            </w:r>
          </w:p>
        </w:tc>
        <w:tc>
          <w:tcPr>
            <w:tcW w:type="dxa" w:w="166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16,118</w:t>
            </w:r>
          </w:p>
        </w:tc>
        <w:tc>
          <w:tcPr>
            <w:tcW w:type="dxa" w:w="17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11,693</w:t>
            </w:r>
          </w:p>
        </w:tc>
        <w:tc>
          <w:tcPr>
            <w:tcW w:type="dxa" w:w="1500"/>
            <w:tcMar>
              <w:top w:type="dxa" w:w="70"/>
              <w:left w:type="dxa" w:w="110"/>
              <w:bottom w:type="dxa" w:w="70"/>
              <w:right w:type="dxa" w:w="110"/>
            </w:tcMar>
            <w:vAlign w:val="center"/>
          </w:tcPr>
          <w:p>
            <w:pPr>
              <w:spacing w:after="0" w:line="240"/>
              <w:jc w:val="right"/>
            </w:pPr>
            <w:r>
              <w:rPr>
                <w:rFonts w:ascii="Calibri" w:cs="Calibri" w:eastAsia="Calibri" w:hAnsi="Calibri"/>
                <w:b/>
                <w:bCs/>
                <w:color w:val="0D9488"/>
                <w:sz w:val="17"/>
                <w:szCs w:val="17"/>
              </w:rPr>
              <w:t xml:space="preserve">+16.8%</w:t>
            </w:r>
          </w:p>
        </w:tc>
      </w:tr>
      <w:tr>
        <w:tc>
          <w:tcPr>
            <w:tcW w:type="dxa" w:w="9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2018</w:t>
            </w:r>
          </w:p>
        </w:tc>
        <w:tc>
          <w:tcPr>
            <w:tcW w:type="dxa" w:w="18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13,970</w:t>
            </w:r>
          </w:p>
        </w:tc>
        <w:tc>
          <w:tcPr>
            <w:tcW w:type="dxa" w:w="18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10,110</w:t>
            </w:r>
          </w:p>
        </w:tc>
        <w:tc>
          <w:tcPr>
            <w:tcW w:type="dxa" w:w="166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10,797</w:t>
            </w:r>
          </w:p>
        </w:tc>
        <w:tc>
          <w:tcPr>
            <w:tcW w:type="dxa" w:w="17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8,551</w:t>
            </w:r>
          </w:p>
        </w:tc>
        <w:tc>
          <w:tcPr>
            <w:tcW w:type="dxa" w:w="1500"/>
            <w:tcMar>
              <w:top w:type="dxa" w:w="70"/>
              <w:left w:type="dxa" w:w="110"/>
              <w:bottom w:type="dxa" w:w="70"/>
              <w:right w:type="dxa" w:w="110"/>
            </w:tcMar>
            <w:vAlign w:val="center"/>
          </w:tcPr>
          <w:p>
            <w:pPr>
              <w:spacing w:after="0" w:line="240"/>
              <w:jc w:val="right"/>
            </w:pPr>
            <w:r>
              <w:rPr>
                <w:rFonts w:ascii="Calibri" w:cs="Calibri" w:eastAsia="Calibri" w:hAnsi="Calibri"/>
                <w:b/>
                <w:bCs/>
                <w:color w:val="0D9488"/>
                <w:sz w:val="17"/>
                <w:szCs w:val="17"/>
              </w:rPr>
              <w:t xml:space="preserve">+38.2%</w:t>
            </w:r>
          </w:p>
        </w:tc>
      </w:tr>
      <w:tr>
        <w:tc>
          <w:tcPr>
            <w:tcW w:type="dxa" w:w="9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2019</w:t>
            </w:r>
          </w:p>
        </w:tc>
        <w:tc>
          <w:tcPr>
            <w:tcW w:type="dxa" w:w="18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15,457</w:t>
            </w:r>
          </w:p>
        </w:tc>
        <w:tc>
          <w:tcPr>
            <w:tcW w:type="dxa" w:w="18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9,046</w:t>
            </w:r>
          </w:p>
        </w:tc>
        <w:tc>
          <w:tcPr>
            <w:tcW w:type="dxa" w:w="166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12,586</w:t>
            </w:r>
          </w:p>
        </w:tc>
        <w:tc>
          <w:tcPr>
            <w:tcW w:type="dxa" w:w="17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8,812</w:t>
            </w:r>
          </w:p>
        </w:tc>
        <w:tc>
          <w:tcPr>
            <w:tcW w:type="dxa" w:w="1500"/>
            <w:tcMar>
              <w:top w:type="dxa" w:w="70"/>
              <w:left w:type="dxa" w:w="110"/>
              <w:bottom w:type="dxa" w:w="70"/>
              <w:right w:type="dxa" w:w="110"/>
            </w:tcMar>
            <w:vAlign w:val="center"/>
          </w:tcPr>
          <w:p>
            <w:pPr>
              <w:spacing w:after="0" w:line="240"/>
              <w:jc w:val="right"/>
            </w:pPr>
            <w:r>
              <w:rPr>
                <w:rFonts w:ascii="Calibri" w:cs="Calibri" w:eastAsia="Calibri" w:hAnsi="Calibri"/>
                <w:b/>
                <w:bCs/>
                <w:color w:val="0D9488"/>
                <w:sz w:val="17"/>
                <w:szCs w:val="17"/>
              </w:rPr>
              <w:t xml:space="preserve">+70.9%</w:t>
            </w:r>
          </w:p>
        </w:tc>
      </w:tr>
      <w:tr>
        <w:tc>
          <w:tcPr>
            <w:tcW w:type="dxa" w:w="9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2020</w:t>
            </w:r>
          </w:p>
        </w:tc>
        <w:tc>
          <w:tcPr>
            <w:tcW w:type="dxa" w:w="18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14,400</w:t>
            </w:r>
          </w:p>
        </w:tc>
        <w:tc>
          <w:tcPr>
            <w:tcW w:type="dxa" w:w="18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8,614</w:t>
            </w:r>
          </w:p>
        </w:tc>
        <w:tc>
          <w:tcPr>
            <w:tcW w:type="dxa" w:w="166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9,294</w:t>
            </w:r>
          </w:p>
        </w:tc>
        <w:tc>
          <w:tcPr>
            <w:tcW w:type="dxa" w:w="17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9,111</w:t>
            </w:r>
          </w:p>
        </w:tc>
        <w:tc>
          <w:tcPr>
            <w:tcW w:type="dxa" w:w="1500"/>
            <w:tcMar>
              <w:top w:type="dxa" w:w="70"/>
              <w:left w:type="dxa" w:w="110"/>
              <w:bottom w:type="dxa" w:w="70"/>
              <w:right w:type="dxa" w:w="110"/>
            </w:tcMar>
            <w:vAlign w:val="center"/>
          </w:tcPr>
          <w:p>
            <w:pPr>
              <w:spacing w:after="0" w:line="240"/>
              <w:jc w:val="right"/>
            </w:pPr>
            <w:r>
              <w:rPr>
                <w:rFonts w:ascii="Calibri" w:cs="Calibri" w:eastAsia="Calibri" w:hAnsi="Calibri"/>
                <w:b/>
                <w:bCs/>
                <w:color w:val="0D9488"/>
                <w:sz w:val="17"/>
                <w:szCs w:val="17"/>
              </w:rPr>
              <w:t xml:space="preserve">+67.2%</w:t>
            </w:r>
          </w:p>
        </w:tc>
      </w:tr>
      <w:tr>
        <w:tc>
          <w:tcPr>
            <w:tcW w:type="dxa" w:w="9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2021</w:t>
            </w:r>
          </w:p>
        </w:tc>
        <w:tc>
          <w:tcPr>
            <w:tcW w:type="dxa" w:w="18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15,613</w:t>
            </w:r>
          </w:p>
        </w:tc>
        <w:tc>
          <w:tcPr>
            <w:tcW w:type="dxa" w:w="18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10,411</w:t>
            </w:r>
          </w:p>
        </w:tc>
        <w:tc>
          <w:tcPr>
            <w:tcW w:type="dxa" w:w="166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15,083</w:t>
            </w:r>
          </w:p>
        </w:tc>
        <w:tc>
          <w:tcPr>
            <w:tcW w:type="dxa" w:w="17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18,019</w:t>
            </w:r>
          </w:p>
        </w:tc>
        <w:tc>
          <w:tcPr>
            <w:tcW w:type="dxa" w:w="1500"/>
            <w:tcMar>
              <w:top w:type="dxa" w:w="70"/>
              <w:left w:type="dxa" w:w="110"/>
              <w:bottom w:type="dxa" w:w="70"/>
              <w:right w:type="dxa" w:w="110"/>
            </w:tcMar>
            <w:vAlign w:val="center"/>
          </w:tcPr>
          <w:p>
            <w:pPr>
              <w:spacing w:after="0" w:line="240"/>
              <w:jc w:val="right"/>
            </w:pPr>
            <w:r>
              <w:rPr>
                <w:rFonts w:ascii="Calibri" w:cs="Calibri" w:eastAsia="Calibri" w:hAnsi="Calibri"/>
                <w:b/>
                <w:bCs/>
                <w:color w:val="0D9488"/>
                <w:sz w:val="17"/>
                <w:szCs w:val="17"/>
              </w:rPr>
              <w:t xml:space="preserve">+50.0%</w:t>
            </w:r>
          </w:p>
        </w:tc>
      </w:tr>
      <w:tr>
        <w:tc>
          <w:tcPr>
            <w:tcW w:type="dxa" w:w="9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2022</w:t>
            </w:r>
          </w:p>
        </w:tc>
        <w:tc>
          <w:tcPr>
            <w:tcW w:type="dxa" w:w="18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19,421</w:t>
            </w:r>
          </w:p>
        </w:tc>
        <w:tc>
          <w:tcPr>
            <w:tcW w:type="dxa" w:w="18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11,443</w:t>
            </w:r>
          </w:p>
        </w:tc>
        <w:tc>
          <w:tcPr>
            <w:tcW w:type="dxa" w:w="166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32,034</w:t>
            </w:r>
          </w:p>
        </w:tc>
        <w:tc>
          <w:tcPr>
            <w:tcW w:type="dxa" w:w="17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26,130</w:t>
            </w:r>
          </w:p>
        </w:tc>
        <w:tc>
          <w:tcPr>
            <w:tcW w:type="dxa" w:w="1500"/>
            <w:tcMar>
              <w:top w:type="dxa" w:w="70"/>
              <w:left w:type="dxa" w:w="110"/>
              <w:bottom w:type="dxa" w:w="70"/>
              <w:right w:type="dxa" w:w="110"/>
            </w:tcMar>
            <w:vAlign w:val="center"/>
          </w:tcPr>
          <w:p>
            <w:pPr>
              <w:spacing w:after="0" w:line="240"/>
              <w:jc w:val="right"/>
            </w:pPr>
            <w:r>
              <w:rPr>
                <w:rFonts w:ascii="Calibri" w:cs="Calibri" w:eastAsia="Calibri" w:hAnsi="Calibri"/>
                <w:b/>
                <w:bCs/>
                <w:color w:val="0D9488"/>
                <w:sz w:val="17"/>
                <w:szCs w:val="17"/>
              </w:rPr>
              <w:t xml:space="preserve">+69.7%</w:t>
            </w:r>
          </w:p>
        </w:tc>
      </w:tr>
      <w:tr>
        <w:tc>
          <w:tcPr>
            <w:tcW w:type="dxa" w:w="9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2023</w:t>
            </w:r>
          </w:p>
        </w:tc>
        <w:tc>
          <w:tcPr>
            <w:tcW w:type="dxa" w:w="18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19,394</w:t>
            </w:r>
          </w:p>
        </w:tc>
        <w:tc>
          <w:tcPr>
            <w:tcW w:type="dxa" w:w="18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12,110</w:t>
            </w:r>
          </w:p>
        </w:tc>
        <w:tc>
          <w:tcPr>
            <w:tcW w:type="dxa" w:w="166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54,381</w:t>
            </w:r>
          </w:p>
        </w:tc>
        <w:tc>
          <w:tcPr>
            <w:tcW w:type="dxa" w:w="17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34,156</w:t>
            </w:r>
          </w:p>
        </w:tc>
        <w:tc>
          <w:tcPr>
            <w:tcW w:type="dxa" w:w="1500"/>
            <w:tcMar>
              <w:top w:type="dxa" w:w="70"/>
              <w:left w:type="dxa" w:w="110"/>
              <w:bottom w:type="dxa" w:w="70"/>
              <w:right w:type="dxa" w:w="110"/>
            </w:tcMar>
            <w:vAlign w:val="center"/>
          </w:tcPr>
          <w:p>
            <w:pPr>
              <w:spacing w:after="0" w:line="240"/>
              <w:jc w:val="right"/>
            </w:pPr>
            <w:r>
              <w:rPr>
                <w:rFonts w:ascii="Calibri" w:cs="Calibri" w:eastAsia="Calibri" w:hAnsi="Calibri"/>
                <w:b/>
                <w:bCs/>
                <w:color w:val="0D9488"/>
                <w:sz w:val="17"/>
                <w:szCs w:val="17"/>
              </w:rPr>
              <w:t xml:space="preserve">+60.1%</w:t>
            </w:r>
          </w:p>
        </w:tc>
      </w:tr>
      <w:tr>
        <w:tc>
          <w:tcPr>
            <w:tcW w:type="dxa" w:w="9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2024</w:t>
            </w:r>
          </w:p>
        </w:tc>
        <w:tc>
          <w:tcPr>
            <w:tcW w:type="dxa" w:w="18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19,048</w:t>
            </w:r>
          </w:p>
        </w:tc>
        <w:tc>
          <w:tcPr>
            <w:tcW w:type="dxa" w:w="18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13,066</w:t>
            </w:r>
          </w:p>
        </w:tc>
        <w:tc>
          <w:tcPr>
            <w:tcW w:type="dxa" w:w="166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89,164</w:t>
            </w:r>
          </w:p>
        </w:tc>
        <w:tc>
          <w:tcPr>
            <w:tcW w:type="dxa" w:w="17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39,604</w:t>
            </w:r>
          </w:p>
        </w:tc>
        <w:tc>
          <w:tcPr>
            <w:tcW w:type="dxa" w:w="1500"/>
            <w:tcMar>
              <w:top w:type="dxa" w:w="70"/>
              <w:left w:type="dxa" w:w="110"/>
              <w:bottom w:type="dxa" w:w="70"/>
              <w:right w:type="dxa" w:w="110"/>
            </w:tcMar>
            <w:vAlign w:val="center"/>
          </w:tcPr>
          <w:p>
            <w:pPr>
              <w:spacing w:after="0" w:line="240"/>
              <w:jc w:val="right"/>
            </w:pPr>
            <w:r>
              <w:rPr>
                <w:rFonts w:ascii="Calibri" w:cs="Calibri" w:eastAsia="Calibri" w:hAnsi="Calibri"/>
                <w:b/>
                <w:bCs/>
                <w:color w:val="0D9488"/>
                <w:sz w:val="17"/>
                <w:szCs w:val="17"/>
              </w:rPr>
              <w:t xml:space="preserve">+45.8%</w:t>
            </w:r>
          </w:p>
        </w:tc>
      </w:tr>
      <w:tr>
        <w:tc>
          <w:tcPr>
            <w:tcW w:type="dxa" w:w="9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2025</w:t>
            </w:r>
          </w:p>
        </w:tc>
        <w:tc>
          <w:tcPr>
            <w:tcW w:type="dxa" w:w="18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19,747</w:t>
            </w:r>
          </w:p>
        </w:tc>
        <w:tc>
          <w:tcPr>
            <w:tcW w:type="dxa" w:w="18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14,383</w:t>
            </w:r>
          </w:p>
        </w:tc>
        <w:tc>
          <w:tcPr>
            <w:tcW w:type="dxa" w:w="166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118,070</w:t>
            </w:r>
          </w:p>
        </w:tc>
        <w:tc>
          <w:tcPr>
            <w:tcW w:type="dxa" w:w="17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41,407</w:t>
            </w:r>
          </w:p>
        </w:tc>
        <w:tc>
          <w:tcPr>
            <w:tcW w:type="dxa" w:w="1500"/>
            <w:tcMar>
              <w:top w:type="dxa" w:w="70"/>
              <w:left w:type="dxa" w:w="110"/>
              <w:bottom w:type="dxa" w:w="70"/>
              <w:right w:type="dxa" w:w="110"/>
            </w:tcMar>
            <w:vAlign w:val="center"/>
          </w:tcPr>
          <w:p>
            <w:pPr>
              <w:spacing w:after="0" w:line="240"/>
              <w:jc w:val="right"/>
            </w:pPr>
            <w:r>
              <w:rPr>
                <w:rFonts w:ascii="Calibri" w:cs="Calibri" w:eastAsia="Calibri" w:hAnsi="Calibri"/>
                <w:b/>
                <w:bCs/>
                <w:color w:val="0D9488"/>
                <w:sz w:val="17"/>
                <w:szCs w:val="17"/>
              </w:rPr>
              <w:t xml:space="preserve">+37.3%</w:t>
            </w:r>
          </w:p>
        </w:tc>
      </w:tr>
      <w:tr>
        <w:tc>
          <w:tcPr>
            <w:tcW w:type="dxa" w:w="9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2026</w:t>
            </w:r>
          </w:p>
        </w:tc>
        <w:tc>
          <w:tcPr>
            <w:tcW w:type="dxa" w:w="18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18,918</w:t>
            </w:r>
          </w:p>
        </w:tc>
        <w:tc>
          <w:tcPr>
            <w:tcW w:type="dxa" w:w="18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15,064</w:t>
            </w:r>
          </w:p>
        </w:tc>
        <w:tc>
          <w:tcPr>
            <w:tcW w:type="dxa" w:w="166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57,335</w:t>
            </w:r>
          </w:p>
        </w:tc>
        <w:tc>
          <w:tcPr>
            <w:tcW w:type="dxa" w:w="17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17,817</w:t>
            </w:r>
          </w:p>
        </w:tc>
        <w:tc>
          <w:tcPr>
            <w:tcW w:type="dxa" w:w="1500"/>
            <w:tcMar>
              <w:top w:type="dxa" w:w="70"/>
              <w:left w:type="dxa" w:w="110"/>
              <w:bottom w:type="dxa" w:w="70"/>
              <w:right w:type="dxa" w:w="110"/>
            </w:tcMar>
            <w:vAlign w:val="center"/>
          </w:tcPr>
          <w:p>
            <w:pPr>
              <w:spacing w:after="0" w:line="240"/>
              <w:jc w:val="right"/>
            </w:pPr>
            <w:r>
              <w:rPr>
                <w:rFonts w:ascii="Calibri" w:cs="Calibri" w:eastAsia="Calibri" w:hAnsi="Calibri"/>
                <w:b/>
                <w:bCs/>
                <w:color w:val="0D9488"/>
                <w:sz w:val="17"/>
                <w:szCs w:val="17"/>
              </w:rPr>
              <w:t xml:space="preserve">+25.6%</w:t>
            </w:r>
          </w:p>
        </w:tc>
      </w:tr>
    </w:tbl>
    <w:p>
      <w:pPr>
        <w:spacing w:after="120" w:before="160" w:line="276"/>
      </w:pPr>
      <w:r>
        <w:rPr>
          <w:rFonts w:ascii="Calibri" w:cs="Calibri" w:eastAsia="Calibri" w:hAnsi="Calibri"/>
          <w:sz w:val="20"/>
          <w:szCs w:val="20"/>
        </w:rPr>
        <w:t xml:space="preserve">Off-plan traded at a premium in 17 of 17 years. That figure is correct. What it means is a different question, and the rest of this appendix answers it.</w:t>
      </w:r>
    </w:p>
    <w:p>
      <w:pPr>
        <w:pStyle w:val="Heading2"/>
        <w:spacing w:after="160" w:before="300"/>
      </w:pPr>
      <w:r>
        <w:rPr>
          <w:rFonts w:ascii="Calibri" w:cs="Calibri" w:eastAsia="Calibri" w:hAnsi="Calibri"/>
          <w:b/>
          <w:bCs/>
          <w:color w:val="0F172A"/>
          <w:sz w:val="27"/>
          <w:szCs w:val="27"/>
        </w:rPr>
        <w:t xml:space="preserve">C.1  Does the label mean what it says?</w:t>
      </w:r>
    </w:p>
    <w:p>
      <w:pPr>
        <w:spacing w:after="120" w:before="0" w:line="276"/>
      </w:pPr>
      <w:r>
        <w:rPr>
          <w:rFonts w:ascii="Calibri" w:cs="Calibri" w:eastAsia="Calibri" w:hAnsi="Calibri"/>
          <w:sz w:val="20"/>
          <w:szCs w:val="20"/>
        </w:rPr>
        <w:t xml:space="preserve">Yes. On the 50.8% of rows that carry a completion date, </w:t>
      </w:r>
      <w:r>
        <w:rPr>
          <w:rFonts w:ascii="Calibri" w:cs="Calibri" w:eastAsia="Calibri" w:hAnsi="Calibri"/>
          <w:b/>
          <w:bCs/>
          <w:sz w:val="20"/>
          <w:szCs w:val="20"/>
        </w:rPr>
        <w:t xml:space="preserve">84.3%</w:t>
      </w:r>
      <w:r>
        <w:rPr>
          <w:rFonts w:ascii="Calibri" w:cs="Calibri" w:eastAsia="Calibri" w:hAnsi="Calibri"/>
          <w:sz w:val="20"/>
          <w:szCs w:val="20"/>
        </w:rPr>
        <w:t xml:space="preserve"> of off-plan sales happen *before* the building is finished — a median of </w:t>
      </w:r>
      <w:r>
        <w:rPr>
          <w:rFonts w:ascii="Calibri" w:cs="Calibri" w:eastAsia="Calibri" w:hAnsi="Calibri"/>
          <w:b/>
          <w:bCs/>
          <w:sz w:val="20"/>
          <w:szCs w:val="20"/>
        </w:rPr>
        <w:t xml:space="preserve">1.6 years</w:t>
      </w:r>
      <w:r>
        <w:rPr>
          <w:rFonts w:ascii="Calibri" w:cs="Calibri" w:eastAsia="Calibri" w:hAnsi="Calibri"/>
          <w:sz w:val="20"/>
          <w:szCs w:val="20"/>
        </w:rPr>
        <w:t xml:space="preserve"> before. Existing sales happen a median of </w:t>
      </w:r>
      <w:r>
        <w:rPr>
          <w:rFonts w:ascii="Calibri" w:cs="Calibri" w:eastAsia="Calibri" w:hAnsi="Calibri"/>
          <w:b/>
          <w:bCs/>
          <w:sz w:val="20"/>
          <w:szCs w:val="20"/>
        </w:rPr>
        <w:t xml:space="preserve">2.9 years</w:t>
      </w:r>
      <w:r>
        <w:rPr>
          <w:rFonts w:ascii="Calibri" w:cs="Calibri" w:eastAsia="Calibri" w:hAnsi="Calibri"/>
          <w:sz w:val="20"/>
          <w:szCs w:val="20"/>
        </w:rPr>
        <w:t xml:space="preserve"> *after* completion. The registration type is not a proxy for something else; off-plan really is unbuilt property.</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2600"/>
        <w:gridCol w:w="2400"/>
        <w:gridCol w:w="2400"/>
        <w:gridCol w:w="1960"/>
      </w:tblGrid>
      <w:tr>
        <w:trPr>
          <w:tblHeader/>
        </w:trPr>
        <w:tc>
          <w:tcPr>
            <w:tcW w:type="dxa" w:w="26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Registration type</w:t>
            </w:r>
          </w:p>
        </w:tc>
        <w:tc>
          <w:tcPr>
            <w:tcW w:type="dxa" w:w="2400"/>
            <w:shd w:fill="F1F5F9" w:val="clear"/>
            <w:tcMar>
              <w:top w:type="dxa" w:w="70"/>
              <w:left w:type="dxa" w:w="110"/>
              <w:bottom w:type="dxa" w:w="70"/>
              <w:right w:type="dxa" w:w="110"/>
            </w:tcMar>
            <w:vAlign w:val="center"/>
          </w:tcPr>
          <w:p>
            <w:pPr>
              <w:spacing w:after="0" w:line="240"/>
              <w:jc w:val="right"/>
            </w:pPr>
            <w:r>
              <w:rPr>
                <w:rFonts w:ascii="Calibri" w:cs="Calibri" w:eastAsia="Calibri" w:hAnsi="Calibri"/>
                <w:b/>
                <w:bCs/>
                <w:sz w:val="17"/>
                <w:szCs w:val="17"/>
              </w:rPr>
              <w:t xml:space="preserve">Rows with a completion date</w:t>
            </w:r>
          </w:p>
        </w:tc>
        <w:tc>
          <w:tcPr>
            <w:tcW w:type="dxa" w:w="2400"/>
            <w:shd w:fill="F1F5F9" w:val="clear"/>
            <w:tcMar>
              <w:top w:type="dxa" w:w="70"/>
              <w:left w:type="dxa" w:w="110"/>
              <w:bottom w:type="dxa" w:w="70"/>
              <w:right w:type="dxa" w:w="110"/>
            </w:tcMar>
            <w:vAlign w:val="center"/>
          </w:tcPr>
          <w:p>
            <w:pPr>
              <w:spacing w:after="0" w:line="240"/>
              <w:jc w:val="right"/>
            </w:pPr>
            <w:r>
              <w:rPr>
                <w:rFonts w:ascii="Calibri" w:cs="Calibri" w:eastAsia="Calibri" w:hAnsi="Calibri"/>
                <w:b/>
                <w:bCs/>
                <w:sz w:val="17"/>
                <w:szCs w:val="17"/>
              </w:rPr>
              <w:t xml:space="preserve">Median years vs completion</w:t>
            </w:r>
          </w:p>
        </w:tc>
        <w:tc>
          <w:tcPr>
            <w:tcW w:type="dxa" w:w="1960"/>
            <w:shd w:fill="F1F5F9" w:val="clear"/>
            <w:tcMar>
              <w:top w:type="dxa" w:w="70"/>
              <w:left w:type="dxa" w:w="110"/>
              <w:bottom w:type="dxa" w:w="70"/>
              <w:right w:type="dxa" w:w="110"/>
            </w:tcMar>
            <w:vAlign w:val="center"/>
          </w:tcPr>
          <w:p>
            <w:pPr>
              <w:spacing w:after="0" w:line="240"/>
              <w:jc w:val="right"/>
            </w:pPr>
            <w:r>
              <w:rPr>
                <w:rFonts w:ascii="Calibri" w:cs="Calibri" w:eastAsia="Calibri" w:hAnsi="Calibri"/>
                <w:b/>
                <w:bCs/>
                <w:sz w:val="17"/>
                <w:szCs w:val="17"/>
              </w:rPr>
              <w:t xml:space="preserve">Sold before completion</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Off-Plan Properties</w:t>
            </w:r>
          </w:p>
        </w:tc>
        <w:tc>
          <w:tcPr>
            <w:tcW w:type="dxa" w:w="24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187,026</w:t>
            </w:r>
          </w:p>
        </w:tc>
        <w:tc>
          <w:tcPr>
            <w:tcW w:type="dxa" w:w="24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-1.6</w:t>
            </w:r>
          </w:p>
        </w:tc>
        <w:tc>
          <w:tcPr>
            <w:tcW w:type="dxa" w:w="196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84.3%</w:t>
            </w:r>
          </w:p>
        </w:tc>
      </w:tr>
      <w:tr>
        <w:tc>
          <w:tcPr>
            <w:tcW w:type="dxa" w:w="2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Existing Properties</w:t>
            </w:r>
          </w:p>
        </w:tc>
        <w:tc>
          <w:tcPr>
            <w:tcW w:type="dxa" w:w="24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228,545</w:t>
            </w:r>
          </w:p>
        </w:tc>
        <w:tc>
          <w:tcPr>
            <w:tcW w:type="dxa" w:w="24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+2.9</w:t>
            </w:r>
          </w:p>
        </w:tc>
        <w:tc>
          <w:tcPr>
            <w:tcW w:type="dxa" w:w="196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2.2%</w:t>
            </w:r>
          </w:p>
        </w:tc>
      </w:tr>
    </w:tbl>
    <w:p>
      <w:pPr>
        <w:pStyle w:val="Heading2"/>
        <w:spacing w:after="160" w:before="300"/>
      </w:pPr>
      <w:r>
        <w:rPr>
          <w:rFonts w:ascii="Calibri" w:cs="Calibri" w:eastAsia="Calibri" w:hAnsi="Calibri"/>
          <w:b/>
          <w:bCs/>
          <w:color w:val="0F172A"/>
          <w:sz w:val="27"/>
          <w:szCs w:val="27"/>
        </w:rPr>
        <w:t xml:space="preserve">C.2  Then why is unbuilt property dearer than finished property?</w:t>
      </w:r>
    </w:p>
    <w:p>
      <w:pPr>
        <w:spacing w:after="120" w:before="0" w:line="276"/>
      </w:pPr>
      <w:r>
        <w:rPr>
          <w:rFonts w:ascii="Calibri" w:cs="Calibri" w:eastAsia="Calibri" w:hAnsi="Calibri"/>
          <w:sz w:val="20"/>
          <w:szCs w:val="20"/>
        </w:rPr>
        <w:t xml:space="preserve">It is not. The two labels are attached to different buildings. Tightening the comparison one step at a time — the same method used for the amenity figures — the premium survives area and master development, then collapses at project and building level.</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4200"/>
        <w:gridCol w:w="1660"/>
        <w:gridCol w:w="1800"/>
        <w:gridCol w:w="1700"/>
      </w:tblGrid>
      <w:tr>
        <w:trPr>
          <w:tblHeader/>
        </w:trPr>
        <w:tc>
          <w:tcPr>
            <w:tcW w:type="dxa" w:w="42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Comparison</w:t>
            </w:r>
          </w:p>
        </w:tc>
        <w:tc>
          <w:tcPr>
            <w:tcW w:type="dxa" w:w="1660"/>
            <w:shd w:fill="F1F5F9" w:val="clear"/>
            <w:tcMar>
              <w:top w:type="dxa" w:w="70"/>
              <w:left w:type="dxa" w:w="110"/>
              <w:bottom w:type="dxa" w:w="70"/>
              <w:right w:type="dxa" w:w="110"/>
            </w:tcMar>
            <w:vAlign w:val="center"/>
          </w:tcPr>
          <w:p>
            <w:pPr>
              <w:spacing w:after="0" w:line="240"/>
              <w:jc w:val="right"/>
            </w:pPr>
            <w:r>
              <w:rPr>
                <w:rFonts w:ascii="Calibri" w:cs="Calibri" w:eastAsia="Calibri" w:hAnsi="Calibri"/>
                <w:b/>
                <w:bCs/>
                <w:sz w:val="17"/>
                <w:szCs w:val="17"/>
              </w:rPr>
              <w:t xml:space="preserve">Premium</w:t>
            </w:r>
          </w:p>
        </w:tc>
        <w:tc>
          <w:tcPr>
            <w:tcW w:type="dxa" w:w="1800"/>
            <w:shd w:fill="F1F5F9" w:val="clear"/>
            <w:tcMar>
              <w:top w:type="dxa" w:w="70"/>
              <w:left w:type="dxa" w:w="110"/>
              <w:bottom w:type="dxa" w:w="70"/>
              <w:right w:type="dxa" w:w="110"/>
            </w:tcMar>
            <w:vAlign w:val="center"/>
          </w:tcPr>
          <w:p>
            <w:pPr>
              <w:spacing w:after="0" w:line="240"/>
              <w:jc w:val="right"/>
            </w:pPr>
            <w:r>
              <w:rPr>
                <w:rFonts w:ascii="Calibri" w:cs="Calibri" w:eastAsia="Calibri" w:hAnsi="Calibri"/>
                <w:b/>
                <w:bCs/>
                <w:sz w:val="17"/>
                <w:szCs w:val="17"/>
              </w:rPr>
              <w:t xml:space="preserve">Matched groups</w:t>
            </w:r>
          </w:p>
        </w:tc>
        <w:tc>
          <w:tcPr>
            <w:tcW w:type="dxa" w:w="1700"/>
            <w:shd w:fill="F1F5F9" w:val="clear"/>
            <w:tcMar>
              <w:top w:type="dxa" w:w="70"/>
              <w:left w:type="dxa" w:w="110"/>
              <w:bottom w:type="dxa" w:w="70"/>
              <w:right w:type="dxa" w:w="110"/>
            </w:tcMar>
            <w:vAlign w:val="center"/>
          </w:tcPr>
          <w:p>
            <w:pPr>
              <w:spacing w:after="0" w:line="240"/>
              <w:jc w:val="right"/>
            </w:pPr>
            <w:r>
              <w:rPr>
                <w:rFonts w:ascii="Calibri" w:cs="Calibri" w:eastAsia="Calibri" w:hAnsi="Calibri"/>
                <w:b/>
                <w:bCs/>
                <w:sz w:val="17"/>
                <w:szCs w:val="17"/>
              </w:rPr>
              <w:t xml:space="preserve">Transactions</w:t>
            </w:r>
          </w:p>
        </w:tc>
      </w:tr>
      <w:tr>
        <w:tc>
          <w:tcPr>
            <w:tcW w:type="dxa" w:w="4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Everything against everything</w:t>
            </w:r>
          </w:p>
        </w:tc>
        <w:tc>
          <w:tcPr>
            <w:tcW w:type="dxa" w:w="1660"/>
            <w:tcMar>
              <w:top w:type="dxa" w:w="70"/>
              <w:left w:type="dxa" w:w="110"/>
              <w:bottom w:type="dxa" w:w="70"/>
              <w:right w:type="dxa" w:w="110"/>
            </w:tcMar>
            <w:vAlign w:val="center"/>
          </w:tcPr>
          <w:p>
            <w:pPr>
              <w:spacing w:after="0" w:line="240"/>
              <w:jc w:val="right"/>
            </w:pPr>
            <w:r>
              <w:rPr>
                <w:rFonts w:ascii="Calibri" w:cs="Calibri" w:eastAsia="Calibri" w:hAnsi="Calibri"/>
                <w:b/>
                <w:bCs/>
                <w:color w:val="0D9488"/>
                <w:sz w:val="17"/>
                <w:szCs w:val="17"/>
              </w:rPr>
              <w:t xml:space="preserve">+58.7%</w:t>
            </w:r>
          </w:p>
        </w:tc>
        <w:tc>
          <w:tcPr>
            <w:tcW w:type="dxa" w:w="18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w:t>
            </w:r>
          </w:p>
        </w:tc>
        <w:tc>
          <w:tcPr>
            <w:tcW w:type="dxa" w:w="17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818,838</w:t>
            </w:r>
          </w:p>
        </w:tc>
      </w:tr>
      <w:tr>
        <w:tc>
          <w:tcPr>
            <w:tcW w:type="dxa" w:w="4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Same year</w:t>
            </w:r>
          </w:p>
        </w:tc>
        <w:tc>
          <w:tcPr>
            <w:tcW w:type="dxa" w:w="1660"/>
            <w:tcMar>
              <w:top w:type="dxa" w:w="70"/>
              <w:left w:type="dxa" w:w="110"/>
              <w:bottom w:type="dxa" w:w="70"/>
              <w:right w:type="dxa" w:w="110"/>
            </w:tcMar>
            <w:vAlign w:val="center"/>
          </w:tcPr>
          <w:p>
            <w:pPr>
              <w:spacing w:after="0" w:line="240"/>
              <w:jc w:val="right"/>
            </w:pPr>
            <w:r>
              <w:rPr>
                <w:rFonts w:ascii="Calibri" w:cs="Calibri" w:eastAsia="Calibri" w:hAnsi="Calibri"/>
                <w:b/>
                <w:bCs/>
                <w:color w:val="0D9488"/>
                <w:sz w:val="17"/>
                <w:szCs w:val="17"/>
              </w:rPr>
              <w:t xml:space="preserve">+40.7%</w:t>
            </w:r>
          </w:p>
        </w:tc>
        <w:tc>
          <w:tcPr>
            <w:tcW w:type="dxa" w:w="18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17</w:t>
            </w:r>
          </w:p>
        </w:tc>
        <w:tc>
          <w:tcPr>
            <w:tcW w:type="dxa" w:w="17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818,838</w:t>
            </w:r>
          </w:p>
        </w:tc>
      </w:tr>
      <w:tr>
        <w:tc>
          <w:tcPr>
            <w:tcW w:type="dxa" w:w="4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Same area and year</w:t>
            </w:r>
          </w:p>
        </w:tc>
        <w:tc>
          <w:tcPr>
            <w:tcW w:type="dxa" w:w="1660"/>
            <w:tcMar>
              <w:top w:type="dxa" w:w="70"/>
              <w:left w:type="dxa" w:w="110"/>
              <w:bottom w:type="dxa" w:w="70"/>
              <w:right w:type="dxa" w:w="110"/>
            </w:tcMar>
            <w:vAlign w:val="center"/>
          </w:tcPr>
          <w:p>
            <w:pPr>
              <w:spacing w:after="0" w:line="240"/>
              <w:jc w:val="right"/>
            </w:pPr>
            <w:r>
              <w:rPr>
                <w:rFonts w:ascii="Calibri" w:cs="Calibri" w:eastAsia="Calibri" w:hAnsi="Calibri"/>
                <w:b/>
                <w:bCs/>
                <w:color w:val="0D9488"/>
                <w:sz w:val="17"/>
                <w:szCs w:val="17"/>
              </w:rPr>
              <w:t xml:space="preserve">+37.3%</w:t>
            </w:r>
          </w:p>
        </w:tc>
        <w:tc>
          <w:tcPr>
            <w:tcW w:type="dxa" w:w="18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402</w:t>
            </w:r>
          </w:p>
        </w:tc>
        <w:tc>
          <w:tcPr>
            <w:tcW w:type="dxa" w:w="17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710,314</w:t>
            </w:r>
          </w:p>
        </w:tc>
      </w:tr>
      <w:tr>
        <w:tc>
          <w:tcPr>
            <w:tcW w:type="dxa" w:w="4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Same master development and year</w:t>
            </w:r>
          </w:p>
        </w:tc>
        <w:tc>
          <w:tcPr>
            <w:tcW w:type="dxa" w:w="1660"/>
            <w:tcMar>
              <w:top w:type="dxa" w:w="70"/>
              <w:left w:type="dxa" w:w="110"/>
              <w:bottom w:type="dxa" w:w="70"/>
              <w:right w:type="dxa" w:w="110"/>
            </w:tcMar>
            <w:vAlign w:val="center"/>
          </w:tcPr>
          <w:p>
            <w:pPr>
              <w:spacing w:after="0" w:line="240"/>
              <w:jc w:val="right"/>
            </w:pPr>
            <w:r>
              <w:rPr>
                <w:rFonts w:ascii="Calibri" w:cs="Calibri" w:eastAsia="Calibri" w:hAnsi="Calibri"/>
                <w:b/>
                <w:bCs/>
                <w:color w:val="0D9488"/>
                <w:sz w:val="17"/>
                <w:szCs w:val="17"/>
              </w:rPr>
              <w:t xml:space="preserve">+31.7%</w:t>
            </w:r>
          </w:p>
        </w:tc>
        <w:tc>
          <w:tcPr>
            <w:tcW w:type="dxa" w:w="18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407</w:t>
            </w:r>
          </w:p>
        </w:tc>
        <w:tc>
          <w:tcPr>
            <w:tcW w:type="dxa" w:w="17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631,901</w:t>
            </w:r>
          </w:p>
        </w:tc>
      </w:tr>
      <w:tr>
        <w:tc>
          <w:tcPr>
            <w:tcW w:type="dxa" w:w="4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Same project and year</w:t>
            </w:r>
          </w:p>
        </w:tc>
        <w:tc>
          <w:tcPr>
            <w:tcW w:type="dxa" w:w="1660"/>
            <w:tcMar>
              <w:top w:type="dxa" w:w="70"/>
              <w:left w:type="dxa" w:w="110"/>
              <w:bottom w:type="dxa" w:w="70"/>
              <w:right w:type="dxa" w:w="110"/>
            </w:tcMar>
            <w:vAlign w:val="center"/>
          </w:tcPr>
          <w:p>
            <w:pPr>
              <w:spacing w:after="0" w:line="240"/>
              <w:jc w:val="right"/>
            </w:pPr>
            <w:r>
              <w:rPr>
                <w:rFonts w:ascii="Calibri" w:cs="Calibri" w:eastAsia="Calibri" w:hAnsi="Calibri"/>
                <w:b/>
                <w:bCs/>
                <w:color w:val="B91C1C"/>
                <w:sz w:val="17"/>
                <w:szCs w:val="17"/>
              </w:rPr>
              <w:t xml:space="preserve">-8.3%</w:t>
            </w:r>
          </w:p>
        </w:tc>
        <w:tc>
          <w:tcPr>
            <w:tcW w:type="dxa" w:w="18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106</w:t>
            </w:r>
          </w:p>
        </w:tc>
        <w:tc>
          <w:tcPr>
            <w:tcW w:type="dxa" w:w="17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42,841</w:t>
            </w:r>
          </w:p>
        </w:tc>
      </w:tr>
      <w:tr>
        <w:tc>
          <w:tcPr>
            <w:tcW w:type="dxa" w:w="42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Same building and year</w:t>
            </w:r>
          </w:p>
        </w:tc>
        <w:tc>
          <w:tcPr>
            <w:tcW w:type="dxa" w:w="1660"/>
            <w:tcMar>
              <w:top w:type="dxa" w:w="70"/>
              <w:left w:type="dxa" w:w="110"/>
              <w:bottom w:type="dxa" w:w="70"/>
              <w:right w:type="dxa" w:w="110"/>
            </w:tcMar>
            <w:vAlign w:val="center"/>
          </w:tcPr>
          <w:p>
            <w:pPr>
              <w:spacing w:after="0" w:line="240"/>
              <w:jc w:val="right"/>
            </w:pPr>
            <w:r>
              <w:rPr>
                <w:rFonts w:ascii="Calibri" w:cs="Calibri" w:eastAsia="Calibri" w:hAnsi="Calibri"/>
                <w:b/>
                <w:bCs/>
                <w:color w:val="B91C1C"/>
                <w:sz w:val="17"/>
                <w:szCs w:val="17"/>
              </w:rPr>
              <w:t xml:space="preserve">-1.5%</w:t>
            </w:r>
          </w:p>
        </w:tc>
        <w:tc>
          <w:tcPr>
            <w:tcW w:type="dxa" w:w="18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83</w:t>
            </w:r>
          </w:p>
        </w:tc>
        <w:tc>
          <w:tcPr>
            <w:tcW w:type="dxa" w:w="17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14,911</w:t>
            </w:r>
          </w:p>
        </w:tc>
      </w:tr>
    </w:tbl>
    <w:p>
      <w:pPr>
        <w:spacing w:after="0" w:before="0" w:line="120"/>
      </w:pPr>
      <w:r>
        <w:rPr>
          <w:sz w:val="6"/>
          <w:szCs w:val="6"/>
        </w:rPr>
        <w:t xml:space="preserve"/>
      </w:r>
    </w:p>
    <w:tbl>
      <w:tblPr>
        <w:tblW w:type="dxa" w:w="9360"/>
        <w:tblBorders>
          <w:top w:val="single" w:color="B91C1C" w:sz="2"/>
          <w:left w:val="single" w:color="B91C1C" w:sz="18"/>
          <w:bottom w:val="single" w:color="B91C1C" w:sz="2"/>
          <w:right w:val="single" w:color="B91C1C"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B91C1C"/>
                <w:sz w:val="20"/>
                <w:szCs w:val="20"/>
              </w:rPr>
              <w:t xml:space="preserve">The line to remember</w:t>
            </w:r>
          </w:p>
          <w:p>
            <w:pPr>
              <w:spacing w:after="60" w:before="0" w:line="276"/>
            </w:pPr>
            <w:r>
              <w:rPr>
                <w:rFonts w:ascii="Calibri" w:cs="Calibri" w:eastAsia="Calibri" w:hAnsi="Calibri"/>
                <w:sz w:val="20"/>
                <w:szCs w:val="20"/>
              </w:rPr>
              <w:t xml:space="preserve">Across the whole dataset off-plan looks +59% dearer per square metre. Inside a single building in a single year it is -1.5% — and pooled across all years over 896 buildings and 298,269 transactions (36.4% of the dataset) it is -7.5%, with off-plan dearer in only 30% of those buildings.</w:t>
            </w:r>
          </w:p>
        </w:tc>
      </w:tr>
    </w:tbl>
    <w:p>
      <w:pPr>
        <w:pStyle w:val="Heading2"/>
        <w:spacing w:after="160" w:before="300"/>
      </w:pPr>
      <w:r>
        <w:rPr>
          <w:rFonts w:ascii="Calibri" w:cs="Calibri" w:eastAsia="Calibri" w:hAnsi="Calibri"/>
          <w:b/>
          <w:bCs/>
          <w:color w:val="0F172A"/>
          <w:sz w:val="27"/>
          <w:szCs w:val="27"/>
        </w:rPr>
        <w:t xml:space="preserve">C.3  The stock test</w:t>
      </w:r>
    </w:p>
    <w:p>
      <w:pPr>
        <w:spacing w:after="120" w:before="0" w:line="276"/>
      </w:pPr>
      <w:r>
        <w:rPr>
          <w:rFonts w:ascii="Calibri" w:cs="Calibri" w:eastAsia="Calibri" w:hAnsi="Calibri"/>
          <w:sz w:val="20"/>
          <w:szCs w:val="20"/>
        </w:rPr>
        <w:t xml:space="preserve">Value every building at its own median rate, then ask what the average building is worth on each side of the split. Off-plan buyers transact in buildings worth </w:t>
      </w:r>
      <w:r>
        <w:rPr>
          <w:rFonts w:ascii="Calibri" w:cs="Calibri" w:eastAsia="Calibri" w:hAnsi="Calibri"/>
          <w:b/>
          <w:bCs/>
          <w:sz w:val="20"/>
          <w:szCs w:val="20"/>
        </w:rPr>
        <w:t xml:space="preserve">AED 19,468/m²</w:t>
      </w:r>
      <w:r>
        <w:rPr>
          <w:rFonts w:ascii="Calibri" w:cs="Calibri" w:eastAsia="Calibri" w:hAnsi="Calibri"/>
          <w:sz w:val="20"/>
          <w:szCs w:val="20"/>
        </w:rPr>
        <w:t xml:space="preserve">; existing buyers in buildings worth </w:t>
      </w:r>
      <w:r>
        <w:rPr>
          <w:rFonts w:ascii="Calibri" w:cs="Calibri" w:eastAsia="Calibri" w:hAnsi="Calibri"/>
          <w:b/>
          <w:bCs/>
          <w:sz w:val="20"/>
          <w:szCs w:val="20"/>
        </w:rPr>
        <w:t xml:space="preserve">AED 12,472/m²</w:t>
      </w:r>
      <w:r>
        <w:rPr>
          <w:rFonts w:ascii="Calibri" w:cs="Calibri" w:eastAsia="Calibri" w:hAnsi="Calibri"/>
          <w:sz w:val="20"/>
          <w:szCs w:val="20"/>
        </w:rPr>
        <w:t xml:space="preserve"> — a gap of </w:t>
      </w:r>
      <w:r>
        <w:rPr>
          <w:rFonts w:ascii="Calibri" w:cs="Calibri" w:eastAsia="Calibri" w:hAnsi="Calibri"/>
          <w:b/>
          <w:bCs/>
          <w:sz w:val="20"/>
          <w:szCs w:val="20"/>
        </w:rPr>
        <w:t xml:space="preserve">+56.1%</w:t>
      </w:r>
      <w:r>
        <w:rPr>
          <w:rFonts w:ascii="Calibri" w:cs="Calibri" w:eastAsia="Calibri" w:hAnsi="Calibri"/>
          <w:sz w:val="20"/>
          <w:szCs w:val="20"/>
        </w:rPr>
        <w:t xml:space="preserve">, measured across 3,764 buildings. The headline premium is +58.7%. The difference in stock alone accounts for effectively all of it, leaving nothing that needs to be explained by off-plan status.</w:t>
      </w:r>
    </w:p>
    <w:p>
      <w:pPr>
        <w:pStyle w:val="Heading2"/>
        <w:spacing w:after="160" w:before="300"/>
      </w:pPr>
      <w:r>
        <w:rPr>
          <w:rFonts w:ascii="Calibri" w:cs="Calibri" w:eastAsia="Calibri" w:hAnsi="Calibri"/>
          <w:b/>
          <w:bCs/>
          <w:color w:val="0F172A"/>
          <w:sz w:val="27"/>
          <w:szCs w:val="27"/>
        </w:rPr>
        <w:t xml:space="preserve">C.4  The two sides are not the same product</w:t>
      </w:r>
    </w:p>
    <w:p>
      <w:pPr>
        <w:spacing w:after="120" w:before="0" w:line="276"/>
      </w:pPr>
      <w:r>
        <w:rPr>
          <w:rFonts w:ascii="Calibri" w:cs="Calibri" w:eastAsia="Calibri" w:hAnsi="Calibri"/>
          <w:sz w:val="20"/>
          <w:szCs w:val="20"/>
        </w:rPr>
        <w:t xml:space="preserve">Share of each side's transactions, by the price tier the dataset carries:</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3600"/>
        <w:gridCol w:w="1920"/>
        <w:gridCol w:w="1920"/>
        <w:gridCol w:w="1920"/>
      </w:tblGrid>
      <w:tr>
        <w:trPr>
          <w:tblHeader/>
        </w:trPr>
        <w:tc>
          <w:tcPr>
            <w:tcW w:type="dxa" w:w="36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Price tier</w:t>
            </w:r>
          </w:p>
        </w:tc>
        <w:tc>
          <w:tcPr>
            <w:tcW w:type="dxa" w:w="1920"/>
            <w:shd w:fill="F1F5F9" w:val="clear"/>
            <w:tcMar>
              <w:top w:type="dxa" w:w="70"/>
              <w:left w:type="dxa" w:w="110"/>
              <w:bottom w:type="dxa" w:w="70"/>
              <w:right w:type="dxa" w:w="110"/>
            </w:tcMar>
            <w:vAlign w:val="center"/>
          </w:tcPr>
          <w:p>
            <w:pPr>
              <w:spacing w:after="0" w:line="240"/>
              <w:jc w:val="right"/>
            </w:pPr>
            <w:r>
              <w:rPr>
                <w:rFonts w:ascii="Calibri" w:cs="Calibri" w:eastAsia="Calibri" w:hAnsi="Calibri"/>
                <w:b/>
                <w:bCs/>
                <w:sz w:val="17"/>
                <w:szCs w:val="17"/>
              </w:rPr>
              <w:t xml:space="preserve">Off-plan</w:t>
            </w:r>
          </w:p>
        </w:tc>
        <w:tc>
          <w:tcPr>
            <w:tcW w:type="dxa" w:w="1920"/>
            <w:shd w:fill="F1F5F9" w:val="clear"/>
            <w:tcMar>
              <w:top w:type="dxa" w:w="70"/>
              <w:left w:type="dxa" w:w="110"/>
              <w:bottom w:type="dxa" w:w="70"/>
              <w:right w:type="dxa" w:w="110"/>
            </w:tcMar>
            <w:vAlign w:val="center"/>
          </w:tcPr>
          <w:p>
            <w:pPr>
              <w:spacing w:after="0" w:line="240"/>
              <w:jc w:val="right"/>
            </w:pPr>
            <w:r>
              <w:rPr>
                <w:rFonts w:ascii="Calibri" w:cs="Calibri" w:eastAsia="Calibri" w:hAnsi="Calibri"/>
                <w:b/>
                <w:bCs/>
                <w:sz w:val="17"/>
                <w:szCs w:val="17"/>
              </w:rPr>
              <w:t xml:space="preserve">Existing</w:t>
            </w:r>
          </w:p>
        </w:tc>
        <w:tc>
          <w:tcPr>
            <w:tcW w:type="dxa" w:w="1920"/>
            <w:shd w:fill="F1F5F9" w:val="clear"/>
            <w:tcMar>
              <w:top w:type="dxa" w:w="70"/>
              <w:left w:type="dxa" w:w="110"/>
              <w:bottom w:type="dxa" w:w="70"/>
              <w:right w:type="dxa" w:w="110"/>
            </w:tcMar>
            <w:vAlign w:val="center"/>
          </w:tcPr>
          <w:p>
            <w:pPr>
              <w:spacing w:after="0" w:line="240"/>
              <w:jc w:val="right"/>
            </w:pPr>
            <w:r>
              <w:rPr>
                <w:rFonts w:ascii="Calibri" w:cs="Calibri" w:eastAsia="Calibri" w:hAnsi="Calibri"/>
                <w:b/>
                <w:bCs/>
                <w:sz w:val="17"/>
                <w:szCs w:val="17"/>
              </w:rPr>
              <w:t xml:space="preserve">Difference</w:t>
            </w:r>
          </w:p>
        </w:tc>
      </w:tr>
      <w:tr>
        <w:tc>
          <w:tcPr>
            <w:tcW w:type="dxa" w:w="3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Affordable ○</w:t>
            </w:r>
          </w:p>
        </w:tc>
        <w:tc>
          <w:tcPr>
            <w:tcW w:type="dxa" w:w="192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4%</w:t>
            </w:r>
          </w:p>
        </w:tc>
        <w:tc>
          <w:tcPr>
            <w:tcW w:type="dxa" w:w="192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29%</w:t>
            </w:r>
          </w:p>
        </w:tc>
        <w:tc>
          <w:tcPr>
            <w:tcW w:type="dxa" w:w="1920"/>
            <w:tcMar>
              <w:top w:type="dxa" w:w="70"/>
              <w:left w:type="dxa" w:w="110"/>
              <w:bottom w:type="dxa" w:w="70"/>
              <w:right w:type="dxa" w:w="110"/>
            </w:tcMar>
            <w:vAlign w:val="center"/>
          </w:tcPr>
          <w:p>
            <w:pPr>
              <w:spacing w:after="0" w:line="240"/>
              <w:jc w:val="right"/>
            </w:pPr>
            <w:r>
              <w:rPr>
                <w:rFonts w:ascii="Calibri" w:cs="Calibri" w:eastAsia="Calibri" w:hAnsi="Calibri"/>
                <w:color w:val="B91C1C"/>
                <w:sz w:val="17"/>
                <w:szCs w:val="17"/>
              </w:rPr>
              <w:t xml:space="preserve">-25 pp</w:t>
            </w:r>
          </w:p>
        </w:tc>
      </w:tr>
      <w:tr>
        <w:tc>
          <w:tcPr>
            <w:tcW w:type="dxa" w:w="3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Luxury ★</w:t>
            </w:r>
          </w:p>
        </w:tc>
        <w:tc>
          <w:tcPr>
            <w:tcW w:type="dxa" w:w="192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29.8%</w:t>
            </w:r>
          </w:p>
        </w:tc>
        <w:tc>
          <w:tcPr>
            <w:tcW w:type="dxa" w:w="192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13%</w:t>
            </w:r>
          </w:p>
        </w:tc>
        <w:tc>
          <w:tcPr>
            <w:tcW w:type="dxa" w:w="1920"/>
            <w:tcMar>
              <w:top w:type="dxa" w:w="70"/>
              <w:left w:type="dxa" w:w="110"/>
              <w:bottom w:type="dxa" w:w="70"/>
              <w:right w:type="dxa" w:w="110"/>
            </w:tcMar>
            <w:vAlign w:val="center"/>
          </w:tcPr>
          <w:p>
            <w:pPr>
              <w:spacing w:after="0" w:line="240"/>
              <w:jc w:val="right"/>
            </w:pPr>
            <w:r>
              <w:rPr>
                <w:rFonts w:ascii="Calibri" w:cs="Calibri" w:eastAsia="Calibri" w:hAnsi="Calibri"/>
                <w:color w:val="0D9488"/>
                <w:sz w:val="17"/>
                <w:szCs w:val="17"/>
              </w:rPr>
              <w:t xml:space="preserve">+16.8 pp</w:t>
            </w:r>
          </w:p>
        </w:tc>
      </w:tr>
      <w:tr>
        <w:tc>
          <w:tcPr>
            <w:tcW w:type="dxa" w:w="3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Premium ▲</w:t>
            </w:r>
          </w:p>
        </w:tc>
        <w:tc>
          <w:tcPr>
            <w:tcW w:type="dxa" w:w="192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39.2%</w:t>
            </w:r>
          </w:p>
        </w:tc>
        <w:tc>
          <w:tcPr>
            <w:tcW w:type="dxa" w:w="192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28.6%</w:t>
            </w:r>
          </w:p>
        </w:tc>
        <w:tc>
          <w:tcPr>
            <w:tcW w:type="dxa" w:w="1920"/>
            <w:tcMar>
              <w:top w:type="dxa" w:w="70"/>
              <w:left w:type="dxa" w:w="110"/>
              <w:bottom w:type="dxa" w:w="70"/>
              <w:right w:type="dxa" w:w="110"/>
            </w:tcMar>
            <w:vAlign w:val="center"/>
          </w:tcPr>
          <w:p>
            <w:pPr>
              <w:spacing w:after="0" w:line="240"/>
              <w:jc w:val="right"/>
            </w:pPr>
            <w:r>
              <w:rPr>
                <w:rFonts w:ascii="Calibri" w:cs="Calibri" w:eastAsia="Calibri" w:hAnsi="Calibri"/>
                <w:color w:val="0D9488"/>
                <w:sz w:val="17"/>
                <w:szCs w:val="17"/>
              </w:rPr>
              <w:t xml:space="preserve">+10.6 pp</w:t>
            </w:r>
          </w:p>
        </w:tc>
      </w:tr>
      <w:tr>
        <w:tc>
          <w:tcPr>
            <w:tcW w:type="dxa" w:w="3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Mid-Range ●</w:t>
            </w:r>
          </w:p>
        </w:tc>
        <w:tc>
          <w:tcPr>
            <w:tcW w:type="dxa" w:w="192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18%</w:t>
            </w:r>
          </w:p>
        </w:tc>
        <w:tc>
          <w:tcPr>
            <w:tcW w:type="dxa" w:w="192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27.1%</w:t>
            </w:r>
          </w:p>
        </w:tc>
        <w:tc>
          <w:tcPr>
            <w:tcW w:type="dxa" w:w="1920"/>
            <w:tcMar>
              <w:top w:type="dxa" w:w="70"/>
              <w:left w:type="dxa" w:w="110"/>
              <w:bottom w:type="dxa" w:w="70"/>
              <w:right w:type="dxa" w:w="110"/>
            </w:tcMar>
            <w:vAlign w:val="center"/>
          </w:tcPr>
          <w:p>
            <w:pPr>
              <w:spacing w:after="0" w:line="240"/>
              <w:jc w:val="right"/>
            </w:pPr>
            <w:r>
              <w:rPr>
                <w:rFonts w:ascii="Calibri" w:cs="Calibri" w:eastAsia="Calibri" w:hAnsi="Calibri"/>
                <w:color w:val="B91C1C"/>
                <w:sz w:val="17"/>
                <w:szCs w:val="17"/>
              </w:rPr>
              <w:t xml:space="preserve">-9.1 pp</w:t>
            </w:r>
          </w:p>
        </w:tc>
      </w:tr>
      <w:tr>
        <w:tc>
          <w:tcPr>
            <w:tcW w:type="dxa" w:w="3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Ultra-Luxury ◆</w:t>
            </w:r>
          </w:p>
        </w:tc>
        <w:tc>
          <w:tcPr>
            <w:tcW w:type="dxa" w:w="192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7.9%</w:t>
            </w:r>
          </w:p>
        </w:tc>
        <w:tc>
          <w:tcPr>
            <w:tcW w:type="dxa" w:w="192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2.3%</w:t>
            </w:r>
          </w:p>
        </w:tc>
        <w:tc>
          <w:tcPr>
            <w:tcW w:type="dxa" w:w="1920"/>
            <w:tcMar>
              <w:top w:type="dxa" w:w="70"/>
              <w:left w:type="dxa" w:w="110"/>
              <w:bottom w:type="dxa" w:w="70"/>
              <w:right w:type="dxa" w:w="110"/>
            </w:tcMar>
            <w:vAlign w:val="center"/>
          </w:tcPr>
          <w:p>
            <w:pPr>
              <w:spacing w:after="0" w:line="240"/>
              <w:jc w:val="right"/>
            </w:pPr>
            <w:r>
              <w:rPr>
                <w:rFonts w:ascii="Calibri" w:cs="Calibri" w:eastAsia="Calibri" w:hAnsi="Calibri"/>
                <w:color w:val="0D9488"/>
                <w:sz w:val="17"/>
                <w:szCs w:val="17"/>
              </w:rPr>
              <w:t xml:space="preserve">+5.6 pp</w:t>
            </w:r>
          </w:p>
        </w:tc>
      </w:tr>
    </w:tbl>
    <w:p>
      <w:pPr>
        <w:spacing w:after="120" w:before="140" w:line="276"/>
      </w:pPr>
      <w:r>
        <w:rPr>
          <w:rFonts w:ascii="Calibri" w:cs="Calibri" w:eastAsia="Calibri" w:hAnsi="Calibri"/>
          <w:sz w:val="20"/>
          <w:szCs w:val="20"/>
        </w:rPr>
        <w:t xml:space="preserve">And by building grade:</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3600"/>
        <w:gridCol w:w="1920"/>
        <w:gridCol w:w="1920"/>
        <w:gridCol w:w="1920"/>
      </w:tblGrid>
      <w:tr>
        <w:trPr>
          <w:tblHeader/>
        </w:trPr>
        <w:tc>
          <w:tcPr>
            <w:tcW w:type="dxa" w:w="36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Building grade</w:t>
            </w:r>
          </w:p>
        </w:tc>
        <w:tc>
          <w:tcPr>
            <w:tcW w:type="dxa" w:w="1920"/>
            <w:shd w:fill="F1F5F9" w:val="clear"/>
            <w:tcMar>
              <w:top w:type="dxa" w:w="70"/>
              <w:left w:type="dxa" w:w="110"/>
              <w:bottom w:type="dxa" w:w="70"/>
              <w:right w:type="dxa" w:w="110"/>
            </w:tcMar>
            <w:vAlign w:val="center"/>
          </w:tcPr>
          <w:p>
            <w:pPr>
              <w:spacing w:after="0" w:line="240"/>
              <w:jc w:val="right"/>
            </w:pPr>
            <w:r>
              <w:rPr>
                <w:rFonts w:ascii="Calibri" w:cs="Calibri" w:eastAsia="Calibri" w:hAnsi="Calibri"/>
                <w:b/>
                <w:bCs/>
                <w:sz w:val="17"/>
                <w:szCs w:val="17"/>
              </w:rPr>
              <w:t xml:space="preserve">Off-plan</w:t>
            </w:r>
          </w:p>
        </w:tc>
        <w:tc>
          <w:tcPr>
            <w:tcW w:type="dxa" w:w="1920"/>
            <w:shd w:fill="F1F5F9" w:val="clear"/>
            <w:tcMar>
              <w:top w:type="dxa" w:w="70"/>
              <w:left w:type="dxa" w:w="110"/>
              <w:bottom w:type="dxa" w:w="70"/>
              <w:right w:type="dxa" w:w="110"/>
            </w:tcMar>
            <w:vAlign w:val="center"/>
          </w:tcPr>
          <w:p>
            <w:pPr>
              <w:spacing w:after="0" w:line="240"/>
              <w:jc w:val="right"/>
            </w:pPr>
            <w:r>
              <w:rPr>
                <w:rFonts w:ascii="Calibri" w:cs="Calibri" w:eastAsia="Calibri" w:hAnsi="Calibri"/>
                <w:b/>
                <w:bCs/>
                <w:sz w:val="17"/>
                <w:szCs w:val="17"/>
              </w:rPr>
              <w:t xml:space="preserve">Existing</w:t>
            </w:r>
          </w:p>
        </w:tc>
        <w:tc>
          <w:tcPr>
            <w:tcW w:type="dxa" w:w="1920"/>
            <w:shd w:fill="F1F5F9" w:val="clear"/>
            <w:tcMar>
              <w:top w:type="dxa" w:w="70"/>
              <w:left w:type="dxa" w:w="110"/>
              <w:bottom w:type="dxa" w:w="70"/>
              <w:right w:type="dxa" w:w="110"/>
            </w:tcMar>
            <w:vAlign w:val="center"/>
          </w:tcPr>
          <w:p>
            <w:pPr>
              <w:spacing w:after="0" w:line="240"/>
              <w:jc w:val="right"/>
            </w:pPr>
            <w:r>
              <w:rPr>
                <w:rFonts w:ascii="Calibri" w:cs="Calibri" w:eastAsia="Calibri" w:hAnsi="Calibri"/>
                <w:b/>
                <w:bCs/>
                <w:sz w:val="17"/>
                <w:szCs w:val="17"/>
              </w:rPr>
              <w:t xml:space="preserve">Difference</w:t>
            </w:r>
          </w:p>
        </w:tc>
      </w:tr>
      <w:tr>
        <w:tc>
          <w:tcPr>
            <w:tcW w:type="dxa" w:w="3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C</w:t>
            </w:r>
          </w:p>
        </w:tc>
        <w:tc>
          <w:tcPr>
            <w:tcW w:type="dxa" w:w="192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16.6%</w:t>
            </w:r>
          </w:p>
        </w:tc>
        <w:tc>
          <w:tcPr>
            <w:tcW w:type="dxa" w:w="192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37.1%</w:t>
            </w:r>
          </w:p>
        </w:tc>
        <w:tc>
          <w:tcPr>
            <w:tcW w:type="dxa" w:w="1920"/>
            <w:tcMar>
              <w:top w:type="dxa" w:w="70"/>
              <w:left w:type="dxa" w:w="110"/>
              <w:bottom w:type="dxa" w:w="70"/>
              <w:right w:type="dxa" w:w="110"/>
            </w:tcMar>
            <w:vAlign w:val="center"/>
          </w:tcPr>
          <w:p>
            <w:pPr>
              <w:spacing w:after="0" w:line="240"/>
              <w:jc w:val="right"/>
            </w:pPr>
            <w:r>
              <w:rPr>
                <w:rFonts w:ascii="Calibri" w:cs="Calibri" w:eastAsia="Calibri" w:hAnsi="Calibri"/>
                <w:color w:val="B91C1C"/>
                <w:sz w:val="17"/>
                <w:szCs w:val="17"/>
              </w:rPr>
              <w:t xml:space="preserve">-20.4 pp</w:t>
            </w:r>
          </w:p>
        </w:tc>
      </w:tr>
      <w:tr>
        <w:tc>
          <w:tcPr>
            <w:tcW w:type="dxa" w:w="3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B</w:t>
            </w:r>
          </w:p>
        </w:tc>
        <w:tc>
          <w:tcPr>
            <w:tcW w:type="dxa" w:w="192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29.6%</w:t>
            </w:r>
          </w:p>
        </w:tc>
        <w:tc>
          <w:tcPr>
            <w:tcW w:type="dxa" w:w="192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16.8%</w:t>
            </w:r>
          </w:p>
        </w:tc>
        <w:tc>
          <w:tcPr>
            <w:tcW w:type="dxa" w:w="1920"/>
            <w:tcMar>
              <w:top w:type="dxa" w:w="70"/>
              <w:left w:type="dxa" w:w="110"/>
              <w:bottom w:type="dxa" w:w="70"/>
              <w:right w:type="dxa" w:w="110"/>
            </w:tcMar>
            <w:vAlign w:val="center"/>
          </w:tcPr>
          <w:p>
            <w:pPr>
              <w:spacing w:after="0" w:line="240"/>
              <w:jc w:val="right"/>
            </w:pPr>
            <w:r>
              <w:rPr>
                <w:rFonts w:ascii="Calibri" w:cs="Calibri" w:eastAsia="Calibri" w:hAnsi="Calibri"/>
                <w:color w:val="0D9488"/>
                <w:sz w:val="17"/>
                <w:szCs w:val="17"/>
              </w:rPr>
              <w:t xml:space="preserve">+12.9 pp</w:t>
            </w:r>
          </w:p>
        </w:tc>
      </w:tr>
      <w:tr>
        <w:tc>
          <w:tcPr>
            <w:tcW w:type="dxa" w:w="3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A</w:t>
            </w:r>
          </w:p>
        </w:tc>
        <w:tc>
          <w:tcPr>
            <w:tcW w:type="dxa" w:w="192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23.9%</w:t>
            </w:r>
          </w:p>
        </w:tc>
        <w:tc>
          <w:tcPr>
            <w:tcW w:type="dxa" w:w="192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13.3%</w:t>
            </w:r>
          </w:p>
        </w:tc>
        <w:tc>
          <w:tcPr>
            <w:tcW w:type="dxa" w:w="1920"/>
            <w:tcMar>
              <w:top w:type="dxa" w:w="70"/>
              <w:left w:type="dxa" w:w="110"/>
              <w:bottom w:type="dxa" w:w="70"/>
              <w:right w:type="dxa" w:w="110"/>
            </w:tcMar>
            <w:vAlign w:val="center"/>
          </w:tcPr>
          <w:p>
            <w:pPr>
              <w:spacing w:after="0" w:line="240"/>
              <w:jc w:val="right"/>
            </w:pPr>
            <w:r>
              <w:rPr>
                <w:rFonts w:ascii="Calibri" w:cs="Calibri" w:eastAsia="Calibri" w:hAnsi="Calibri"/>
                <w:color w:val="0D9488"/>
                <w:sz w:val="17"/>
                <w:szCs w:val="17"/>
              </w:rPr>
              <w:t xml:space="preserve">+10.6 pp</w:t>
            </w:r>
          </w:p>
        </w:tc>
      </w:tr>
      <w:tr>
        <w:tc>
          <w:tcPr>
            <w:tcW w:type="dxa" w:w="3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w:t>
            </w:r>
          </w:p>
        </w:tc>
        <w:tc>
          <w:tcPr>
            <w:tcW w:type="dxa" w:w="192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1.4%</w:t>
            </w:r>
          </w:p>
        </w:tc>
        <w:tc>
          <w:tcPr>
            <w:tcW w:type="dxa" w:w="192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7.4%</w:t>
            </w:r>
          </w:p>
        </w:tc>
        <w:tc>
          <w:tcPr>
            <w:tcW w:type="dxa" w:w="1920"/>
            <w:tcMar>
              <w:top w:type="dxa" w:w="70"/>
              <w:left w:type="dxa" w:w="110"/>
              <w:bottom w:type="dxa" w:w="70"/>
              <w:right w:type="dxa" w:w="110"/>
            </w:tcMar>
            <w:vAlign w:val="center"/>
          </w:tcPr>
          <w:p>
            <w:pPr>
              <w:spacing w:after="0" w:line="240"/>
              <w:jc w:val="right"/>
            </w:pPr>
            <w:r>
              <w:rPr>
                <w:rFonts w:ascii="Calibri" w:cs="Calibri" w:eastAsia="Calibri" w:hAnsi="Calibri"/>
                <w:color w:val="B91C1C"/>
                <w:sz w:val="17"/>
                <w:szCs w:val="17"/>
              </w:rPr>
              <w:t xml:space="preserve">-6 pp</w:t>
            </w:r>
          </w:p>
        </w:tc>
      </w:tr>
      <w:tr>
        <w:tc>
          <w:tcPr>
            <w:tcW w:type="dxa" w:w="36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A+</w:t>
            </w:r>
          </w:p>
        </w:tc>
        <w:tc>
          <w:tcPr>
            <w:tcW w:type="dxa" w:w="192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7.1%</w:t>
            </w:r>
          </w:p>
        </w:tc>
        <w:tc>
          <w:tcPr>
            <w:tcW w:type="dxa" w:w="192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2.2%</w:t>
            </w:r>
          </w:p>
        </w:tc>
        <w:tc>
          <w:tcPr>
            <w:tcW w:type="dxa" w:w="1920"/>
            <w:tcMar>
              <w:top w:type="dxa" w:w="70"/>
              <w:left w:type="dxa" w:w="110"/>
              <w:bottom w:type="dxa" w:w="70"/>
              <w:right w:type="dxa" w:w="110"/>
            </w:tcMar>
            <w:vAlign w:val="center"/>
          </w:tcPr>
          <w:p>
            <w:pPr>
              <w:spacing w:after="0" w:line="240"/>
              <w:jc w:val="right"/>
            </w:pPr>
            <w:r>
              <w:rPr>
                <w:rFonts w:ascii="Calibri" w:cs="Calibri" w:eastAsia="Calibri" w:hAnsi="Calibri"/>
                <w:color w:val="0D9488"/>
                <w:sz w:val="17"/>
                <w:szCs w:val="17"/>
              </w:rPr>
              <w:t xml:space="preserve">+4.9 pp</w:t>
            </w:r>
          </w:p>
        </w:tc>
      </w:tr>
    </w:tbl>
    <w:p>
      <w:pPr>
        <w:pStyle w:val="Heading2"/>
        <w:spacing w:after="160" w:before="300"/>
      </w:pPr>
      <w:r>
        <w:rPr>
          <w:rFonts w:ascii="Calibri" w:cs="Calibri" w:eastAsia="Calibri" w:hAnsi="Calibri"/>
          <w:b/>
          <w:bCs/>
          <w:color w:val="0F172A"/>
          <w:sz w:val="27"/>
          <w:szCs w:val="27"/>
        </w:rPr>
        <w:t xml:space="preserve">C.5  How to quote this</w:t>
      </w:r>
    </w:p>
    <w:p>
      <w:pPr>
        <w:pStyle w:val="ListParagraph"/>
        <w:numPr>
          <w:ilvl w:val="0"/>
          <w:numId w:val="2"/>
        </w:numPr>
        <w:spacing w:after="70" w:line="276"/>
      </w:pPr>
      <w:r>
        <w:rPr>
          <w:rFonts w:ascii="Calibri" w:cs="Calibri" w:eastAsia="Calibri" w:hAnsi="Calibri"/>
          <w:b/>
          <w:bCs/>
          <w:sz w:val="20"/>
          <w:szCs w:val="20"/>
        </w:rPr>
        <w:t xml:space="preserve">Correct:</w:t>
      </w:r>
      <w:r>
        <w:rPr>
          <w:rFonts w:ascii="Calibri" w:cs="Calibri" w:eastAsia="Calibri" w:hAnsi="Calibri"/>
          <w:sz w:val="20"/>
          <w:szCs w:val="20"/>
        </w:rPr>
        <w:t xml:space="preserve"> “Off-plan stock sells at a higher rate per square metre because it is newer and better located.”</w:t>
      </w:r>
    </w:p>
    <w:p>
      <w:pPr>
        <w:pStyle w:val="ListParagraph"/>
        <w:numPr>
          <w:ilvl w:val="0"/>
          <w:numId w:val="2"/>
        </w:numPr>
        <w:spacing w:after="70" w:line="276"/>
      </w:pPr>
      <w:r>
        <w:rPr>
          <w:rFonts w:ascii="Calibri" w:cs="Calibri" w:eastAsia="Calibri" w:hAnsi="Calibri"/>
          <w:b/>
          <w:bCs/>
          <w:sz w:val="20"/>
          <w:szCs w:val="20"/>
        </w:rPr>
        <w:t xml:space="preserve">Correct:</w:t>
      </w:r>
      <w:r>
        <w:rPr>
          <w:rFonts w:ascii="Calibri" w:cs="Calibri" w:eastAsia="Calibri" w:hAnsi="Calibri"/>
          <w:sz w:val="20"/>
          <w:szCs w:val="20"/>
        </w:rPr>
        <w:t xml:space="preserve"> “In the same building, a finished unit holds its value against an off-plan one.”</w:t>
      </w:r>
    </w:p>
    <w:p>
      <w:pPr>
        <w:pStyle w:val="ListParagraph"/>
        <w:numPr>
          <w:ilvl w:val="0"/>
          <w:numId w:val="2"/>
        </w:numPr>
        <w:spacing w:after="70" w:line="276"/>
      </w:pPr>
      <w:r>
        <w:rPr>
          <w:rFonts w:ascii="Calibri" w:cs="Calibri" w:eastAsia="Calibri" w:hAnsi="Calibri"/>
          <w:b/>
          <w:bCs/>
          <w:sz w:val="20"/>
          <w:szCs w:val="20"/>
        </w:rPr>
        <w:t xml:space="preserve">Wrong:</w:t>
      </w:r>
      <w:r>
        <w:rPr>
          <w:rFonts w:ascii="Calibri" w:cs="Calibri" w:eastAsia="Calibri" w:hAnsi="Calibri"/>
          <w:sz w:val="20"/>
          <w:szCs w:val="20"/>
        </w:rPr>
        <w:t xml:space="preserve"> “Off-plan property is worth more than ready property.”</w:t>
      </w:r>
    </w:p>
    <w:p>
      <w:pPr>
        <w:pStyle w:val="ListParagraph"/>
        <w:numPr>
          <w:ilvl w:val="0"/>
          <w:numId w:val="2"/>
        </w:numPr>
        <w:spacing w:after="70" w:line="276"/>
      </w:pPr>
      <w:r>
        <w:rPr>
          <w:rFonts w:ascii="Calibri" w:cs="Calibri" w:eastAsia="Calibri" w:hAnsi="Calibri"/>
          <w:b/>
          <w:bCs/>
          <w:sz w:val="20"/>
          <w:szCs w:val="20"/>
        </w:rPr>
        <w:t xml:space="preserve">Wrong:</w:t>
      </w:r>
      <w:r>
        <w:rPr>
          <w:rFonts w:ascii="Calibri" w:cs="Calibri" w:eastAsia="Calibri" w:hAnsi="Calibri"/>
          <w:sz w:val="20"/>
          <w:szCs w:val="20"/>
        </w:rPr>
        <w:t xml:space="preserve"> “Buyers pay a premium for off-plan.” They pay a premium for the buildings that happen to be sold off-plan.</w:t>
      </w:r>
    </w:p>
    <w:p>
      <w:pPr>
        <w:pStyle w:val="ListParagraph"/>
        <w:numPr>
          <w:ilvl w:val="0"/>
          <w:numId w:val="2"/>
        </w:numPr>
        <w:spacing w:after="70" w:line="276"/>
      </w:pPr>
      <w:r>
        <w:rPr>
          <w:rFonts w:ascii="Calibri" w:cs="Calibri" w:eastAsia="Calibri" w:hAnsi="Calibri"/>
          <w:sz w:val="20"/>
          <w:szCs w:val="20"/>
        </w:rPr>
        <w:t xml:space="preserve">One caveat that no dataset can settle: the registry records the headline contract price. An off-plan price paid over three years of construction is not the same money as a resale price paid at once.</w:t>
      </w:r>
    </w:p>
    <w:p>
      <w:r>
        <w:br w:type="page"/>
      </w:r>
    </w:p>
    <w:p>
      <w:pPr>
        <w:pStyle w:val="Heading1"/>
        <w:spacing w:after="200" w:before="360"/>
      </w:pPr>
      <w:r>
        <w:rPr>
          <w:rFonts w:ascii="Calibri" w:cs="Calibri" w:eastAsia="Calibri" w:hAnsi="Calibri"/>
          <w:b/>
          <w:bCs/>
          <w:color w:val="0F172A"/>
          <w:sz w:val="34"/>
          <w:szCs w:val="34"/>
        </w:rPr>
        <w:t xml:space="preserve">Appendix D. Price-band reconciliation</w:t>
      </w:r>
    </w:p>
    <w:p>
      <w:pPr>
        <w:spacing w:after="120" w:before="0" w:line="276"/>
      </w:pPr>
      <w:r>
        <w:rPr>
          <w:rFonts w:ascii="Calibri" w:cs="Calibri" w:eastAsia="Calibri" w:hAnsi="Calibri"/>
          <w:sz w:val="20"/>
          <w:szCs w:val="20"/>
        </w:rPr>
        <w:t xml:space="preserve">Bands were validated on all three views of the data. In each case the counts sum exactly to the row count, so every valid transaction belongs to exactly one band.</w:t>
      </w:r>
    </w:p>
    <w:p>
      <w:pPr>
        <w:spacing w:after="160" w:before="0" w:line="276"/>
      </w:pPr>
      <w:r>
        <w:rPr>
          <w:rFonts w:ascii="Calibri" w:cs="Calibri" w:eastAsia="Calibri" w:hAnsi="Calibri"/>
          <w:sz w:val="20"/>
          <w:szCs w:val="20"/>
        </w:rPr>
        <w:t xml:space="preserve">Each band includes its lower bound and excludes its upper one, so a sale of exactly AED 1,000,000 is counted in </w:t>
      </w:r>
      <w:r>
        <w:rPr>
          <w:rFonts w:ascii="Consolas" w:cs="Consolas" w:eastAsia="Consolas" w:hAnsi="Consolas"/>
          <w:color w:val="334155"/>
          <w:sz w:val="18"/>
          <w:szCs w:val="18"/>
        </w:rPr>
        <w:t xml:space="preserve">1M – 2M</w:t>
      </w:r>
      <w:r>
        <w:rPr>
          <w:rFonts w:ascii="Calibri" w:cs="Calibri" w:eastAsia="Calibri" w:hAnsi="Calibri"/>
          <w:sz w:val="20"/>
          <w:szCs w:val="20"/>
        </w:rPr>
        <w:t xml:space="preserve">, not in </w:t>
      </w:r>
      <w:r>
        <w:rPr>
          <w:rFonts w:ascii="Consolas" w:cs="Consolas" w:eastAsia="Consolas" w:hAnsi="Consolas"/>
          <w:color w:val="334155"/>
          <w:sz w:val="18"/>
          <w:szCs w:val="18"/>
        </w:rPr>
        <w:t xml:space="preserve">500K – 1M</w:t>
      </w:r>
      <w:r>
        <w:rPr>
          <w:rFonts w:ascii="Calibri" w:cs="Calibri" w:eastAsia="Calibri" w:hAnsi="Calibri"/>
          <w:sz w:val="20"/>
          <w:szCs w:val="20"/>
        </w:rPr>
        <w:t xml:space="preserve">. The top band is therefore AED 10M and above. The same rule is used by the dashboard.</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1700"/>
        <w:gridCol w:w="1400"/>
        <w:gridCol w:w="900"/>
        <w:gridCol w:w="1700"/>
        <w:gridCol w:w="900"/>
        <w:gridCol w:w="1700"/>
        <w:gridCol w:w="1060"/>
      </w:tblGrid>
      <w:tr>
        <w:trPr>
          <w:tblHeader/>
        </w:trPr>
        <w:tc>
          <w:tcPr>
            <w:tcW w:type="dxa" w:w="17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Price band (AED)</w:t>
            </w:r>
          </w:p>
        </w:tc>
        <w:tc>
          <w:tcPr>
            <w:tcW w:type="dxa" w:w="1400"/>
            <w:shd w:fill="F1F5F9" w:val="clear"/>
            <w:tcMar>
              <w:top w:type="dxa" w:w="70"/>
              <w:left w:type="dxa" w:w="110"/>
              <w:bottom w:type="dxa" w:w="70"/>
              <w:right w:type="dxa" w:w="110"/>
            </w:tcMar>
            <w:vAlign w:val="center"/>
          </w:tcPr>
          <w:p>
            <w:pPr>
              <w:spacing w:after="0" w:line="240"/>
              <w:jc w:val="right"/>
            </w:pPr>
            <w:r>
              <w:rPr>
                <w:rFonts w:ascii="Calibri" w:cs="Calibri" w:eastAsia="Calibri" w:hAnsi="Calibri"/>
                <w:b/>
                <w:bCs/>
                <w:sz w:val="17"/>
                <w:szCs w:val="17"/>
              </w:rPr>
              <w:t xml:space="preserve">Cleaned dataset</w:t>
            </w:r>
          </w:p>
        </w:tc>
        <w:tc>
          <w:tcPr>
            <w:tcW w:type="dxa" w:w="900"/>
            <w:shd w:fill="F1F5F9" w:val="clear"/>
            <w:tcMar>
              <w:top w:type="dxa" w:w="70"/>
              <w:left w:type="dxa" w:w="110"/>
              <w:bottom w:type="dxa" w:w="70"/>
              <w:right w:type="dxa" w:w="110"/>
            </w:tcMar>
            <w:vAlign w:val="center"/>
          </w:tcPr>
          <w:p>
            <w:pPr>
              <w:spacing w:after="0" w:line="240"/>
              <w:jc w:val="right"/>
            </w:pPr>
            <w:r>
              <w:rPr>
                <w:rFonts w:ascii="Calibri" w:cs="Calibri" w:eastAsia="Calibri" w:hAnsi="Calibri"/>
                <w:b/>
                <w:bCs/>
                <w:sz w:val="17"/>
                <w:szCs w:val="17"/>
              </w:rPr>
              <w:t xml:space="preserve">Share</w:t>
            </w:r>
          </w:p>
        </w:tc>
        <w:tc>
          <w:tcPr>
            <w:tcW w:type="dxa" w:w="1700"/>
            <w:shd w:fill="F1F5F9" w:val="clear"/>
            <w:tcMar>
              <w:top w:type="dxa" w:w="70"/>
              <w:left w:type="dxa" w:w="110"/>
              <w:bottom w:type="dxa" w:w="70"/>
              <w:right w:type="dxa" w:w="110"/>
            </w:tcMar>
            <w:vAlign w:val="center"/>
          </w:tcPr>
          <w:p>
            <w:pPr>
              <w:spacing w:after="0" w:line="240"/>
              <w:jc w:val="right"/>
            </w:pPr>
            <w:r>
              <w:rPr>
                <w:rFonts w:ascii="Calibri" w:cs="Calibri" w:eastAsia="Calibri" w:hAnsi="Calibri"/>
                <w:b/>
                <w:bCs/>
                <w:sz w:val="17"/>
                <w:szCs w:val="17"/>
              </w:rPr>
              <w:t xml:space="preserve">Raw: residential units</w:t>
            </w:r>
          </w:p>
        </w:tc>
        <w:tc>
          <w:tcPr>
            <w:tcW w:type="dxa" w:w="900"/>
            <w:shd w:fill="F1F5F9" w:val="clear"/>
            <w:tcMar>
              <w:top w:type="dxa" w:w="70"/>
              <w:left w:type="dxa" w:w="110"/>
              <w:bottom w:type="dxa" w:w="70"/>
              <w:right w:type="dxa" w:w="110"/>
            </w:tcMar>
            <w:vAlign w:val="center"/>
          </w:tcPr>
          <w:p>
            <w:pPr>
              <w:spacing w:after="0" w:line="240"/>
              <w:jc w:val="right"/>
            </w:pPr>
            <w:r>
              <w:rPr>
                <w:rFonts w:ascii="Calibri" w:cs="Calibri" w:eastAsia="Calibri" w:hAnsi="Calibri"/>
                <w:b/>
                <w:bCs/>
                <w:sz w:val="17"/>
                <w:szCs w:val="17"/>
              </w:rPr>
              <w:t xml:space="preserve">Share</w:t>
            </w:r>
          </w:p>
        </w:tc>
        <w:tc>
          <w:tcPr>
            <w:tcW w:type="dxa" w:w="1700"/>
            <w:shd w:fill="F1F5F9" w:val="clear"/>
            <w:tcMar>
              <w:top w:type="dxa" w:w="70"/>
              <w:left w:type="dxa" w:w="110"/>
              <w:bottom w:type="dxa" w:w="70"/>
              <w:right w:type="dxa" w:w="110"/>
            </w:tcMar>
            <w:vAlign w:val="center"/>
          </w:tcPr>
          <w:p>
            <w:pPr>
              <w:spacing w:after="0" w:line="240"/>
              <w:jc w:val="right"/>
            </w:pPr>
            <w:r>
              <w:rPr>
                <w:rFonts w:ascii="Calibri" w:cs="Calibri" w:eastAsia="Calibri" w:hAnsi="Calibri"/>
                <w:b/>
                <w:bCs/>
                <w:sz w:val="17"/>
                <w:szCs w:val="17"/>
              </w:rPr>
              <w:t xml:space="preserve">Raw: all sales</w:t>
            </w:r>
          </w:p>
        </w:tc>
        <w:tc>
          <w:tcPr>
            <w:tcW w:type="dxa" w:w="1060"/>
            <w:shd w:fill="F1F5F9" w:val="clear"/>
            <w:tcMar>
              <w:top w:type="dxa" w:w="70"/>
              <w:left w:type="dxa" w:w="110"/>
              <w:bottom w:type="dxa" w:w="70"/>
              <w:right w:type="dxa" w:w="110"/>
            </w:tcMar>
            <w:vAlign w:val="center"/>
          </w:tcPr>
          <w:p>
            <w:pPr>
              <w:spacing w:after="0" w:line="240"/>
              <w:jc w:val="right"/>
            </w:pPr>
            <w:r>
              <w:rPr>
                <w:rFonts w:ascii="Calibri" w:cs="Calibri" w:eastAsia="Calibri" w:hAnsi="Calibri"/>
                <w:b/>
                <w:bCs/>
                <w:sz w:val="17"/>
                <w:szCs w:val="17"/>
              </w:rPr>
              <w:t xml:space="preserve">Share</w:t>
            </w:r>
          </w:p>
        </w:tc>
      </w:tr>
      <w:tr>
        <w:tc>
          <w:tcPr>
            <w:tcW w:type="dxa" w:w="17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&lt; 500K</w:t>
            </w:r>
          </w:p>
        </w:tc>
        <w:tc>
          <w:tcPr>
            <w:tcW w:type="dxa" w:w="14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94,661</w:t>
            </w:r>
          </w:p>
        </w:tc>
        <w:tc>
          <w:tcPr>
            <w:tcW w:type="dxa" w:w="9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11.6%</w:t>
            </w:r>
          </w:p>
        </w:tc>
        <w:tc>
          <w:tcPr>
            <w:tcW w:type="dxa" w:w="17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123,584</w:t>
            </w:r>
          </w:p>
        </w:tc>
        <w:tc>
          <w:tcPr>
            <w:tcW w:type="dxa" w:w="9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13.3%</w:t>
            </w:r>
          </w:p>
        </w:tc>
        <w:tc>
          <w:tcPr>
            <w:tcW w:type="dxa" w:w="17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145,586</w:t>
            </w:r>
          </w:p>
        </w:tc>
        <w:tc>
          <w:tcPr>
            <w:tcW w:type="dxa" w:w="106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10.8%</w:t>
            </w:r>
          </w:p>
        </w:tc>
      </w:tr>
      <w:tr>
        <w:tc>
          <w:tcPr>
            <w:tcW w:type="dxa" w:w="17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500K – 1M</w:t>
            </w:r>
          </w:p>
        </w:tc>
        <w:tc>
          <w:tcPr>
            <w:tcW w:type="dxa" w:w="14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247,420</w:t>
            </w:r>
          </w:p>
        </w:tc>
        <w:tc>
          <w:tcPr>
            <w:tcW w:type="dxa" w:w="9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30.2%</w:t>
            </w:r>
          </w:p>
        </w:tc>
        <w:tc>
          <w:tcPr>
            <w:tcW w:type="dxa" w:w="17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286,294</w:t>
            </w:r>
          </w:p>
        </w:tc>
        <w:tc>
          <w:tcPr>
            <w:tcW w:type="dxa" w:w="9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30.8%</w:t>
            </w:r>
          </w:p>
        </w:tc>
        <w:tc>
          <w:tcPr>
            <w:tcW w:type="dxa" w:w="17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334,453</w:t>
            </w:r>
          </w:p>
        </w:tc>
        <w:tc>
          <w:tcPr>
            <w:tcW w:type="dxa" w:w="106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24.8%</w:t>
            </w:r>
          </w:p>
        </w:tc>
      </w:tr>
      <w:tr>
        <w:tc>
          <w:tcPr>
            <w:tcW w:type="dxa" w:w="17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1M – 2M</w:t>
            </w:r>
          </w:p>
        </w:tc>
        <w:tc>
          <w:tcPr>
            <w:tcW w:type="dxa" w:w="14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276,692</w:t>
            </w:r>
          </w:p>
        </w:tc>
        <w:tc>
          <w:tcPr>
            <w:tcW w:type="dxa" w:w="9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33.8%</w:t>
            </w:r>
          </w:p>
        </w:tc>
        <w:tc>
          <w:tcPr>
            <w:tcW w:type="dxa" w:w="17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303,580</w:t>
            </w:r>
          </w:p>
        </w:tc>
        <w:tc>
          <w:tcPr>
            <w:tcW w:type="dxa" w:w="9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32.7%</w:t>
            </w:r>
          </w:p>
        </w:tc>
        <w:tc>
          <w:tcPr>
            <w:tcW w:type="dxa" w:w="17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415,239</w:t>
            </w:r>
          </w:p>
        </w:tc>
        <w:tc>
          <w:tcPr>
            <w:tcW w:type="dxa" w:w="106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30.8%</w:t>
            </w:r>
          </w:p>
        </w:tc>
      </w:tr>
      <w:tr>
        <w:tc>
          <w:tcPr>
            <w:tcW w:type="dxa" w:w="17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2M – 3M</w:t>
            </w:r>
          </w:p>
        </w:tc>
        <w:tc>
          <w:tcPr>
            <w:tcW w:type="dxa" w:w="14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110,852</w:t>
            </w:r>
          </w:p>
        </w:tc>
        <w:tc>
          <w:tcPr>
            <w:tcW w:type="dxa" w:w="9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13.5%</w:t>
            </w:r>
          </w:p>
        </w:tc>
        <w:tc>
          <w:tcPr>
            <w:tcW w:type="dxa" w:w="17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117,162</w:t>
            </w:r>
          </w:p>
        </w:tc>
        <w:tc>
          <w:tcPr>
            <w:tcW w:type="dxa" w:w="9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12.6%</w:t>
            </w:r>
          </w:p>
        </w:tc>
        <w:tc>
          <w:tcPr>
            <w:tcW w:type="dxa" w:w="17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196,328</w:t>
            </w:r>
          </w:p>
        </w:tc>
        <w:tc>
          <w:tcPr>
            <w:tcW w:type="dxa" w:w="106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14.5%</w:t>
            </w:r>
          </w:p>
        </w:tc>
      </w:tr>
      <w:tr>
        <w:tc>
          <w:tcPr>
            <w:tcW w:type="dxa" w:w="17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3M – 5M</w:t>
            </w:r>
          </w:p>
        </w:tc>
        <w:tc>
          <w:tcPr>
            <w:tcW w:type="dxa" w:w="14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64,360</w:t>
            </w:r>
          </w:p>
        </w:tc>
        <w:tc>
          <w:tcPr>
            <w:tcW w:type="dxa" w:w="9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7.9%</w:t>
            </w:r>
          </w:p>
        </w:tc>
        <w:tc>
          <w:tcPr>
            <w:tcW w:type="dxa" w:w="17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68,128</w:t>
            </w:r>
          </w:p>
        </w:tc>
        <w:tc>
          <w:tcPr>
            <w:tcW w:type="dxa" w:w="9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7.3%</w:t>
            </w:r>
          </w:p>
        </w:tc>
        <w:tc>
          <w:tcPr>
            <w:tcW w:type="dxa" w:w="17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146,021</w:t>
            </w:r>
          </w:p>
        </w:tc>
        <w:tc>
          <w:tcPr>
            <w:tcW w:type="dxa" w:w="106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10.8%</w:t>
            </w:r>
          </w:p>
        </w:tc>
      </w:tr>
      <w:tr>
        <w:tc>
          <w:tcPr>
            <w:tcW w:type="dxa" w:w="17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5M – 10M</w:t>
            </w:r>
          </w:p>
        </w:tc>
        <w:tc>
          <w:tcPr>
            <w:tcW w:type="dxa" w:w="14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19,545</w:t>
            </w:r>
          </w:p>
        </w:tc>
        <w:tc>
          <w:tcPr>
            <w:tcW w:type="dxa" w:w="9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2.4%</w:t>
            </w:r>
          </w:p>
        </w:tc>
        <w:tc>
          <w:tcPr>
            <w:tcW w:type="dxa" w:w="17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21,783</w:t>
            </w:r>
          </w:p>
        </w:tc>
        <w:tc>
          <w:tcPr>
            <w:tcW w:type="dxa" w:w="9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2.3%</w:t>
            </w:r>
          </w:p>
        </w:tc>
        <w:tc>
          <w:tcPr>
            <w:tcW w:type="dxa" w:w="17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65,963</w:t>
            </w:r>
          </w:p>
        </w:tc>
        <w:tc>
          <w:tcPr>
            <w:tcW w:type="dxa" w:w="106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4.9%</w:t>
            </w:r>
          </w:p>
        </w:tc>
      </w:tr>
      <w:tr>
        <w:tc>
          <w:tcPr>
            <w:tcW w:type="dxa" w:w="17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&gt; 10M</w:t>
            </w:r>
          </w:p>
        </w:tc>
        <w:tc>
          <w:tcPr>
            <w:tcW w:type="dxa" w:w="14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5,308</w:t>
            </w:r>
          </w:p>
        </w:tc>
        <w:tc>
          <w:tcPr>
            <w:tcW w:type="dxa" w:w="9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0.6%</w:t>
            </w:r>
          </w:p>
        </w:tc>
        <w:tc>
          <w:tcPr>
            <w:tcW w:type="dxa" w:w="17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7,958</w:t>
            </w:r>
          </w:p>
        </w:tc>
        <w:tc>
          <w:tcPr>
            <w:tcW w:type="dxa" w:w="9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0.9%</w:t>
            </w:r>
          </w:p>
        </w:tc>
        <w:tc>
          <w:tcPr>
            <w:tcW w:type="dxa" w:w="17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46,263</w:t>
            </w:r>
          </w:p>
        </w:tc>
        <w:tc>
          <w:tcPr>
            <w:tcW w:type="dxa" w:w="106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3.4%</w:t>
            </w:r>
          </w:p>
        </w:tc>
      </w:tr>
    </w:tbl>
    <w:p>
      <w:pPr>
        <w:spacing w:after="0" w:before="0" w:line="120"/>
      </w:pPr>
      <w:r>
        <w:rPr>
          <w:sz w:val="6"/>
          <w:szCs w:val="6"/>
        </w:rPr>
        <w:t xml:space="preserve"/>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5400"/>
        <w:gridCol w:w="3960"/>
      </w:tblGrid>
      <w:tr>
        <w:trPr>
          <w:tblHeader/>
        </w:trPr>
        <w:tc>
          <w:tcPr>
            <w:tcW w:type="dxa" w:w="54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Check</w:t>
            </w:r>
          </w:p>
        </w:tc>
        <w:tc>
          <w:tcPr>
            <w:tcW w:type="dxa" w:w="3960"/>
            <w:shd w:fill="F1F5F9" w:val="clear"/>
            <w:tcMar>
              <w:top w:type="dxa" w:w="70"/>
              <w:left w:type="dxa" w:w="110"/>
              <w:bottom w:type="dxa" w:w="70"/>
              <w:right w:type="dxa" w:w="110"/>
            </w:tcMar>
            <w:vAlign w:val="center"/>
          </w:tcPr>
          <w:p>
            <w:pPr>
              <w:spacing w:after="0" w:line="240"/>
              <w:jc w:val="right"/>
            </w:pPr>
            <w:r>
              <w:rPr>
                <w:rFonts w:ascii="Calibri" w:cs="Calibri" w:eastAsia="Calibri" w:hAnsi="Calibri"/>
                <w:b/>
                <w:bCs/>
                <w:sz w:val="17"/>
                <w:szCs w:val="17"/>
              </w:rPr>
              <w:t xml:space="preserve">Result</w:t>
            </w:r>
          </w:p>
        </w:tc>
      </w:tr>
      <w:tr>
        <w:tc>
          <w:tcPr>
            <w:tcW w:type="dxa" w:w="54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Rows assigned to a band (cleaned)</w:t>
            </w:r>
          </w:p>
        </w:tc>
        <w:tc>
          <w:tcPr>
            <w:tcW w:type="dxa" w:w="396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818,838 of 818,838</w:t>
            </w:r>
          </w:p>
        </w:tc>
      </w:tr>
      <w:tr>
        <w:tc>
          <w:tcPr>
            <w:tcW w:type="dxa" w:w="54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Rows assigned to a band (raw residential units)</w:t>
            </w:r>
          </w:p>
        </w:tc>
        <w:tc>
          <w:tcPr>
            <w:tcW w:type="dxa" w:w="396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928,489 of 928,489</w:t>
            </w:r>
          </w:p>
        </w:tc>
      </w:tr>
      <w:tr>
        <w:tc>
          <w:tcPr>
            <w:tcW w:type="dxa" w:w="54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Rows assigned to a band (raw, all sales)</w:t>
            </w:r>
          </w:p>
        </w:tc>
        <w:tc>
          <w:tcPr>
            <w:tcW w:type="dxa" w:w="396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1,349,853 of 1,349,853</w:t>
            </w:r>
          </w:p>
        </w:tc>
      </w:tr>
      <w:tr>
        <w:tc>
          <w:tcPr>
            <w:tcW w:type="dxa" w:w="54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Null sale prices in raw sales</w:t>
            </w:r>
          </w:p>
        </w:tc>
        <w:tc>
          <w:tcPr>
            <w:tcW w:type="dxa" w:w="396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0</w:t>
            </w:r>
          </w:p>
        </w:tc>
      </w:tr>
      <w:tr>
        <w:tc>
          <w:tcPr>
            <w:tcW w:type="dxa" w:w="54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Zero or negative sale prices in raw sales</w:t>
            </w:r>
          </w:p>
        </w:tc>
        <w:tc>
          <w:tcPr>
            <w:tcW w:type="dxa" w:w="396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0</w:t>
            </w:r>
          </w:p>
        </w:tc>
      </w:tr>
      <w:tr>
        <w:tc>
          <w:tcPr>
            <w:tcW w:type="dxa" w:w="54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Duplicate transaction identifiers in raw sales</w:t>
            </w:r>
          </w:p>
        </w:tc>
        <w:tc>
          <w:tcPr>
            <w:tcW w:type="dxa" w:w="396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0</w:t>
            </w:r>
          </w:p>
        </w:tc>
      </w:tr>
      <w:tr>
        <w:tc>
          <w:tcPr>
            <w:tcW w:type="dxa" w:w="54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Sale prices below AED 1,000 in raw sales</w:t>
            </w:r>
          </w:p>
        </w:tc>
        <w:tc>
          <w:tcPr>
            <w:tcW w:type="dxa" w:w="396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39 (excluded from the cleaned dataset)</w:t>
            </w:r>
          </w:p>
        </w:tc>
      </w:tr>
      <w:tr>
        <w:tc>
          <w:tcPr>
            <w:tcW w:type="dxa" w:w="54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Cleaned dataset price range</w:t>
            </w:r>
          </w:p>
        </w:tc>
        <w:tc>
          <w:tcPr>
            <w:tcW w:type="dxa" w:w="396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AED 112,399 – 422,000,000</w:t>
            </w:r>
          </w:p>
        </w:tc>
      </w:tr>
      <w:tr>
        <w:tc>
          <w:tcPr>
            <w:tcW w:type="dxa" w:w="54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Cleaned sales of AED 10M or more</w:t>
            </w:r>
          </w:p>
        </w:tc>
        <w:tc>
          <w:tcPr>
            <w:tcW w:type="dxa" w:w="396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5,308 (matches the top band above)</w:t>
            </w:r>
          </w:p>
        </w:tc>
      </w:tr>
    </w:tbl>
    <w:p>
      <w:pPr>
        <w:spacing w:after="0" w:before="0" w:line="120"/>
      </w:pPr>
      <w:r>
        <w:rPr>
          <w:sz w:val="6"/>
          <w:szCs w:val="6"/>
        </w:rPr>
        <w:t xml:space="preserve"/>
      </w:r>
    </w:p>
    <w:tbl>
      <w:tblPr>
        <w:tblW w:type="dxa" w:w="9360"/>
        <w:tblBorders>
          <w:top w:val="single" w:color="2563EB" w:sz="2"/>
          <w:left w:val="single" w:color="2563EB" w:sz="18"/>
          <w:bottom w:val="single" w:color="2563EB" w:sz="2"/>
          <w:right w:val="single" w:color="2563EB"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2563EB"/>
                <w:sz w:val="20"/>
                <w:szCs w:val="20"/>
              </w:rPr>
              <w:t xml:space="preserve">Why the top band can read as zero on screen</w:t>
            </w:r>
          </w:p>
          <w:p>
            <w:pPr>
              <w:spacing w:after="60" w:before="0" w:line="276"/>
            </w:pPr>
            <w:r>
              <w:rPr>
                <w:rFonts w:ascii="Calibri" w:cs="Calibri" w:eastAsia="Calibri" w:hAnsi="Calibri"/>
                <w:sz w:val="20"/>
                <w:szCs w:val="20"/>
              </w:rPr>
              <w:t xml:space="preserve">The dashboard's sale-price slider starts at the 1st–99th percentile, which cuts off around AED 8M. Under that default the "&gt;10M" band is empty — that is the filter, not the data. Unfiltered, the cleaned dataset holds 5,308 sales at AED 10M or more. The dashboard now displays a warning saying exactly this whenever a band is emptied by the filter.</w:t>
            </w:r>
          </w:p>
        </w:tc>
      </w:tr>
    </w:tbl>
    <w:p>
      <w:r>
        <w:br w:type="page"/>
      </w:r>
    </w:p>
    <w:p>
      <w:pPr>
        <w:pStyle w:val="Heading1"/>
        <w:spacing w:after="200" w:before="360"/>
      </w:pPr>
      <w:r>
        <w:rPr>
          <w:rFonts w:ascii="Calibri" w:cs="Calibri" w:eastAsia="Calibri" w:hAnsi="Calibri"/>
          <w:b/>
          <w:bCs/>
          <w:color w:val="0F172A"/>
          <w:sz w:val="34"/>
          <w:szCs w:val="34"/>
        </w:rPr>
        <w:t xml:space="preserve">Appendix E. Layout distribution reference</w:t>
      </w:r>
    </w:p>
    <w:p>
      <w:pPr>
        <w:spacing w:after="120" w:before="0" w:line="276"/>
      </w:pPr>
      <w:r>
        <w:rPr>
          <w:rFonts w:ascii="Calibri" w:cs="Calibri" w:eastAsia="Calibri" w:hAnsi="Calibri"/>
          <w:sz w:val="20"/>
          <w:szCs w:val="20"/>
        </w:rPr>
        <w:t xml:space="preserve">The nine layouts present in the dataset, with the quartiles behind the small-multiples chart in the Property section.</w:t>
      </w:r>
    </w:p>
    <w:tbl>
      <w:tblPr>
        <w:tblW w:type="dxa" w:w="9360"/>
        <w:tblBorders>
          <w:top w:val="single" w:color="E3E9F2" w:sz="4"/>
          <w:left w:val="single" w:color="E3E9F2" w:sz="4"/>
          <w:bottom w:val="single" w:color="E3E9F2" w:sz="4"/>
          <w:right w:val="single" w:color="E3E9F2" w:sz="4"/>
          <w:insideH w:val="single" w:color="E3E9F2" w:sz="2"/>
          <w:insideV w:val="single" w:color="E3E9F2" w:sz="2"/>
        </w:tblBorders>
      </w:tblPr>
      <w:tblGrid>
        <w:gridCol w:w="1700"/>
        <w:gridCol w:w="1700"/>
        <w:gridCol w:w="1800"/>
        <w:gridCol w:w="1500"/>
        <w:gridCol w:w="1400"/>
        <w:gridCol w:w="1260"/>
      </w:tblGrid>
      <w:tr>
        <w:trPr>
          <w:tblHeader/>
        </w:trPr>
        <w:tc>
          <w:tcPr>
            <w:tcW w:type="dxa" w:w="1700"/>
            <w:shd w:fill="F1F5F9" w:val="clear"/>
            <w:tcMar>
              <w:top w:type="dxa" w:w="70"/>
              <w:left w:type="dxa" w:w="110"/>
              <w:bottom w:type="dxa" w:w="70"/>
              <w:right w:type="dxa" w:w="110"/>
            </w:tcMar>
            <w:vAlign w:val="center"/>
          </w:tcPr>
          <w:p>
            <w:pPr>
              <w:spacing w:after="0" w:line="240"/>
              <w:jc w:val="left"/>
            </w:pPr>
            <w:r>
              <w:rPr>
                <w:rFonts w:ascii="Calibri" w:cs="Calibri" w:eastAsia="Calibri" w:hAnsi="Calibri"/>
                <w:b/>
                <w:bCs/>
                <w:sz w:val="17"/>
                <w:szCs w:val="17"/>
              </w:rPr>
              <w:t xml:space="preserve">Layout</w:t>
            </w:r>
          </w:p>
        </w:tc>
        <w:tc>
          <w:tcPr>
            <w:tcW w:type="dxa" w:w="1700"/>
            <w:shd w:fill="F1F5F9" w:val="clear"/>
            <w:tcMar>
              <w:top w:type="dxa" w:w="70"/>
              <w:left w:type="dxa" w:w="110"/>
              <w:bottom w:type="dxa" w:w="70"/>
              <w:right w:type="dxa" w:w="110"/>
            </w:tcMar>
            <w:vAlign w:val="center"/>
          </w:tcPr>
          <w:p>
            <w:pPr>
              <w:spacing w:after="0" w:line="240"/>
              <w:jc w:val="right"/>
            </w:pPr>
            <w:r>
              <w:rPr>
                <w:rFonts w:ascii="Calibri" w:cs="Calibri" w:eastAsia="Calibri" w:hAnsi="Calibri"/>
                <w:b/>
                <w:bCs/>
                <w:sz w:val="17"/>
                <w:szCs w:val="17"/>
              </w:rPr>
              <w:t xml:space="preserve">Transactions</w:t>
            </w:r>
          </w:p>
        </w:tc>
        <w:tc>
          <w:tcPr>
            <w:tcW w:type="dxa" w:w="1800"/>
            <w:shd w:fill="F1F5F9" w:val="clear"/>
            <w:tcMar>
              <w:top w:type="dxa" w:w="70"/>
              <w:left w:type="dxa" w:w="110"/>
              <w:bottom w:type="dxa" w:w="70"/>
              <w:right w:type="dxa" w:w="110"/>
            </w:tcMar>
            <w:vAlign w:val="center"/>
          </w:tcPr>
          <w:p>
            <w:pPr>
              <w:spacing w:after="0" w:line="240"/>
              <w:jc w:val="right"/>
            </w:pPr>
            <w:r>
              <w:rPr>
                <w:rFonts w:ascii="Calibri" w:cs="Calibri" w:eastAsia="Calibri" w:hAnsi="Calibri"/>
                <w:b/>
                <w:bCs/>
                <w:sz w:val="17"/>
                <w:szCs w:val="17"/>
              </w:rPr>
              <w:t xml:space="preserve">Median size (m²)</w:t>
            </w:r>
          </w:p>
        </w:tc>
        <w:tc>
          <w:tcPr>
            <w:tcW w:type="dxa" w:w="1500"/>
            <w:shd w:fill="F1F5F9" w:val="clear"/>
            <w:tcMar>
              <w:top w:type="dxa" w:w="70"/>
              <w:left w:type="dxa" w:w="110"/>
              <w:bottom w:type="dxa" w:w="70"/>
              <w:right w:type="dxa" w:w="110"/>
            </w:tcMar>
            <w:vAlign w:val="center"/>
          </w:tcPr>
          <w:p>
            <w:pPr>
              <w:spacing w:after="0" w:line="240"/>
              <w:jc w:val="right"/>
            </w:pPr>
            <w:r>
              <w:rPr>
                <w:rFonts w:ascii="Calibri" w:cs="Calibri" w:eastAsia="Calibri" w:hAnsi="Calibri"/>
                <w:b/>
                <w:bCs/>
                <w:sz w:val="17"/>
                <w:szCs w:val="17"/>
              </w:rPr>
              <w:t xml:space="preserve">25th pct (AED/m²)</w:t>
            </w:r>
          </w:p>
        </w:tc>
        <w:tc>
          <w:tcPr>
            <w:tcW w:type="dxa" w:w="1400"/>
            <w:shd w:fill="F1F5F9" w:val="clear"/>
            <w:tcMar>
              <w:top w:type="dxa" w:w="70"/>
              <w:left w:type="dxa" w:w="110"/>
              <w:bottom w:type="dxa" w:w="70"/>
              <w:right w:type="dxa" w:w="110"/>
            </w:tcMar>
            <w:vAlign w:val="center"/>
          </w:tcPr>
          <w:p>
            <w:pPr>
              <w:spacing w:after="0" w:line="240"/>
              <w:jc w:val="right"/>
            </w:pPr>
            <w:r>
              <w:rPr>
                <w:rFonts w:ascii="Calibri" w:cs="Calibri" w:eastAsia="Calibri" w:hAnsi="Calibri"/>
                <w:b/>
                <w:bCs/>
                <w:sz w:val="17"/>
                <w:szCs w:val="17"/>
              </w:rPr>
              <w:t xml:space="preserve">Median (AED/m²)</w:t>
            </w:r>
          </w:p>
        </w:tc>
        <w:tc>
          <w:tcPr>
            <w:tcW w:type="dxa" w:w="1260"/>
            <w:shd w:fill="F1F5F9" w:val="clear"/>
            <w:tcMar>
              <w:top w:type="dxa" w:w="70"/>
              <w:left w:type="dxa" w:w="110"/>
              <w:bottom w:type="dxa" w:w="70"/>
              <w:right w:type="dxa" w:w="110"/>
            </w:tcMar>
            <w:vAlign w:val="center"/>
          </w:tcPr>
          <w:p>
            <w:pPr>
              <w:spacing w:after="0" w:line="240"/>
              <w:jc w:val="right"/>
            </w:pPr>
            <w:r>
              <w:rPr>
                <w:rFonts w:ascii="Calibri" w:cs="Calibri" w:eastAsia="Calibri" w:hAnsi="Calibri"/>
                <w:b/>
                <w:bCs/>
                <w:sz w:val="17"/>
                <w:szCs w:val="17"/>
              </w:rPr>
              <w:t xml:space="preserve">75th pct (AED/m²)</w:t>
            </w:r>
          </w:p>
        </w:tc>
      </w:tr>
      <w:tr>
        <w:tc>
          <w:tcPr>
            <w:tcW w:type="dxa" w:w="17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Studio</w:t>
            </w:r>
          </w:p>
        </w:tc>
        <w:tc>
          <w:tcPr>
            <w:tcW w:type="dxa" w:w="17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189,729</w:t>
            </w:r>
          </w:p>
        </w:tc>
        <w:tc>
          <w:tcPr>
            <w:tcW w:type="dxa" w:w="18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39.9</w:t>
            </w:r>
          </w:p>
        </w:tc>
        <w:tc>
          <w:tcPr>
            <w:tcW w:type="dxa" w:w="15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10,341</w:t>
            </w:r>
          </w:p>
        </w:tc>
        <w:tc>
          <w:tcPr>
            <w:tcW w:type="dxa" w:w="14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14,845</w:t>
            </w:r>
          </w:p>
        </w:tc>
        <w:tc>
          <w:tcPr>
            <w:tcW w:type="dxa" w:w="126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19,086</w:t>
            </w:r>
          </w:p>
        </w:tc>
      </w:tr>
      <w:tr>
        <w:tc>
          <w:tcPr>
            <w:tcW w:type="dxa" w:w="17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1 B/R</w:t>
            </w:r>
          </w:p>
        </w:tc>
        <w:tc>
          <w:tcPr>
            <w:tcW w:type="dxa" w:w="17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343,595</w:t>
            </w:r>
          </w:p>
        </w:tc>
        <w:tc>
          <w:tcPr>
            <w:tcW w:type="dxa" w:w="18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73.4</w:t>
            </w:r>
          </w:p>
        </w:tc>
        <w:tc>
          <w:tcPr>
            <w:tcW w:type="dxa" w:w="15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10,222</w:t>
            </w:r>
          </w:p>
        </w:tc>
        <w:tc>
          <w:tcPr>
            <w:tcW w:type="dxa" w:w="14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14,854</w:t>
            </w:r>
          </w:p>
        </w:tc>
        <w:tc>
          <w:tcPr>
            <w:tcW w:type="dxa" w:w="126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20,647</w:t>
            </w:r>
          </w:p>
        </w:tc>
      </w:tr>
      <w:tr>
        <w:tc>
          <w:tcPr>
            <w:tcW w:type="dxa" w:w="17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2 B/R</w:t>
            </w:r>
          </w:p>
        </w:tc>
        <w:tc>
          <w:tcPr>
            <w:tcW w:type="dxa" w:w="17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211,748</w:t>
            </w:r>
          </w:p>
        </w:tc>
        <w:tc>
          <w:tcPr>
            <w:tcW w:type="dxa" w:w="18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119.8</w:t>
            </w:r>
          </w:p>
        </w:tc>
        <w:tc>
          <w:tcPr>
            <w:tcW w:type="dxa" w:w="15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10,955</w:t>
            </w:r>
          </w:p>
        </w:tc>
        <w:tc>
          <w:tcPr>
            <w:tcW w:type="dxa" w:w="14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15,758</w:t>
            </w:r>
          </w:p>
        </w:tc>
        <w:tc>
          <w:tcPr>
            <w:tcW w:type="dxa" w:w="126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22,669</w:t>
            </w:r>
          </w:p>
        </w:tc>
      </w:tr>
      <w:tr>
        <w:tc>
          <w:tcPr>
            <w:tcW w:type="dxa" w:w="17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3 B/R</w:t>
            </w:r>
          </w:p>
        </w:tc>
        <w:tc>
          <w:tcPr>
            <w:tcW w:type="dxa" w:w="17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64,318</w:t>
            </w:r>
          </w:p>
        </w:tc>
        <w:tc>
          <w:tcPr>
            <w:tcW w:type="dxa" w:w="18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179.5</w:t>
            </w:r>
          </w:p>
        </w:tc>
        <w:tc>
          <w:tcPr>
            <w:tcW w:type="dxa" w:w="15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11,171</w:t>
            </w:r>
          </w:p>
        </w:tc>
        <w:tc>
          <w:tcPr>
            <w:tcW w:type="dxa" w:w="14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17,010</w:t>
            </w:r>
          </w:p>
        </w:tc>
        <w:tc>
          <w:tcPr>
            <w:tcW w:type="dxa" w:w="126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24,433</w:t>
            </w:r>
          </w:p>
        </w:tc>
      </w:tr>
      <w:tr>
        <w:tc>
          <w:tcPr>
            <w:tcW w:type="dxa" w:w="17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4 B/R</w:t>
            </w:r>
          </w:p>
        </w:tc>
        <w:tc>
          <w:tcPr>
            <w:tcW w:type="dxa" w:w="17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7,614</w:t>
            </w:r>
          </w:p>
        </w:tc>
        <w:tc>
          <w:tcPr>
            <w:tcW w:type="dxa" w:w="18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315.1</w:t>
            </w:r>
          </w:p>
        </w:tc>
        <w:tc>
          <w:tcPr>
            <w:tcW w:type="dxa" w:w="15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12,037</w:t>
            </w:r>
          </w:p>
        </w:tc>
        <w:tc>
          <w:tcPr>
            <w:tcW w:type="dxa" w:w="14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19,943</w:t>
            </w:r>
          </w:p>
        </w:tc>
        <w:tc>
          <w:tcPr>
            <w:tcW w:type="dxa" w:w="126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32,451</w:t>
            </w:r>
          </w:p>
        </w:tc>
      </w:tr>
      <w:tr>
        <w:tc>
          <w:tcPr>
            <w:tcW w:type="dxa" w:w="17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5 B/R</w:t>
            </w:r>
          </w:p>
        </w:tc>
        <w:tc>
          <w:tcPr>
            <w:tcW w:type="dxa" w:w="17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950</w:t>
            </w:r>
          </w:p>
        </w:tc>
        <w:tc>
          <w:tcPr>
            <w:tcW w:type="dxa" w:w="18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581.1</w:t>
            </w:r>
          </w:p>
        </w:tc>
        <w:tc>
          <w:tcPr>
            <w:tcW w:type="dxa" w:w="15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9,087</w:t>
            </w:r>
          </w:p>
        </w:tc>
        <w:tc>
          <w:tcPr>
            <w:tcW w:type="dxa" w:w="14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18,325</w:t>
            </w:r>
          </w:p>
        </w:tc>
        <w:tc>
          <w:tcPr>
            <w:tcW w:type="dxa" w:w="126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36,581</w:t>
            </w:r>
          </w:p>
        </w:tc>
      </w:tr>
      <w:tr>
        <w:tc>
          <w:tcPr>
            <w:tcW w:type="dxa" w:w="17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6 B/R</w:t>
            </w:r>
          </w:p>
        </w:tc>
        <w:tc>
          <w:tcPr>
            <w:tcW w:type="dxa" w:w="17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82</w:t>
            </w:r>
          </w:p>
        </w:tc>
        <w:tc>
          <w:tcPr>
            <w:tcW w:type="dxa" w:w="18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896.6</w:t>
            </w:r>
          </w:p>
        </w:tc>
        <w:tc>
          <w:tcPr>
            <w:tcW w:type="dxa" w:w="15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19,069</w:t>
            </w:r>
          </w:p>
        </w:tc>
        <w:tc>
          <w:tcPr>
            <w:tcW w:type="dxa" w:w="14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32,254</w:t>
            </w:r>
          </w:p>
        </w:tc>
        <w:tc>
          <w:tcPr>
            <w:tcW w:type="dxa" w:w="126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40,551</w:t>
            </w:r>
          </w:p>
        </w:tc>
      </w:tr>
      <w:tr>
        <w:tc>
          <w:tcPr>
            <w:tcW w:type="dxa" w:w="17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7 B/R</w:t>
            </w:r>
          </w:p>
        </w:tc>
        <w:tc>
          <w:tcPr>
            <w:tcW w:type="dxa" w:w="17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4</w:t>
            </w:r>
          </w:p>
        </w:tc>
        <w:tc>
          <w:tcPr>
            <w:tcW w:type="dxa" w:w="18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1,535.2</w:t>
            </w:r>
          </w:p>
        </w:tc>
        <w:tc>
          <w:tcPr>
            <w:tcW w:type="dxa" w:w="15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30,273</w:t>
            </w:r>
          </w:p>
        </w:tc>
        <w:tc>
          <w:tcPr>
            <w:tcW w:type="dxa" w:w="14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51,432</w:t>
            </w:r>
          </w:p>
        </w:tc>
        <w:tc>
          <w:tcPr>
            <w:tcW w:type="dxa" w:w="126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67,074</w:t>
            </w:r>
          </w:p>
        </w:tc>
      </w:tr>
      <w:tr>
        <w:tc>
          <w:tcPr>
            <w:tcW w:type="dxa" w:w="1700"/>
            <w:tcMar>
              <w:top w:type="dxa" w:w="70"/>
              <w:left w:type="dxa" w:w="110"/>
              <w:bottom w:type="dxa" w:w="70"/>
              <w:right w:type="dxa" w:w="110"/>
            </w:tcMar>
            <w:vAlign w:val="center"/>
          </w:tcPr>
          <w:p>
            <w:pPr>
              <w:spacing w:after="0" w:line="240"/>
              <w:jc w:val="left"/>
            </w:pPr>
            <w:r>
              <w:rPr>
                <w:rFonts w:ascii="Calibri" w:cs="Calibri" w:eastAsia="Calibri" w:hAnsi="Calibri"/>
                <w:sz w:val="17"/>
                <w:szCs w:val="17"/>
              </w:rPr>
              <w:t xml:space="preserve">PENTHOUSE</w:t>
            </w:r>
          </w:p>
        </w:tc>
        <w:tc>
          <w:tcPr>
            <w:tcW w:type="dxa" w:w="17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798</w:t>
            </w:r>
          </w:p>
        </w:tc>
        <w:tc>
          <w:tcPr>
            <w:tcW w:type="dxa" w:w="18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297.8</w:t>
            </w:r>
          </w:p>
        </w:tc>
        <w:tc>
          <w:tcPr>
            <w:tcW w:type="dxa" w:w="15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9,567</w:t>
            </w:r>
          </w:p>
        </w:tc>
        <w:tc>
          <w:tcPr>
            <w:tcW w:type="dxa" w:w="140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13,336</w:t>
            </w:r>
          </w:p>
        </w:tc>
        <w:tc>
          <w:tcPr>
            <w:tcW w:type="dxa" w:w="1260"/>
            <w:tcMar>
              <w:top w:type="dxa" w:w="70"/>
              <w:left w:type="dxa" w:w="110"/>
              <w:bottom w:type="dxa" w:w="70"/>
              <w:right w:type="dxa" w:w="110"/>
            </w:tcMar>
            <w:vAlign w:val="center"/>
          </w:tcPr>
          <w:p>
            <w:pPr>
              <w:spacing w:after="0" w:line="240"/>
              <w:jc w:val="right"/>
            </w:pPr>
            <w:r>
              <w:rPr>
                <w:rFonts w:ascii="Calibri" w:cs="Calibri" w:eastAsia="Calibri" w:hAnsi="Calibri"/>
                <w:sz w:val="17"/>
                <w:szCs w:val="17"/>
              </w:rPr>
              <w:t xml:space="preserve">18,353</w:t>
            </w:r>
          </w:p>
        </w:tc>
      </w:tr>
    </w:tbl>
    <w:p>
      <w:pPr>
        <w:spacing w:after="0" w:before="0" w:line="120"/>
      </w:pPr>
      <w:r>
        <w:rPr>
          <w:sz w:val="6"/>
          <w:szCs w:val="6"/>
        </w:rPr>
        <w:t xml:space="preserve"/>
      </w:r>
    </w:p>
    <w:tbl>
      <w:tblPr>
        <w:tblW w:type="dxa" w:w="9360"/>
        <w:tblBorders>
          <w:top w:val="single" w:color="B45309" w:sz="2"/>
          <w:left w:val="single" w:color="B45309" w:sz="18"/>
          <w:bottom w:val="single" w:color="B45309" w:sz="2"/>
          <w:right w:val="single" w:color="B45309" w:sz="2"/>
          <w:insideH w:val="none"/>
          <w:insideV w:val="none"/>
        </w:tblBorders>
      </w:tblPr>
      <w:tblGrid>
        <w:gridCol w:w="9360"/>
      </w:tblGrid>
      <w:tr>
        <w:tc>
          <w:tcPr>
            <w:tcW w:type="dxa" w:w="9360"/>
            <w:shd w:fill="FAFCFF" w:val="clear"/>
            <w:tcMar>
              <w:top w:type="dxa" w:w="140"/>
              <w:left w:type="dxa" w:w="200"/>
              <w:bottom w:type="dxa" w:w="140"/>
              <w:right w:type="dxa" w:w="160"/>
            </w:tcMar>
          </w:tcPr>
          <w:p>
            <w:pPr>
              <w:spacing w:after="60" w:before="0" w:line="276"/>
            </w:pPr>
            <w:r>
              <w:rPr>
                <w:rFonts w:ascii="Calibri" w:cs="Calibri" w:eastAsia="Calibri" w:hAnsi="Calibri"/>
                <w:b/>
                <w:bCs/>
                <w:color w:val="B45309"/>
                <w:sz w:val="20"/>
                <w:szCs w:val="20"/>
              </w:rPr>
              <w:t xml:space="preserve">A caption that was corrected</w:t>
            </w:r>
          </w:p>
          <w:p>
            <w:pPr>
              <w:spacing w:after="60" w:before="0" w:line="276"/>
            </w:pPr>
            <w:r>
              <w:rPr>
                <w:rFonts w:ascii="Calibri" w:cs="Calibri" w:eastAsia="Calibri" w:hAnsi="Calibri"/>
                <w:sz w:val="20"/>
                <w:szCs w:val="20"/>
              </w:rPr>
              <w:t xml:space="preserve">The dashboard previously described this chart as showing that smaller units cost more per square metre. The data does not support that: the median rate rises with layout size. The caption was removed and replaced with what the data actually shows.</w:t>
            </w:r>
          </w:p>
        </w:tc>
      </w:tr>
    </w:tbl>
    <w:p>
      <w:r>
        <w:br w:type="page"/>
      </w:r>
    </w:p>
    <w:p>
      <w:pPr>
        <w:pStyle w:val="Heading1"/>
        <w:spacing w:after="200" w:before="360"/>
      </w:pPr>
      <w:r>
        <w:rPr>
          <w:rFonts w:ascii="Calibri" w:cs="Calibri" w:eastAsia="Calibri" w:hAnsi="Calibri"/>
          <w:b/>
          <w:bCs/>
          <w:color w:val="0F172A"/>
          <w:sz w:val="34"/>
          <w:szCs w:val="34"/>
        </w:rPr>
        <w:t xml:space="preserve">Appendix F. Every word, in plain English</w:t>
      </w:r>
    </w:p>
    <w:p>
      <w:pPr>
        <w:spacing w:after="120" w:before="0" w:line="276"/>
      </w:pPr>
      <w:r>
        <w:rPr>
          <w:rFonts w:ascii="Calibri" w:cs="Calibri" w:eastAsia="Calibri" w:hAnsi="Calibri"/>
          <w:sz w:val="20"/>
          <w:szCs w:val="20"/>
        </w:rPr>
        <w:t xml:space="preserve">Nothing on the Dubai dashboard requires a statistics background. Every term that is not everyday English is defined here, and the same definitions appear behind the ⓘ on each chart that uses them.</w:t>
      </w:r>
    </w:p>
    <w:p>
      <w:pPr>
        <w:spacing w:after="120" w:before="0" w:line="276"/>
        <w:ind w:left="200"/>
      </w:pPr>
      <w:r>
        <w:rPr>
          <w:rFonts w:ascii="Calibri" w:cs="Calibri" w:eastAsia="Calibri" w:hAnsi="Calibri"/>
          <w:b/>
          <w:bCs/>
          <w:color w:val="0F172A"/>
          <w:sz w:val="20"/>
          <w:szCs w:val="20"/>
        </w:rPr>
        <w:t xml:space="preserve">Amenity flag — </w:t>
      </w:r>
      <w:r>
        <w:rPr>
          <w:rFonts w:ascii="Calibri" w:cs="Calibri" w:eastAsia="Calibri" w:hAnsi="Calibri"/>
          <w:sz w:val="20"/>
          <w:szCs w:val="20"/>
        </w:rPr>
        <w:t xml:space="preserve">A yes/no column recording whether a feature was noted for that unit. A “no” means it was </w:t>
      </w:r>
      <w:r>
        <w:rPr>
          <w:rFonts w:ascii="Calibri" w:cs="Calibri" w:eastAsia="Calibri" w:hAnsi="Calibri"/>
          <w:b/>
          <w:bCs/>
          <w:sz w:val="20"/>
          <w:szCs w:val="20"/>
        </w:rPr>
        <w:t xml:space="preserve">not recorded</w:t>
      </w:r>
      <w:r>
        <w:rPr>
          <w:rFonts w:ascii="Calibri" w:cs="Calibri" w:eastAsia="Calibri" w:hAnsi="Calibri"/>
          <w:sz w:val="20"/>
          <w:szCs w:val="20"/>
        </w:rPr>
        <w:t xml:space="preserve">, which is not the same as “definitely absent”.</w:t>
      </w:r>
    </w:p>
    <w:p>
      <w:pPr>
        <w:spacing w:after="120" w:before="0" w:line="276"/>
        <w:ind w:left="200"/>
      </w:pPr>
      <w:r>
        <w:rPr>
          <w:rFonts w:ascii="Calibri" w:cs="Calibri" w:eastAsia="Calibri" w:hAnsi="Calibri"/>
          <w:b/>
          <w:bCs/>
          <w:color w:val="0F172A"/>
          <w:sz w:val="20"/>
          <w:szCs w:val="20"/>
        </w:rPr>
        <w:t xml:space="preserve">Arima — </w:t>
      </w:r>
      <w:r>
        <w:rPr>
          <w:rFonts w:ascii="Calibri" w:cs="Calibri" w:eastAsia="Calibri" w:hAnsi="Calibri"/>
          <w:sz w:val="20"/>
          <w:szCs w:val="20"/>
        </w:rPr>
        <w:t xml:space="preserve">A standard statistical forecasting model. It learns the pattern of a series from its own history and projects it forward. It uses no outside information.</w:t>
      </w:r>
    </w:p>
    <w:p>
      <w:pPr>
        <w:spacing w:after="120" w:before="0" w:line="276"/>
        <w:ind w:left="200"/>
      </w:pPr>
      <w:r>
        <w:rPr>
          <w:rFonts w:ascii="Calibri" w:cs="Calibri" w:eastAsia="Calibri" w:hAnsi="Calibri"/>
          <w:b/>
          <w:bCs/>
          <w:color w:val="0F172A"/>
          <w:sz w:val="20"/>
          <w:szCs w:val="20"/>
        </w:rPr>
        <w:t xml:space="preserve">Composition effect — </w:t>
      </w:r>
      <w:r>
        <w:rPr>
          <w:rFonts w:ascii="Calibri" w:cs="Calibri" w:eastAsia="Calibri" w:hAnsi="Calibri"/>
          <w:sz w:val="20"/>
          <w:szCs w:val="20"/>
        </w:rPr>
        <w:t xml:space="preserve">When a difference between two groups turns out to be caused by the groups containing different kinds of thing, rather than by what you were measuring.</w:t>
      </w:r>
    </w:p>
    <w:p>
      <w:pPr>
        <w:spacing w:after="120" w:before="0" w:line="276"/>
        <w:ind w:left="200"/>
      </w:pPr>
      <w:r>
        <w:rPr>
          <w:rFonts w:ascii="Calibri" w:cs="Calibri" w:eastAsia="Calibri" w:hAnsi="Calibri"/>
          <w:b/>
          <w:bCs/>
          <w:color w:val="0F172A"/>
          <w:sz w:val="20"/>
          <w:szCs w:val="20"/>
        </w:rPr>
        <w:t xml:space="preserve">Confidence band — </w:t>
      </w:r>
      <w:r>
        <w:rPr>
          <w:rFonts w:ascii="Calibri" w:cs="Calibri" w:eastAsia="Calibri" w:hAnsi="Calibri"/>
          <w:sz w:val="20"/>
          <w:szCs w:val="20"/>
        </w:rPr>
        <w:t xml:space="preserve">The range the model expects the true value to fall inside. A wide band means the model is not very sure.</w:t>
      </w:r>
    </w:p>
    <w:p>
      <w:pPr>
        <w:spacing w:after="120" w:before="0" w:line="276"/>
        <w:ind w:left="200"/>
      </w:pPr>
      <w:r>
        <w:rPr>
          <w:rFonts w:ascii="Calibri" w:cs="Calibri" w:eastAsia="Calibri" w:hAnsi="Calibri"/>
          <w:b/>
          <w:bCs/>
          <w:color w:val="0F172A"/>
          <w:sz w:val="20"/>
          <w:szCs w:val="20"/>
        </w:rPr>
        <w:t xml:space="preserve">Cumulative share — </w:t>
      </w:r>
      <w:r>
        <w:rPr>
          <w:rFonts w:ascii="Calibri" w:cs="Calibri" w:eastAsia="Calibri" w:hAnsi="Calibri"/>
          <w:sz w:val="20"/>
          <w:szCs w:val="20"/>
        </w:rPr>
        <w:t xml:space="preserve">A running total, as a percentage. Where it crosses 80%, everything to the left of that point accounts for four-fifths of the market.</w:t>
      </w:r>
    </w:p>
    <w:p>
      <w:pPr>
        <w:spacing w:after="120" w:before="0" w:line="276"/>
        <w:ind w:left="200"/>
      </w:pPr>
      <w:r>
        <w:rPr>
          <w:rFonts w:ascii="Calibri" w:cs="Calibri" w:eastAsia="Calibri" w:hAnsi="Calibri"/>
          <w:b/>
          <w:bCs/>
          <w:color w:val="0F172A"/>
          <w:sz w:val="20"/>
          <w:szCs w:val="20"/>
        </w:rPr>
        <w:t xml:space="preserve">Distribution — </w:t>
      </w:r>
      <w:r>
        <w:rPr>
          <w:rFonts w:ascii="Calibri" w:cs="Calibri" w:eastAsia="Calibri" w:hAnsi="Calibri"/>
          <w:sz w:val="20"/>
          <w:szCs w:val="20"/>
        </w:rPr>
        <w:t xml:space="preserve">The shape of the data — where most sales sit and how far the rest spread out.</w:t>
      </w:r>
    </w:p>
    <w:p>
      <w:pPr>
        <w:spacing w:after="120" w:before="0" w:line="276"/>
        <w:ind w:left="200"/>
      </w:pPr>
      <w:r>
        <w:rPr>
          <w:rFonts w:ascii="Calibri" w:cs="Calibri" w:eastAsia="Calibri" w:hAnsi="Calibri"/>
          <w:b/>
          <w:bCs/>
          <w:color w:val="0F172A"/>
          <w:sz w:val="20"/>
          <w:szCs w:val="20"/>
        </w:rPr>
        <w:t xml:space="preserve">Existing property — </w:t>
      </w:r>
      <w:r>
        <w:rPr>
          <w:rFonts w:ascii="Calibri" w:cs="Calibri" w:eastAsia="Calibri" w:hAnsi="Calibri"/>
          <w:sz w:val="20"/>
          <w:szCs w:val="20"/>
        </w:rPr>
        <w:t xml:space="preserve">Already built and completed at the time it was sold. Also called resale or ready property.</w:t>
      </w:r>
    </w:p>
    <w:p>
      <w:pPr>
        <w:spacing w:after="120" w:before="0" w:line="276"/>
        <w:ind w:left="200"/>
      </w:pPr>
      <w:r>
        <w:rPr>
          <w:rFonts w:ascii="Calibri" w:cs="Calibri" w:eastAsia="Calibri" w:hAnsi="Calibri"/>
          <w:b/>
          <w:bCs/>
          <w:color w:val="0F172A"/>
          <w:sz w:val="20"/>
          <w:szCs w:val="20"/>
        </w:rPr>
        <w:t xml:space="preserve">Histogram — </w:t>
      </w:r>
      <w:r>
        <w:rPr>
          <w:rFonts w:ascii="Calibri" w:cs="Calibri" w:eastAsia="Calibri" w:hAnsi="Calibri"/>
          <w:sz w:val="20"/>
          <w:szCs w:val="20"/>
        </w:rPr>
        <w:t xml:space="preserve">Sales sorted into equal-width buckets; the height of each bar is how many landed in that bucket.</w:t>
      </w:r>
    </w:p>
    <w:p>
      <w:pPr>
        <w:spacing w:after="120" w:before="0" w:line="276"/>
        <w:ind w:left="200"/>
      </w:pPr>
      <w:r>
        <w:rPr>
          <w:rFonts w:ascii="Calibri" w:cs="Calibri" w:eastAsia="Calibri" w:hAnsi="Calibri"/>
          <w:b/>
          <w:bCs/>
          <w:color w:val="0F172A"/>
          <w:sz w:val="20"/>
          <w:szCs w:val="20"/>
        </w:rPr>
        <w:t xml:space="preserve">Layout — </w:t>
      </w:r>
      <w:r>
        <w:rPr>
          <w:rFonts w:ascii="Calibri" w:cs="Calibri" w:eastAsia="Calibri" w:hAnsi="Calibri"/>
          <w:sz w:val="20"/>
          <w:szCs w:val="20"/>
        </w:rPr>
        <w:t xml:space="preserve">The bedroom configuration: studio, 1 B/R, 2 B/R and so on.</w:t>
      </w:r>
    </w:p>
    <w:p>
      <w:pPr>
        <w:spacing w:after="120" w:before="0" w:line="276"/>
        <w:ind w:left="200"/>
      </w:pPr>
      <w:r>
        <w:rPr>
          <w:rFonts w:ascii="Calibri" w:cs="Calibri" w:eastAsia="Calibri" w:hAnsi="Calibri"/>
          <w:b/>
          <w:bCs/>
          <w:color w:val="0F172A"/>
          <w:sz w:val="20"/>
          <w:szCs w:val="20"/>
        </w:rPr>
        <w:t xml:space="preserve">Like-for-like — </w:t>
      </w:r>
      <w:r>
        <w:rPr>
          <w:rFonts w:ascii="Calibri" w:cs="Calibri" w:eastAsia="Calibri" w:hAnsi="Calibri"/>
          <w:sz w:val="20"/>
          <w:szCs w:val="20"/>
        </w:rPr>
        <w:t xml:space="preserve">Comparing only properties that match on the things that matter — same area, same size of apartment, same year, same off-plan status — so the comparison is not secretly about something else.</w:t>
      </w:r>
    </w:p>
    <w:p>
      <w:pPr>
        <w:spacing w:after="120" w:before="0" w:line="276"/>
        <w:ind w:left="200"/>
      </w:pPr>
      <w:r>
        <w:rPr>
          <w:rFonts w:ascii="Calibri" w:cs="Calibri" w:eastAsia="Calibri" w:hAnsi="Calibri"/>
          <w:b/>
          <w:bCs/>
          <w:color w:val="0F172A"/>
          <w:sz w:val="20"/>
          <w:szCs w:val="20"/>
        </w:rPr>
        <w:t xml:space="preserve">Locality zone — </w:t>
      </w:r>
      <w:r>
        <w:rPr>
          <w:rFonts w:ascii="Calibri" w:cs="Calibri" w:eastAsia="Calibri" w:hAnsi="Calibri"/>
          <w:sz w:val="20"/>
          <w:szCs w:val="20"/>
        </w:rPr>
        <w:t xml:space="preserve">A six-way grouping of Dubai areas carried in the dataset — Prime Central, Prime Waterfront, Urban Core, Suburban, Outer/Remote and Unknown.</w:t>
      </w:r>
    </w:p>
    <w:p>
      <w:pPr>
        <w:spacing w:after="120" w:before="0" w:line="276"/>
        <w:ind w:left="200"/>
      </w:pPr>
      <w:r>
        <w:rPr>
          <w:rFonts w:ascii="Calibri" w:cs="Calibri" w:eastAsia="Calibri" w:hAnsi="Calibri"/>
          <w:b/>
          <w:bCs/>
          <w:color w:val="0F172A"/>
          <w:sz w:val="20"/>
          <w:szCs w:val="20"/>
        </w:rPr>
        <w:t xml:space="preserve">Log scale — </w:t>
      </w:r>
      <w:r>
        <w:rPr>
          <w:rFonts w:ascii="Calibri" w:cs="Calibri" w:eastAsia="Calibri" w:hAnsi="Calibri"/>
          <w:sz w:val="20"/>
          <w:szCs w:val="20"/>
        </w:rPr>
        <w:t xml:space="preserve">An axis where each step multiplies instead of adding (1M, 10M, 100M). Useful when the values run from small to enormous.</w:t>
      </w:r>
    </w:p>
    <w:p>
      <w:pPr>
        <w:spacing w:after="120" w:before="0" w:line="276"/>
        <w:ind w:left="200"/>
      </w:pPr>
      <w:r>
        <w:rPr>
          <w:rFonts w:ascii="Calibri" w:cs="Calibri" w:eastAsia="Calibri" w:hAnsi="Calibri"/>
          <w:b/>
          <w:bCs/>
          <w:color w:val="0F172A"/>
          <w:sz w:val="20"/>
          <w:szCs w:val="20"/>
        </w:rPr>
        <w:t xml:space="preserve">Mape — </w:t>
      </w:r>
      <w:r>
        <w:rPr>
          <w:rFonts w:ascii="Calibri" w:cs="Calibri" w:eastAsia="Calibri" w:hAnsi="Calibri"/>
          <w:sz w:val="20"/>
          <w:szCs w:val="20"/>
        </w:rPr>
        <w:t xml:space="preserve">Mean absolute percentage error — on average, how far the model's past predictions were from what actually happened, in percent. Lower is better.</w:t>
      </w:r>
    </w:p>
    <w:p>
      <w:pPr>
        <w:spacing w:after="120" w:before="0" w:line="276"/>
        <w:ind w:left="200"/>
      </w:pPr>
      <w:r>
        <w:rPr>
          <w:rFonts w:ascii="Calibri" w:cs="Calibri" w:eastAsia="Calibri" w:hAnsi="Calibri"/>
          <w:b/>
          <w:bCs/>
          <w:color w:val="0F172A"/>
          <w:sz w:val="20"/>
          <w:szCs w:val="20"/>
        </w:rPr>
        <w:t xml:space="preserve">Median — </w:t>
      </w:r>
      <w:r>
        <w:rPr>
          <w:rFonts w:ascii="Calibri" w:cs="Calibri" w:eastAsia="Calibri" w:hAnsi="Calibri"/>
          <w:sz w:val="20"/>
          <w:szCs w:val="20"/>
        </w:rPr>
        <w:t xml:space="preserve">Line every sale up from cheapest to dearest and take the one in the middle — half are below it, half above. Used instead of the average because a handful of enormous deals drags an average upwards and stops it describing anybody.</w:t>
      </w:r>
    </w:p>
    <w:p>
      <w:pPr>
        <w:spacing w:after="120" w:before="0" w:line="276"/>
        <w:ind w:left="200"/>
      </w:pPr>
      <w:r>
        <w:rPr>
          <w:rFonts w:ascii="Calibri" w:cs="Calibri" w:eastAsia="Calibri" w:hAnsi="Calibri"/>
          <w:b/>
          <w:bCs/>
          <w:color w:val="0F172A"/>
          <w:sz w:val="20"/>
          <w:szCs w:val="20"/>
        </w:rPr>
        <w:t xml:space="preserve">Off-plan — </w:t>
      </w:r>
      <w:r>
        <w:rPr>
          <w:rFonts w:ascii="Calibri" w:cs="Calibri" w:eastAsia="Calibri" w:hAnsi="Calibri"/>
          <w:sz w:val="20"/>
          <w:szCs w:val="20"/>
        </w:rPr>
        <w:t xml:space="preserve">Bought from the developer before the building was finished.</w:t>
      </w:r>
    </w:p>
    <w:p>
      <w:pPr>
        <w:spacing w:after="120" w:before="0" w:line="276"/>
        <w:ind w:left="200"/>
      </w:pPr>
      <w:r>
        <w:rPr>
          <w:rFonts w:ascii="Calibri" w:cs="Calibri" w:eastAsia="Calibri" w:hAnsi="Calibri"/>
          <w:b/>
          <w:bCs/>
          <w:color w:val="0F172A"/>
          <w:sz w:val="20"/>
          <w:szCs w:val="20"/>
        </w:rPr>
        <w:t xml:space="preserve">Pareto chart — </w:t>
      </w:r>
      <w:r>
        <w:rPr>
          <w:rFonts w:ascii="Calibri" w:cs="Calibri" w:eastAsia="Calibri" w:hAnsi="Calibri"/>
          <w:sz w:val="20"/>
          <w:szCs w:val="20"/>
        </w:rPr>
        <w:t xml:space="preserve">Bars sorted biggest first, with a line showing the running total, so you can see how few items make up most of the whole.</w:t>
      </w:r>
    </w:p>
    <w:p>
      <w:pPr>
        <w:spacing w:after="120" w:before="0" w:line="276"/>
        <w:ind w:left="200"/>
      </w:pPr>
      <w:r>
        <w:rPr>
          <w:rFonts w:ascii="Calibri" w:cs="Calibri" w:eastAsia="Calibri" w:hAnsi="Calibri"/>
          <w:b/>
          <w:bCs/>
          <w:color w:val="0F172A"/>
          <w:sz w:val="20"/>
          <w:szCs w:val="20"/>
        </w:rPr>
        <w:t xml:space="preserve">Partial year — </w:t>
      </w:r>
      <w:r>
        <w:rPr>
          <w:rFonts w:ascii="Calibri" w:cs="Calibri" w:eastAsia="Calibri" w:hAnsi="Calibri"/>
          <w:sz w:val="20"/>
          <w:szCs w:val="20"/>
        </w:rPr>
        <w:t xml:space="preserve">A year the data does not cover in full. 2026 stops on 6 August, so eight months of it are being compared with somebody else's twelve.</w:t>
      </w:r>
    </w:p>
    <w:p>
      <w:pPr>
        <w:spacing w:after="120" w:before="0" w:line="276"/>
        <w:ind w:left="200"/>
      </w:pPr>
      <w:r>
        <w:rPr>
          <w:rFonts w:ascii="Calibri" w:cs="Calibri" w:eastAsia="Calibri" w:hAnsi="Calibri"/>
          <w:b/>
          <w:bCs/>
          <w:color w:val="0F172A"/>
          <w:sz w:val="20"/>
          <w:szCs w:val="20"/>
        </w:rPr>
        <w:t xml:space="preserve">Percentile — </w:t>
      </w:r>
      <w:r>
        <w:rPr>
          <w:rFonts w:ascii="Calibri" w:cs="Calibri" w:eastAsia="Calibri" w:hAnsi="Calibri"/>
          <w:sz w:val="20"/>
          <w:szCs w:val="20"/>
        </w:rPr>
        <w:t xml:space="preserve">The 90th percentile is the value that 90% of sales come in below. The 1st and 99th are used here to trim off the few extreme deals at each end.</w:t>
      </w:r>
    </w:p>
    <w:p>
      <w:pPr>
        <w:spacing w:after="120" w:before="0" w:line="276"/>
        <w:ind w:left="200"/>
      </w:pPr>
      <w:r>
        <w:rPr>
          <w:rFonts w:ascii="Calibri" w:cs="Calibri" w:eastAsia="Calibri" w:hAnsi="Calibri"/>
          <w:b/>
          <w:bCs/>
          <w:color w:val="0F172A"/>
          <w:sz w:val="20"/>
          <w:szCs w:val="20"/>
        </w:rPr>
        <w:t xml:space="preserve">Price band — </w:t>
      </w:r>
      <w:r>
        <w:rPr>
          <w:rFonts w:ascii="Calibri" w:cs="Calibri" w:eastAsia="Calibri" w:hAnsi="Calibri"/>
          <w:sz w:val="20"/>
          <w:szCs w:val="20"/>
        </w:rPr>
        <w:t xml:space="preserve">A price bracket, such as AED 1M – 2M. Every sale falls in exactly one band, so the bands add up to the whole market.</w:t>
      </w:r>
    </w:p>
    <w:p>
      <w:pPr>
        <w:spacing w:after="120" w:before="0" w:line="276"/>
        <w:ind w:left="200"/>
      </w:pPr>
      <w:r>
        <w:rPr>
          <w:rFonts w:ascii="Calibri" w:cs="Calibri" w:eastAsia="Calibri" w:hAnsi="Calibri"/>
          <w:b/>
          <w:bCs/>
          <w:color w:val="0F172A"/>
          <w:sz w:val="20"/>
          <w:szCs w:val="20"/>
        </w:rPr>
        <w:t xml:space="preserve">Quartile — </w:t>
      </w:r>
      <w:r>
        <w:rPr>
          <w:rFonts w:ascii="Calibri" w:cs="Calibri" w:eastAsia="Calibri" w:hAnsi="Calibri"/>
          <w:sz w:val="20"/>
          <w:szCs w:val="20"/>
        </w:rPr>
        <w:t xml:space="preserve">Split the sales into four equal groups by price. The box in a box plot runs from the end of the first group to the end of the third — the middle half of the market.</w:t>
      </w:r>
    </w:p>
    <w:p>
      <w:pPr>
        <w:spacing w:after="120" w:before="0" w:line="276"/>
        <w:ind w:left="200"/>
      </w:pPr>
      <w:r>
        <w:rPr>
          <w:rFonts w:ascii="Calibri" w:cs="Calibri" w:eastAsia="Calibri" w:hAnsi="Calibri"/>
          <w:b/>
          <w:bCs/>
          <w:color w:val="0F172A"/>
          <w:sz w:val="20"/>
          <w:szCs w:val="20"/>
        </w:rPr>
        <w:t xml:space="preserve">Rate per m² — </w:t>
      </w:r>
      <w:r>
        <w:rPr>
          <w:rFonts w:ascii="Calibri" w:cs="Calibri" w:eastAsia="Calibri" w:hAnsi="Calibri"/>
          <w:sz w:val="20"/>
          <w:szCs w:val="20"/>
        </w:rPr>
        <w:t xml:space="preserve">The price of one square metre: total price ÷ floor area. It lets a studio and a penthouse be compared fairly, because it takes size out of the picture.</w:t>
      </w:r>
    </w:p>
    <w:p>
      <w:pPr>
        <w:spacing w:after="120" w:before="0" w:line="276"/>
        <w:ind w:left="200"/>
      </w:pPr>
      <w:r>
        <w:rPr>
          <w:rFonts w:ascii="Calibri" w:cs="Calibri" w:eastAsia="Calibri" w:hAnsi="Calibri"/>
          <w:b/>
          <w:bCs/>
          <w:color w:val="0F172A"/>
          <w:sz w:val="20"/>
          <w:szCs w:val="20"/>
        </w:rPr>
        <w:t xml:space="preserve">Registration type — </w:t>
      </w:r>
      <w:r>
        <w:rPr>
          <w:rFonts w:ascii="Calibri" w:cs="Calibri" w:eastAsia="Calibri" w:hAnsi="Calibri"/>
          <w:sz w:val="20"/>
          <w:szCs w:val="20"/>
        </w:rPr>
        <w:t xml:space="preserve">The Land Department's label for whether a sale was off-plan or existing. It is recorded on every transaction, so nothing here is guessed.</w:t>
      </w:r>
    </w:p>
    <w:p>
      <w:pPr>
        <w:spacing w:after="120" w:before="0" w:line="276"/>
        <w:ind w:left="200"/>
      </w:pPr>
      <w:r>
        <w:rPr>
          <w:rFonts w:ascii="Calibri" w:cs="Calibri" w:eastAsia="Calibri" w:hAnsi="Calibri"/>
          <w:b/>
          <w:bCs/>
          <w:color w:val="0F172A"/>
          <w:sz w:val="20"/>
          <w:szCs w:val="20"/>
        </w:rPr>
        <w:t xml:space="preserve">Rolling median — </w:t>
      </w:r>
      <w:r>
        <w:rPr>
          <w:rFonts w:ascii="Calibri" w:cs="Calibri" w:eastAsia="Calibri" w:hAnsi="Calibri"/>
          <w:sz w:val="20"/>
          <w:szCs w:val="20"/>
        </w:rPr>
        <w:t xml:space="preserve">For each month, take that month together with the one before and the one after, and use the middle value of the three. It calms the zig-zag without moving the level or hiding anything — the real monthly figures are still there.</w:t>
      </w:r>
    </w:p>
    <w:p>
      <w:pPr>
        <w:spacing w:after="120" w:before="0" w:line="276"/>
        <w:ind w:left="200"/>
      </w:pPr>
      <w:r>
        <w:rPr>
          <w:rFonts w:ascii="Calibri" w:cs="Calibri" w:eastAsia="Calibri" w:hAnsi="Calibri"/>
          <w:b/>
          <w:bCs/>
          <w:color w:val="0F172A"/>
          <w:sz w:val="20"/>
          <w:szCs w:val="20"/>
        </w:rPr>
        <w:t xml:space="preserve">Total value — </w:t>
      </w:r>
      <w:r>
        <w:rPr>
          <w:rFonts w:ascii="Calibri" w:cs="Calibri" w:eastAsia="Calibri" w:hAnsi="Calibri"/>
          <w:sz w:val="20"/>
          <w:szCs w:val="20"/>
        </w:rPr>
        <w:t xml:space="preserve">Every sale price in the group added together — how much money changed hands.</w:t>
      </w:r>
    </w:p>
    <w:p>
      <w:pPr>
        <w:spacing w:after="120" w:before="0" w:line="276"/>
        <w:ind w:left="200"/>
      </w:pPr>
      <w:r>
        <w:rPr>
          <w:rFonts w:ascii="Calibri" w:cs="Calibri" w:eastAsia="Calibri" w:hAnsi="Calibri"/>
          <w:b/>
          <w:bCs/>
          <w:color w:val="0F172A"/>
          <w:sz w:val="20"/>
          <w:szCs w:val="20"/>
        </w:rPr>
        <w:t xml:space="preserve">Treemap — </w:t>
      </w:r>
      <w:r>
        <w:rPr>
          <w:rFonts w:ascii="Calibri" w:cs="Calibri" w:eastAsia="Calibri" w:hAnsi="Calibri"/>
          <w:sz w:val="20"/>
          <w:szCs w:val="20"/>
        </w:rPr>
        <w:t xml:space="preserve">Nested rectangles where the size of each box is proportional to the number it represents.</w:t>
      </w:r>
    </w:p>
    <w:p>
      <w:pPr>
        <w:spacing w:after="120" w:before="0" w:line="276"/>
        <w:ind w:left="200"/>
      </w:pPr>
      <w:r>
        <w:rPr>
          <w:rFonts w:ascii="Calibri" w:cs="Calibri" w:eastAsia="Calibri" w:hAnsi="Calibri"/>
          <w:b/>
          <w:bCs/>
          <w:color w:val="0F172A"/>
          <w:sz w:val="20"/>
          <w:szCs w:val="20"/>
        </w:rPr>
        <w:t xml:space="preserve">Violin — </w:t>
      </w:r>
      <w:r>
        <w:rPr>
          <w:rFonts w:ascii="Calibri" w:cs="Calibri" w:eastAsia="Calibri" w:hAnsi="Calibri"/>
          <w:sz w:val="20"/>
          <w:szCs w:val="20"/>
        </w:rPr>
        <w:t xml:space="preserve">A smoothed outline of the distribution. Where it bulges, there are more sales at that price.</w:t>
      </w:r>
    </w:p>
    <w:p>
      <w:pPr>
        <w:spacing w:after="120" w:before="0" w:line="276"/>
        <w:ind w:left="200"/>
      </w:pPr>
      <w:r>
        <w:rPr>
          <w:rFonts w:ascii="Calibri" w:cs="Calibri" w:eastAsia="Calibri" w:hAnsi="Calibri"/>
          <w:b/>
          <w:bCs/>
          <w:color w:val="0F172A"/>
          <w:sz w:val="20"/>
          <w:szCs w:val="20"/>
        </w:rPr>
        <w:t xml:space="preserve">Whisker — </w:t>
      </w:r>
      <w:r>
        <w:rPr>
          <w:rFonts w:ascii="Calibri" w:cs="Calibri" w:eastAsia="Calibri" w:hAnsi="Calibri"/>
          <w:sz w:val="20"/>
          <w:szCs w:val="20"/>
        </w:rPr>
        <w:t xml:space="preserve">The line reaching out of a box. It stretches to the furthest sale still inside the normal range; anything past it is an unusual deal.</w:t>
      </w:r>
    </w:p>
    <w:p>
      <w:pPr>
        <w:spacing w:after="120" w:before="0" w:line="276"/>
        <w:ind w:left="200"/>
      </w:pPr>
      <w:r>
        <w:rPr>
          <w:rFonts w:ascii="Calibri" w:cs="Calibri" w:eastAsia="Calibri" w:hAnsi="Calibri"/>
          <w:b/>
          <w:bCs/>
          <w:color w:val="0F172A"/>
          <w:sz w:val="20"/>
          <w:szCs w:val="20"/>
        </w:rPr>
        <w:t xml:space="preserve">Year-over-year — </w:t>
      </w:r>
      <w:r>
        <w:rPr>
          <w:rFonts w:ascii="Calibri" w:cs="Calibri" w:eastAsia="Calibri" w:hAnsi="Calibri"/>
          <w:sz w:val="20"/>
          <w:szCs w:val="20"/>
        </w:rPr>
        <w:t xml:space="preserve">This year compared with the year immediately before it — never with a fixed starting year. So 2025 is measured against 2024, and 2024 against 2023.</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E9F2" w:sz="4"/>
      </w:pBdr>
      <w:jc w:val="right"/>
    </w:pPr>
    <w:r>
      <w:rPr>
        <w:rFonts w:ascii="Calibri" w:cs="Calibri" w:eastAsia="Calibri" w:hAnsi="Calibri"/>
        <w:color w:val="64748B"/>
        <w:sz w:val="16"/>
        <w:szCs w:val="16"/>
      </w:rPr>
      <w:t xml:space="preserve">UAE Real Estate Analytics · Dubai Chart Reference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8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Dubai Analytics — Chart Reference Guide</dc:title>
  <dc:creator>UAE Real Estate Analytics</dc:creator>
  <dc:description>Documentation for every chart in the Dubai section of the platform.</dc:description>
  <cp:lastModifiedBy>Un-named</cp:lastModifiedBy>
  <cp:revision>1</cp:revision>
  <dcterms:created xsi:type="dcterms:W3CDTF">2026-08-13T09:26:25.239Z</dcterms:created>
  <dcterms:modified xsi:type="dcterms:W3CDTF">2026-08-13T09:26:25.240Z</dcterms:modified>
</cp:coreProperties>
</file>

<file path=docProps/custom.xml><?xml version="1.0" encoding="utf-8"?>
<Properties xmlns="http://schemas.openxmlformats.org/officeDocument/2006/custom-properties" xmlns:vt="http://schemas.openxmlformats.org/officeDocument/2006/docPropsVTypes"/>
</file>