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30"/>
                <w:szCs w:val="30"/>
                <w:rFonts w:ascii="Times New Roman" w:cs="Times New Roman" w:eastAsia="Times New Roman" w:hAnsi="Times New Roman"/>
              </w:rPr>
              <w:t xml:space="preserve">PEMERINTAH KABUPATEN SUMBA BARAT</w:t>
            </w:r>
          </w:p>
          <w:p>
            <w:pPr>
              <w:spacing w:line="300"/>
              <w:jc w:val="center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BADAN PERENCANAAN PEMBANGUNAN,</w:t>
            </w:r>
          </w:p>
          <w:p>
            <w:pPr>
              <w:spacing w:line="300"/>
              <w:jc w:val="center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RISET DAN INOVASI DAERAH</w:t>
            </w:r>
          </w:p>
          <w:p>
            <w:pPr>
              <w:spacing w:line="300"/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JALAN WEEKAROU NO. - TELP. 0387 ( 21124 ) W A I K A B U B A K</w:t>
            </w:r>
          </w:p>
        </w:tc>
      </w:tr>
    </w:tbl>
    <w:p/>
    <w:p>
      <w:pPr>
        <w:spacing w:line="276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BERITA ACARA SERAH TERIMA</w:t>
      </w:r>
    </w:p>
    <w:p>
      <w:pPr>
        <w:spacing w:line="276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BARANG/ASET MILIK DAERAH</w:t>
      </w:r>
    </w:p>
    <w:p>
      <w:pPr>
        <w:spacing w:before="120" w:line="300"/>
        <w:jc w:val="center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Nomor : {Nomor}</w:t>
      </w:r>
    </w:p>
    <w:p/>
    <w:p>
      <w:pPr>
        <w:spacing w:line="276"/>
        <w:jc w:val="both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Pada hari ini {HariTanggal} telah dilakukan serah terima Barang/Aset Milik Daerah antara pihak-pihak sebagai berikut :</w:t>
      </w:r>
    </w:p>
    <w:p/>
    <w:p>
      <w:pPr>
        <w:spacing w:line="276"/>
        <w:jc w:val="center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PIHAK PERTAMA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Nama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{P1Nama}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NIP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{P1NIP}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Jabatan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{P1Jabatan}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Alamat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{P1Alamat}</w:t>
            </w:r>
          </w:p>
        </w:tc>
      </w:tr>
    </w:tbl>
    <w:p>
      <w:pPr>
        <w:spacing w:line="276"/>
        <w:jc w:val="center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Selanjutnya disebut PIHAK PERTAMA.</w:t>
      </w:r>
    </w:p>
    <w:p/>
    <w:p>
      <w:pPr>
        <w:spacing w:line="276"/>
        <w:jc w:val="center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PIHAK KEDUA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Nama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{P2Nama}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NIP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{P2NIP}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Jabatan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{P2Jabatan}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Alamat</w:t>
            </w:r>
          </w:p>
        </w:tc>
        <w:tc>
          <w:tcPr>
            <w:tcW w:type="dxa" w:w="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: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{P2Alamat}</w:t>
            </w:r>
          </w:p>
        </w:tc>
      </w:tr>
    </w:tbl>
    <w:p>
      <w:pPr>
        <w:spacing w:line="276"/>
        <w:jc w:val="center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Selanjutnya disebut PIHAK KEDUA.</w:t>
      </w:r>
    </w:p>
    <w:p/>
    <w:p>
      <w:pPr>
        <w:spacing w:line="276"/>
        <w:jc w:val="both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Berdasarkan pertimbangan PIHAK PERTAMA, dengan ini PIHAK PERTAMA menyerahkan kepada PIHAK KEDUA Barang/Aset Milik Daerah yang ditetapkan menjadi tanggung jawab dan/atau pemegang PIHAK KEDUA, sebagai berikut :</w:t>
      </w:r>
    </w:p>
    <w:p/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No</w:t>
            </w:r>
          </w:p>
        </w:tc>
        <w:tc>
          <w:tcPr>
            <w:tcW w:type="dxa" w:w="19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Nama Barang</w:t>
            </w:r>
          </w:p>
        </w:tc>
        <w:tc>
          <w:tcPr>
            <w:tcW w:type="dxa" w:w="12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Merk/Type</w:t>
            </w:r>
          </w:p>
        </w:tc>
        <w:tc>
          <w:tcPr>
            <w:tcW w:type="dxa" w:w="12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Model/Jenis</w:t>
            </w:r>
          </w:p>
        </w:tc>
        <w:tc>
          <w:tcPr>
            <w:tcW w:type="dxa" w:w="13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No. Inventaris</w:t>
            </w:r>
          </w:p>
        </w:tc>
        <w:tc>
          <w:tcPr>
            <w:tcW w:type="dxa" w:w="75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Tahun</w:t>
            </w:r>
          </w:p>
        </w:tc>
        <w:tc>
          <w:tcPr>
            <w:tcW w:type="dxa" w:w="13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Harga (Rp)</w:t>
            </w:r>
          </w:p>
        </w:tc>
        <w:tc>
          <w:tcPr>
            <w:tcW w:type="dxa" w:w="9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Kondisi</w:t>
            </w:r>
          </w:p>
        </w:tc>
        <w:tc>
          <w:tcPr>
            <w:tcW w:type="dxa" w:w="10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No. Polisi</w:t>
            </w:r>
          </w:p>
        </w:tc>
        <w:tc>
          <w:tcPr>
            <w:tcW w:type="dxa" w:w="11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Ruangan</w:t>
            </w:r>
          </w:p>
        </w:tc>
        <w:tc>
          <w:tcPr>
            <w:tcW w:type="dxa" w:w="1300"/>
            <w:shd w:fill="DCE6F1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Times New Roman" w:cs="Times New Roman" w:eastAsia="Times New Roman" w:hAnsi="Times New Roman"/>
              </w:rPr>
              <w:t xml:space="preserve">Keterangan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{#asets}{No}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{NamaBarang}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{MerkType}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{Model}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{NomorInventaris}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{Tahun}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{Harga}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{Kondisi}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{NoPolisi}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{Ruangan}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Times New Roman" w:cs="Times New Roman" w:eastAsia="Times New Roman" w:hAnsi="Times New Roman"/>
              </w:rPr>
              <w:t xml:space="preserve">{Keterangan}{/asets}</w:t>
            </w:r>
          </w:p>
        </w:tc>
      </w:tr>
    </w:tbl>
    <w:p/>
    <w:p>
      <w:pPr>
        <w:spacing w:line="276"/>
        <w:jc w:val="both"/>
      </w:pPr>
      <w:r>
        <w:rPr>
          <w:i w:val="false"/>
          <w:iCs w:val="false"/>
          <w:sz w:val="22"/>
          <w:szCs w:val="22"/>
          <w:rFonts w:ascii="Times New Roman" w:cs="Times New Roman" w:eastAsia="Times New Roman" w:hAnsi="Times New Roman"/>
        </w:rPr>
        <w:t xml:space="preserve">Demikian Berita Acara Serah Terima ini dibuat rangkap 3 (tiga) dan ditandatangani oleh kedua belah pihak, untuk dipergunakan sebagaimana mestinya.</w:t>
      </w:r>
    </w:p>
    <w:p/>
    <w:p/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PIHAK PERTAMA,</w:t>
            </w:r>
          </w:p>
        </w:tc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PIHAK KEDUA,</w:t>
            </w:r>
          </w:p>
        </w:tc>
      </w:tr>
      <w:tr>
        <w:tc>
          <w:tcPr>
            <w:tcW w:type="dxa" w:w="4900"/>
          </w:tcPr>
          <w:p/>
          <w:p/>
          <w:p/>
          <w:p/>
        </w:tc>
        <w:tc>
          <w:tcPr>
            <w:tcW w:type="dxa" w:w="4900"/>
          </w:tcPr>
          <w:p/>
          <w:p/>
          <w:p/>
          <w:p/>
        </w:tc>
      </w:tr>
      <w:tr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{P1Nama}</w:t>
            </w:r>
          </w:p>
        </w:tc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{P2Nama}</w:t>
            </w:r>
          </w:p>
        </w:tc>
      </w:tr>
      <w:tr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NIP. {P1NIP}</w:t>
            </w:r>
          </w:p>
        </w:tc>
        <w:tc>
          <w:tcPr>
            <w:tcW w:type="dxa" w:w="4900"/>
          </w:tcPr>
          <w:p>
            <w:pPr>
              <w:spacing w:line="276"/>
              <w:jc w:val="center"/>
            </w:pPr>
            <w:r>
              <w:rPr>
                <w:i w:val="false"/>
                <w:iCs w:val="false"/>
                <w:sz w:val="22"/>
                <w:szCs w:val="22"/>
                <w:rFonts w:ascii="Times New Roman" w:cs="Times New Roman" w:eastAsia="Times New Roman" w:hAnsi="Times New Roman"/>
              </w:rPr>
              <w:t xml:space="preserve">NIP. {P2NIP}</w:t>
            </w:r>
          </w:p>
        </w:tc>
      </w:tr>
    </w:tbl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nbwfuzn-pqeqd3tc2xej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2026-09-30T05:57:13.530Z</dcterms:created>
  <dcterms:modified xsi:type="dcterms:W3CDTF">2026-09-30T05:57:13.557Z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