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7C" w:rsidRPr="000D0A06" w:rsidRDefault="00A9562A" w:rsidP="000D0A06">
      <w:pPr>
        <w:jc w:val="center"/>
        <w:rPr>
          <w:b/>
        </w:rPr>
      </w:pPr>
      <w:bookmarkStart w:id="0" w:name="_GoBack"/>
      <w:bookmarkEnd w:id="0"/>
      <w:r w:rsidRPr="000D0A06">
        <w:rPr>
          <w:b/>
        </w:rPr>
        <w:t>INFORMAÇÕES COMPLEMENTARES</w:t>
      </w:r>
    </w:p>
    <w:p w:rsidR="00A9562A" w:rsidRDefault="00A9562A"/>
    <w:p w:rsidR="00A9562A" w:rsidRDefault="00A9562A"/>
    <w:p w:rsidR="00A9562A" w:rsidRDefault="00A9562A" w:rsidP="000D0A06">
      <w:pPr>
        <w:pStyle w:val="PargrafodaLista"/>
        <w:numPr>
          <w:ilvl w:val="0"/>
          <w:numId w:val="1"/>
        </w:numPr>
        <w:jc w:val="both"/>
      </w:pPr>
      <w:r>
        <w:t xml:space="preserve">As planilhas eram o instrumento de controle que a ASCOBOM adotava para acompanhar os veículos monitorados referente à sua base de </w:t>
      </w:r>
      <w:proofErr w:type="gramStart"/>
      <w:r>
        <w:t>clientes .</w:t>
      </w:r>
      <w:proofErr w:type="gramEnd"/>
    </w:p>
    <w:p w:rsidR="00A9562A" w:rsidRDefault="00A9562A" w:rsidP="000D0A06">
      <w:pPr>
        <w:pStyle w:val="PargrafodaLista"/>
        <w:numPr>
          <w:ilvl w:val="0"/>
          <w:numId w:val="1"/>
        </w:numPr>
        <w:jc w:val="both"/>
      </w:pPr>
      <w:r>
        <w:t>Como não havia acesso ao sistema de controle das prestadoras, eram enviados espelhos de cobrança, às vezes impresso resumido e às vezes por e-mail, aí estas informações eram conferidas manualmente pelo setor de operações da ASCOBOM.</w:t>
      </w:r>
    </w:p>
    <w:p w:rsidR="000D0A06" w:rsidRDefault="00A9562A" w:rsidP="000D0A06">
      <w:pPr>
        <w:pStyle w:val="PargrafodaLista"/>
        <w:numPr>
          <w:ilvl w:val="0"/>
          <w:numId w:val="1"/>
        </w:numPr>
        <w:jc w:val="both"/>
      </w:pPr>
      <w:r>
        <w:t xml:space="preserve">A política era dos veículos de associados </w:t>
      </w:r>
      <w:proofErr w:type="gramStart"/>
      <w:r>
        <w:t>que  tivessem</w:t>
      </w:r>
      <w:proofErr w:type="gramEnd"/>
      <w:r>
        <w:t xml:space="preserve"> rastreador in</w:t>
      </w:r>
      <w:r w:rsidR="000D0A06">
        <w:t>s</w:t>
      </w:r>
      <w:r>
        <w:t>talado</w:t>
      </w:r>
      <w:r w:rsidR="000D0A06">
        <w:t>,</w:t>
      </w:r>
      <w:r>
        <w:t xml:space="preserve"> seriam monitorados sempre que o seu Status fosse ATIVO.</w:t>
      </w:r>
    </w:p>
    <w:p w:rsidR="000D0A06" w:rsidRDefault="000D0A06" w:rsidP="000D0A06">
      <w:pPr>
        <w:pStyle w:val="PargrafodaLista"/>
        <w:numPr>
          <w:ilvl w:val="0"/>
          <w:numId w:val="1"/>
        </w:numPr>
        <w:jc w:val="both"/>
      </w:pPr>
      <w:r>
        <w:t xml:space="preserve">A dinâmica era a </w:t>
      </w:r>
      <w:proofErr w:type="gramStart"/>
      <w:r>
        <w:t>seguinte :</w:t>
      </w:r>
      <w:proofErr w:type="gramEnd"/>
    </w:p>
    <w:p w:rsidR="000D0A06" w:rsidRDefault="000D0A06" w:rsidP="000D0A06">
      <w:pPr>
        <w:pStyle w:val="PargrafodaLista"/>
        <w:jc w:val="both"/>
      </w:pPr>
      <w:r>
        <w:t>Se o</w:t>
      </w:r>
      <w:r w:rsidR="00A9562A">
        <w:t xml:space="preserve"> cliente fica</w:t>
      </w:r>
      <w:r>
        <w:t>sse</w:t>
      </w:r>
      <w:r w:rsidR="00A9562A">
        <w:t xml:space="preserve"> inativo em determinado mês, por motivo de não pagamento, a </w:t>
      </w:r>
      <w:proofErr w:type="gramStart"/>
      <w:r w:rsidR="00A9562A">
        <w:t>ASCOBOM  suspendia</w:t>
      </w:r>
      <w:proofErr w:type="gramEnd"/>
      <w:r w:rsidR="00A9562A">
        <w:t xml:space="preserve"> o serviço de rastreamento e os demais serviços daquela placa inadimplente </w:t>
      </w:r>
      <w:r>
        <w:t>. Simultaneamente co</w:t>
      </w:r>
      <w:r w:rsidR="00A9562A">
        <w:t xml:space="preserve">municava à </w:t>
      </w:r>
      <w:proofErr w:type="spellStart"/>
      <w:r w:rsidR="00A9562A">
        <w:t>Sascar</w:t>
      </w:r>
      <w:proofErr w:type="spellEnd"/>
      <w:r w:rsidR="00A9562A">
        <w:t xml:space="preserve"> para </w:t>
      </w:r>
      <w:r>
        <w:t xml:space="preserve">suspender </w:t>
      </w:r>
      <w:r w:rsidR="00A9562A">
        <w:t>o</w:t>
      </w:r>
      <w:r>
        <w:t xml:space="preserve"> serviço desta placa. Quando o associado regularizava a situação, a </w:t>
      </w:r>
      <w:proofErr w:type="gramStart"/>
      <w:r>
        <w:t>ASCOBOM  comunicava</w:t>
      </w:r>
      <w:proofErr w:type="gramEnd"/>
      <w:r>
        <w:t xml:space="preserve"> à </w:t>
      </w:r>
      <w:proofErr w:type="spellStart"/>
      <w:r>
        <w:t>Sascar</w:t>
      </w:r>
      <w:proofErr w:type="spellEnd"/>
      <w:r>
        <w:t xml:space="preserve"> que o mesmo voltou a ficar ATIVO e que fosse normalizado o serviço de rastreamento e monitoramento. </w:t>
      </w:r>
    </w:p>
    <w:p w:rsidR="000D0A06" w:rsidRDefault="000D0A06" w:rsidP="000D0A06">
      <w:pPr>
        <w:pStyle w:val="PargrafodaLista"/>
        <w:numPr>
          <w:ilvl w:val="0"/>
          <w:numId w:val="1"/>
        </w:numPr>
        <w:jc w:val="both"/>
      </w:pPr>
      <w:r>
        <w:t xml:space="preserve">Por inúmeras vezes houve divergência entre o que estava sendo cobrado e o que era devido de fato. A ASCOBOM sempre comunicava as divergências, mas não era resolvida em tempo hábil pela prestadora. </w:t>
      </w:r>
    </w:p>
    <w:p w:rsidR="000D0A06" w:rsidRDefault="000D0A06" w:rsidP="000D0A06">
      <w:pPr>
        <w:pStyle w:val="PargrafodaLista"/>
        <w:numPr>
          <w:ilvl w:val="0"/>
          <w:numId w:val="1"/>
        </w:numPr>
        <w:jc w:val="both"/>
      </w:pPr>
      <w:r>
        <w:t xml:space="preserve">As divergências de valores ocorriam sempre </w:t>
      </w:r>
      <w:proofErr w:type="gramStart"/>
      <w:r>
        <w:t>da</w:t>
      </w:r>
      <w:proofErr w:type="gramEnd"/>
      <w:r>
        <w:t xml:space="preserve"> </w:t>
      </w:r>
      <w:proofErr w:type="spellStart"/>
      <w:r>
        <w:t>Sascar</w:t>
      </w:r>
      <w:proofErr w:type="spellEnd"/>
      <w:r>
        <w:t xml:space="preserve"> cobrar à mais do que era devido, pois cobravam de clientes INATIVOS e outros que nem eram associados da ASCOBOM. Resumindo, o que deveria ser pago é somente sobre os serviços prestados aos veículos com Status AIVOS a cobrança de valores devidos era sobre os itens </w:t>
      </w:r>
    </w:p>
    <w:p w:rsidR="000D0A06" w:rsidRDefault="000D0A06" w:rsidP="000D0A06">
      <w:pPr>
        <w:pStyle w:val="PargrafodaLista"/>
        <w:jc w:val="both"/>
      </w:pPr>
    </w:p>
    <w:p w:rsidR="000D0A06" w:rsidRDefault="000D0A06" w:rsidP="000D0A06">
      <w:pPr>
        <w:pStyle w:val="PargrafodaLista"/>
        <w:jc w:val="both"/>
      </w:pPr>
    </w:p>
    <w:sectPr w:rsidR="000D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D2076"/>
    <w:multiLevelType w:val="hybridMultilevel"/>
    <w:tmpl w:val="983CD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2A"/>
    <w:rsid w:val="00070C56"/>
    <w:rsid w:val="000D0A06"/>
    <w:rsid w:val="008470A6"/>
    <w:rsid w:val="00A9562A"/>
    <w:rsid w:val="00D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7E95828-F620-4F60-A4AE-FE74E66F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Claudilene Silva</dc:creator>
  <cp:keywords/>
  <dc:description/>
  <cp:lastModifiedBy>Claudilene Silva</cp:lastModifiedBy>
  <cp:revision>2</cp:revision>
  <dcterms:created xsi:type="dcterms:W3CDTF">2018-11-27T13:41:00Z</dcterms:created>
  <dcterms:modified xsi:type="dcterms:W3CDTF">2018-11-27T13:41:00Z</dcterms:modified>
</cp:coreProperties>
</file>