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A41E" w14:textId="7096F093" w:rsidR="000F49EA" w:rsidRPr="009F5BB1" w:rsidRDefault="009F5BB1" w:rsidP="009F5BB1">
      <w:pPr>
        <w:spacing w:line="360" w:lineRule="auto"/>
        <w:jc w:val="center"/>
        <w:rPr>
          <w:rFonts w:ascii="Times New Roman" w:hAnsi="Times New Roman" w:cs="Times New Roman"/>
          <w:b/>
          <w:sz w:val="32"/>
          <w:szCs w:val="32"/>
        </w:rPr>
      </w:pPr>
      <w:r w:rsidRPr="009F5BB1">
        <w:rPr>
          <w:rFonts w:ascii="Times New Roman" w:hAnsi="Times New Roman" w:cs="Times New Roman"/>
          <w:b/>
          <w:sz w:val="32"/>
          <w:szCs w:val="32"/>
        </w:rPr>
        <w:t>REPORT ON PROPOSED RESEARCH PLAN</w:t>
      </w:r>
      <w:r w:rsidR="004F1CCB">
        <w:rPr>
          <w:rFonts w:ascii="Times New Roman" w:hAnsi="Times New Roman" w:cs="Times New Roman"/>
          <w:b/>
          <w:sz w:val="32"/>
          <w:szCs w:val="32"/>
        </w:rPr>
        <w:t xml:space="preserve"> 1</w:t>
      </w:r>
    </w:p>
    <w:p w14:paraId="52C2DA74" w14:textId="77777777" w:rsidR="000F49EA" w:rsidRDefault="00570575" w:rsidP="0039044E">
      <w:pPr>
        <w:spacing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Written by: Dinh </w:t>
      </w:r>
      <w:proofErr w:type="spellStart"/>
      <w:r>
        <w:rPr>
          <w:rFonts w:ascii="Times New Roman" w:hAnsi="Times New Roman" w:cs="Times New Roman"/>
          <w:b/>
          <w:sz w:val="24"/>
          <w:szCs w:val="24"/>
        </w:rPr>
        <w:t>Thi</w:t>
      </w:r>
      <w:proofErr w:type="spellEnd"/>
      <w:r>
        <w:rPr>
          <w:rFonts w:ascii="Times New Roman" w:hAnsi="Times New Roman" w:cs="Times New Roman"/>
          <w:b/>
          <w:sz w:val="24"/>
          <w:szCs w:val="24"/>
        </w:rPr>
        <w:t xml:space="preserve"> Hong Hue</w:t>
      </w:r>
    </w:p>
    <w:p w14:paraId="18437FE4" w14:textId="744BACC4" w:rsidR="00593F8E" w:rsidRDefault="00D53C3F" w:rsidP="00EB781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Proposed </w:t>
      </w:r>
      <w:r w:rsidR="00B158FB" w:rsidRPr="00B43CF5">
        <w:rPr>
          <w:rFonts w:ascii="Times New Roman" w:hAnsi="Times New Roman" w:cs="Times New Roman"/>
          <w:b/>
          <w:sz w:val="24"/>
          <w:szCs w:val="24"/>
        </w:rPr>
        <w:t>Research:</w:t>
      </w:r>
      <w:r w:rsidR="00B158FB">
        <w:rPr>
          <w:rFonts w:ascii="Times New Roman" w:hAnsi="Times New Roman" w:cs="Times New Roman"/>
          <w:sz w:val="24"/>
          <w:szCs w:val="24"/>
        </w:rPr>
        <w:t xml:space="preserve"> Using </w:t>
      </w:r>
      <w:r w:rsidR="00805205">
        <w:rPr>
          <w:rFonts w:ascii="Times New Roman" w:hAnsi="Times New Roman" w:cs="Times New Roman"/>
          <w:sz w:val="24"/>
          <w:szCs w:val="24"/>
        </w:rPr>
        <w:t>Machine Learning forecasting the PM 2.5 and Carbonaceous components concentration three days in advance, predicting the sources and pollutants distribution in Gwangju, Korea.</w:t>
      </w:r>
    </w:p>
    <w:p w14:paraId="708E08F2" w14:textId="77777777" w:rsidR="00740BA9" w:rsidRPr="00A63B93" w:rsidRDefault="00740BA9" w:rsidP="00FE6290">
      <w:pPr>
        <w:pStyle w:val="ListParagraph"/>
        <w:numPr>
          <w:ilvl w:val="0"/>
          <w:numId w:val="2"/>
        </w:numPr>
        <w:spacing w:line="360" w:lineRule="auto"/>
        <w:rPr>
          <w:rFonts w:ascii="Times New Roman" w:hAnsi="Times New Roman" w:cs="Times New Roman"/>
          <w:b/>
          <w:sz w:val="24"/>
          <w:szCs w:val="24"/>
        </w:rPr>
      </w:pPr>
      <w:r w:rsidRPr="00A63B93">
        <w:rPr>
          <w:rFonts w:ascii="Times New Roman" w:hAnsi="Times New Roman" w:cs="Times New Roman"/>
          <w:b/>
          <w:sz w:val="24"/>
          <w:szCs w:val="24"/>
        </w:rPr>
        <w:t>Introduction</w:t>
      </w:r>
    </w:p>
    <w:p w14:paraId="13FA11D2" w14:textId="77777777" w:rsidR="00582E38" w:rsidRPr="000E4BC4" w:rsidRDefault="00582E38" w:rsidP="00E4703F">
      <w:pPr>
        <w:spacing w:after="0" w:line="360" w:lineRule="auto"/>
        <w:ind w:firstLine="204"/>
        <w:jc w:val="both"/>
        <w:rPr>
          <w:rFonts w:ascii="Times New Roman" w:hAnsi="Times New Roman" w:cs="Times New Roman"/>
          <w:sz w:val="24"/>
          <w:szCs w:val="24"/>
        </w:rPr>
      </w:pPr>
      <w:r w:rsidRPr="000E4BC4">
        <w:rPr>
          <w:rFonts w:ascii="Times New Roman" w:hAnsi="Times New Roman" w:cs="Times New Roman"/>
          <w:sz w:val="24"/>
          <w:szCs w:val="24"/>
        </w:rPr>
        <w:t xml:space="preserve">Particulate matter, a mixture of particles and liquid droplets, has been considering as an important air quality issue in urban area due to their effect not only on animal and plant grow, but also the human health. According to US EPA, particulate matter is on the list of six common pollutants divided into two categories through their size including: inhalable coarse and fine particles. The inhalable coarse particles are particulate matter with aerodynamic diameter larger than 2.5 µm and smaller than 10 µm. The coarse particles are come from industrial operation (grinding and crushing process) and near the road with stirred-up dust from vehicles. Fine particulate matter, is particulate matter with aerodynamic diameters smaller than 2.5 µm, emitted from combustion sources including: vehicles, forest fires, wood burning, industrial operation, agricultural burning and power plant etc. Many studies reported the adverse human health effect related to aerosol particles size (US EPA; Anderson et al., 2012; </w:t>
      </w:r>
      <w:proofErr w:type="spellStart"/>
      <w:r w:rsidRPr="000E4BC4">
        <w:rPr>
          <w:rFonts w:ascii="Times New Roman" w:hAnsi="Times New Roman" w:cs="Times New Roman"/>
          <w:sz w:val="24"/>
          <w:szCs w:val="24"/>
        </w:rPr>
        <w:t>Mengfei</w:t>
      </w:r>
      <w:proofErr w:type="spellEnd"/>
      <w:r w:rsidRPr="000E4BC4">
        <w:rPr>
          <w:rFonts w:ascii="Times New Roman" w:hAnsi="Times New Roman" w:cs="Times New Roman"/>
          <w:sz w:val="24"/>
          <w:szCs w:val="24"/>
        </w:rPr>
        <w:t xml:space="preserve"> et al., 2015). The coarse particles can get into lung; while the fine particles even easily penetrate deeper into bloodstream and cause of variety health problems (US EPA; Anderson et al., 2012; </w:t>
      </w:r>
      <w:proofErr w:type="spellStart"/>
      <w:r w:rsidRPr="000E4BC4">
        <w:rPr>
          <w:rFonts w:ascii="Times New Roman" w:hAnsi="Times New Roman" w:cs="Times New Roman"/>
          <w:sz w:val="24"/>
          <w:szCs w:val="24"/>
        </w:rPr>
        <w:t>Mengfei</w:t>
      </w:r>
      <w:proofErr w:type="spellEnd"/>
      <w:r w:rsidRPr="000E4BC4">
        <w:rPr>
          <w:rFonts w:ascii="Times New Roman" w:hAnsi="Times New Roman" w:cs="Times New Roman"/>
          <w:sz w:val="24"/>
          <w:szCs w:val="24"/>
        </w:rPr>
        <w:t xml:space="preserve"> et al., 2015). Besides, the condensation of pollutants in ambient air with particles, especially fine particle </w:t>
      </w:r>
      <w:r w:rsidR="00DB1D23" w:rsidRPr="000E4BC4">
        <w:rPr>
          <w:rFonts w:ascii="Times New Roman" w:hAnsi="Times New Roman" w:cs="Times New Roman"/>
          <w:sz w:val="24"/>
          <w:szCs w:val="24"/>
        </w:rPr>
        <w:t>increases</w:t>
      </w:r>
      <w:r w:rsidRPr="000E4BC4">
        <w:rPr>
          <w:rFonts w:ascii="Times New Roman" w:hAnsi="Times New Roman" w:cs="Times New Roman"/>
          <w:sz w:val="24"/>
          <w:szCs w:val="24"/>
        </w:rPr>
        <w:t xml:space="preserve"> the carcinogenic potential in respiratory system. According to an abundance of studies, the particulate matter combined with microscopic solid or liquid, especially fine particles which enter deeply into lung and heart cause serious health problems including (US EPA): </w:t>
      </w:r>
      <w:r w:rsidR="00956D55" w:rsidRPr="000E4BC4">
        <w:rPr>
          <w:rFonts w:ascii="Times New Roman" w:hAnsi="Times New Roman" w:cs="Times New Roman"/>
          <w:sz w:val="24"/>
          <w:szCs w:val="24"/>
        </w:rPr>
        <w:t>i</w:t>
      </w:r>
      <w:r w:rsidRPr="000E4BC4">
        <w:rPr>
          <w:rFonts w:ascii="Times New Roman" w:hAnsi="Times New Roman" w:cs="Times New Roman"/>
          <w:sz w:val="24"/>
          <w:szCs w:val="24"/>
        </w:rPr>
        <w:t xml:space="preserve">rregular </w:t>
      </w:r>
      <w:r w:rsidR="00956D55" w:rsidRPr="000E4BC4">
        <w:rPr>
          <w:rFonts w:ascii="Times New Roman" w:hAnsi="Times New Roman" w:cs="Times New Roman"/>
          <w:sz w:val="24"/>
          <w:szCs w:val="24"/>
        </w:rPr>
        <w:t>heartbeat, r</w:t>
      </w:r>
      <w:r w:rsidRPr="000E4BC4">
        <w:rPr>
          <w:rFonts w:ascii="Times New Roman" w:hAnsi="Times New Roman" w:cs="Times New Roman"/>
          <w:sz w:val="24"/>
          <w:szCs w:val="24"/>
        </w:rPr>
        <w:t>educed lung function</w:t>
      </w:r>
      <w:r w:rsidR="00956D55" w:rsidRPr="000E4BC4">
        <w:rPr>
          <w:rFonts w:ascii="Times New Roman" w:hAnsi="Times New Roman" w:cs="Times New Roman"/>
          <w:sz w:val="24"/>
          <w:szCs w:val="24"/>
        </w:rPr>
        <w:t>, i</w:t>
      </w:r>
      <w:r w:rsidRPr="000E4BC4">
        <w:rPr>
          <w:rFonts w:ascii="Times New Roman" w:hAnsi="Times New Roman" w:cs="Times New Roman"/>
          <w:sz w:val="24"/>
          <w:szCs w:val="24"/>
        </w:rPr>
        <w:t>ncreased respiratory symptoms (Irritated air way, coughing, breathing troubles etc.)</w:t>
      </w:r>
      <w:r w:rsidR="00956D55" w:rsidRPr="000E4BC4">
        <w:rPr>
          <w:rFonts w:ascii="Times New Roman" w:hAnsi="Times New Roman" w:cs="Times New Roman"/>
          <w:sz w:val="24"/>
          <w:szCs w:val="24"/>
        </w:rPr>
        <w:t>, p</w:t>
      </w:r>
      <w:r w:rsidRPr="000E4BC4">
        <w:rPr>
          <w:rFonts w:ascii="Times New Roman" w:hAnsi="Times New Roman" w:cs="Times New Roman"/>
          <w:sz w:val="24"/>
          <w:szCs w:val="24"/>
        </w:rPr>
        <w:t>remature death in heart and lung diseases</w:t>
      </w:r>
      <w:r w:rsidR="00956D55" w:rsidRPr="000E4BC4">
        <w:rPr>
          <w:rFonts w:ascii="Times New Roman" w:hAnsi="Times New Roman" w:cs="Times New Roman"/>
          <w:sz w:val="24"/>
          <w:szCs w:val="24"/>
        </w:rPr>
        <w:t>, a</w:t>
      </w:r>
      <w:r w:rsidRPr="000E4BC4">
        <w:rPr>
          <w:rFonts w:ascii="Times New Roman" w:hAnsi="Times New Roman" w:cs="Times New Roman"/>
          <w:sz w:val="24"/>
          <w:szCs w:val="24"/>
        </w:rPr>
        <w:t>ggravated asthma</w:t>
      </w:r>
      <w:r w:rsidR="00956D55" w:rsidRPr="000E4BC4">
        <w:rPr>
          <w:rFonts w:ascii="Times New Roman" w:hAnsi="Times New Roman" w:cs="Times New Roman"/>
          <w:sz w:val="24"/>
          <w:szCs w:val="24"/>
        </w:rPr>
        <w:t xml:space="preserve"> and h</w:t>
      </w:r>
      <w:r w:rsidRPr="000E4BC4">
        <w:rPr>
          <w:rFonts w:ascii="Times New Roman" w:hAnsi="Times New Roman" w:cs="Times New Roman"/>
          <w:sz w:val="24"/>
          <w:szCs w:val="24"/>
        </w:rPr>
        <w:t>eart attacks</w:t>
      </w:r>
      <w:r w:rsidR="00964CC4" w:rsidRPr="000E4BC4">
        <w:rPr>
          <w:rFonts w:ascii="Times New Roman" w:hAnsi="Times New Roman" w:cs="Times New Roman"/>
          <w:sz w:val="24"/>
          <w:szCs w:val="24"/>
        </w:rPr>
        <w:t>.</w:t>
      </w:r>
      <w:r w:rsidR="00E4703F" w:rsidRPr="000E4BC4">
        <w:rPr>
          <w:rFonts w:ascii="Times New Roman" w:hAnsi="Times New Roman" w:cs="Times New Roman"/>
          <w:sz w:val="24"/>
          <w:szCs w:val="24"/>
        </w:rPr>
        <w:t xml:space="preserve"> </w:t>
      </w:r>
      <w:r w:rsidR="003A3E9D" w:rsidRPr="000E4BC4">
        <w:rPr>
          <w:rFonts w:ascii="Times New Roman" w:hAnsi="Times New Roman" w:cs="Times New Roman"/>
          <w:sz w:val="24"/>
          <w:szCs w:val="24"/>
        </w:rPr>
        <w:t xml:space="preserve">Therefore, it’s necessary to evaluate </w:t>
      </w:r>
      <w:r w:rsidR="00A214CD" w:rsidRPr="000E4BC4">
        <w:rPr>
          <w:rFonts w:ascii="Times New Roman" w:hAnsi="Times New Roman" w:cs="Times New Roman"/>
          <w:sz w:val="24"/>
          <w:szCs w:val="24"/>
        </w:rPr>
        <w:t xml:space="preserve">fine particulate matter and </w:t>
      </w:r>
      <w:r w:rsidR="00C32BA6" w:rsidRPr="000E4BC4">
        <w:rPr>
          <w:rFonts w:ascii="Times New Roman" w:hAnsi="Times New Roman" w:cs="Times New Roman"/>
          <w:sz w:val="24"/>
          <w:szCs w:val="24"/>
        </w:rPr>
        <w:t xml:space="preserve">combined </w:t>
      </w:r>
      <w:r w:rsidR="00A214CD" w:rsidRPr="000E4BC4">
        <w:rPr>
          <w:rFonts w:ascii="Times New Roman" w:hAnsi="Times New Roman" w:cs="Times New Roman"/>
          <w:sz w:val="24"/>
          <w:szCs w:val="24"/>
        </w:rPr>
        <w:t>contaminant</w:t>
      </w:r>
      <w:r w:rsidR="00505FAE" w:rsidRPr="000E4BC4">
        <w:rPr>
          <w:rFonts w:ascii="Times New Roman" w:hAnsi="Times New Roman" w:cs="Times New Roman"/>
          <w:sz w:val="24"/>
          <w:szCs w:val="24"/>
        </w:rPr>
        <w:t>s</w:t>
      </w:r>
      <w:r w:rsidR="003A3E9D" w:rsidRPr="000E4BC4">
        <w:rPr>
          <w:rFonts w:ascii="Times New Roman" w:hAnsi="Times New Roman" w:cs="Times New Roman"/>
          <w:sz w:val="24"/>
          <w:szCs w:val="24"/>
        </w:rPr>
        <w:t xml:space="preserve"> to investigate the human health impact.</w:t>
      </w:r>
    </w:p>
    <w:p w14:paraId="7B8A59F6" w14:textId="77777777" w:rsidR="00F97D7F" w:rsidRPr="000E4BC4" w:rsidRDefault="00F97D7F" w:rsidP="00E4703F">
      <w:pPr>
        <w:spacing w:after="0" w:line="360" w:lineRule="auto"/>
        <w:ind w:firstLine="204"/>
        <w:jc w:val="both"/>
        <w:rPr>
          <w:rFonts w:ascii="Times New Roman" w:hAnsi="Times New Roman" w:cs="Times New Roman"/>
          <w:sz w:val="24"/>
          <w:szCs w:val="24"/>
        </w:rPr>
      </w:pPr>
      <w:r w:rsidRPr="000E4BC4">
        <w:rPr>
          <w:rFonts w:ascii="Times New Roman" w:hAnsi="Times New Roman" w:cs="Times New Roman"/>
          <w:sz w:val="24"/>
          <w:szCs w:val="24"/>
        </w:rPr>
        <w:t xml:space="preserve">Carbonaceous aerosol is a substantial factor in climate forcing, impaired visibility and adverse health effects (US EPA, 2004), contributing significant fraction to fine particulate matter (PM 2.5) </w:t>
      </w:r>
      <w:r w:rsidRPr="000E4BC4">
        <w:rPr>
          <w:rFonts w:ascii="Times New Roman" w:hAnsi="Times New Roman" w:cs="Times New Roman"/>
          <w:sz w:val="24"/>
          <w:szCs w:val="24"/>
        </w:rPr>
        <w:lastRenderedPageBreak/>
        <w:t xml:space="preserve">(Seinfeld and </w:t>
      </w:r>
      <w:proofErr w:type="spellStart"/>
      <w:r w:rsidRPr="000E4BC4">
        <w:rPr>
          <w:rFonts w:ascii="Times New Roman" w:hAnsi="Times New Roman" w:cs="Times New Roman"/>
          <w:sz w:val="24"/>
          <w:szCs w:val="24"/>
        </w:rPr>
        <w:t>Pandis</w:t>
      </w:r>
      <w:proofErr w:type="spellEnd"/>
      <w:r w:rsidRPr="000E4BC4">
        <w:rPr>
          <w:rFonts w:ascii="Times New Roman" w:hAnsi="Times New Roman" w:cs="Times New Roman"/>
          <w:sz w:val="24"/>
          <w:szCs w:val="24"/>
        </w:rPr>
        <w:t>, 1998).</w:t>
      </w:r>
      <w:r w:rsidR="007146DF" w:rsidRPr="000E4BC4">
        <w:rPr>
          <w:rFonts w:ascii="Times New Roman" w:hAnsi="Times New Roman" w:cs="Times New Roman"/>
          <w:sz w:val="24"/>
          <w:szCs w:val="24"/>
        </w:rPr>
        <w:t xml:space="preserve"> Carbonaceous aerosol is a crucially constituent of fine particles, especially in urban area. It is accounted for 30 – 70 % of PM 2.5 which high fraction of OC to TC (OC + EC). Indeed, the roadside pollution is considering as a </w:t>
      </w:r>
      <w:proofErr w:type="gramStart"/>
      <w:r w:rsidR="007146DF" w:rsidRPr="000E4BC4">
        <w:rPr>
          <w:rFonts w:ascii="Times New Roman" w:hAnsi="Times New Roman" w:cs="Times New Roman"/>
          <w:sz w:val="24"/>
          <w:szCs w:val="24"/>
        </w:rPr>
        <w:t>particular concern</w:t>
      </w:r>
      <w:proofErr w:type="gramEnd"/>
      <w:r w:rsidR="007146DF" w:rsidRPr="000E4BC4">
        <w:rPr>
          <w:rFonts w:ascii="Times New Roman" w:hAnsi="Times New Roman" w:cs="Times New Roman"/>
          <w:sz w:val="24"/>
          <w:szCs w:val="24"/>
        </w:rPr>
        <w:t xml:space="preserve"> from the risk of vehicle emission source. The primary source from transportation affect significantly portion to OC and EC concentration. In addition, the distribution of carbonaceous aerosols from vehicle emission source spread widely up to 200 to 300 m from the roadside (Young et al., 2016). Therefore, the measurement of carbonaceous species is essential focus on this study to better understand the level and evaluate the emission source as well as the effect of human activity to atmospheric environment.</w:t>
      </w:r>
    </w:p>
    <w:p w14:paraId="05AA26CF" w14:textId="4F79FD13" w:rsidR="001C5FBB" w:rsidRPr="000E4BC4" w:rsidRDefault="00E26BC6" w:rsidP="00E4703F">
      <w:pPr>
        <w:spacing w:after="0" w:line="360" w:lineRule="auto"/>
        <w:ind w:firstLine="204"/>
        <w:jc w:val="both"/>
        <w:rPr>
          <w:rFonts w:ascii="Times New Roman" w:hAnsi="Times New Roman" w:cs="Times New Roman"/>
          <w:sz w:val="24"/>
          <w:szCs w:val="24"/>
        </w:rPr>
      </w:pPr>
      <w:r w:rsidRPr="000E4BC4">
        <w:rPr>
          <w:rFonts w:ascii="Times New Roman" w:hAnsi="Times New Roman" w:cs="Times New Roman"/>
          <w:sz w:val="24"/>
          <w:szCs w:val="24"/>
        </w:rPr>
        <w:t>Machine Learning</w:t>
      </w:r>
      <w:r w:rsidR="00023F18" w:rsidRPr="000E4BC4">
        <w:rPr>
          <w:rFonts w:ascii="Times New Roman" w:hAnsi="Times New Roman" w:cs="Times New Roman"/>
          <w:sz w:val="24"/>
          <w:szCs w:val="24"/>
        </w:rPr>
        <w:t xml:space="preserve"> is concentrated on the utilization of specialized algorithms </w:t>
      </w:r>
      <w:proofErr w:type="gramStart"/>
      <w:r w:rsidR="00023F18" w:rsidRPr="000E4BC4">
        <w:rPr>
          <w:rFonts w:ascii="Times New Roman" w:hAnsi="Times New Roman" w:cs="Times New Roman"/>
          <w:sz w:val="24"/>
          <w:szCs w:val="24"/>
        </w:rPr>
        <w:t>in order to</w:t>
      </w:r>
      <w:proofErr w:type="gramEnd"/>
      <w:r w:rsidR="00023F18" w:rsidRPr="000E4BC4">
        <w:rPr>
          <w:rFonts w:ascii="Times New Roman" w:hAnsi="Times New Roman" w:cs="Times New Roman"/>
          <w:sz w:val="24"/>
          <w:szCs w:val="24"/>
        </w:rPr>
        <w:t xml:space="preserve"> extract the trend and information from date sets (</w:t>
      </w:r>
      <w:r w:rsidR="00A96302" w:rsidRPr="000E4BC4">
        <w:rPr>
          <w:rFonts w:ascii="Times New Roman" w:hAnsi="Times New Roman" w:cs="Times New Roman"/>
          <w:sz w:val="24"/>
          <w:szCs w:val="24"/>
        </w:rPr>
        <w:t>Catherine et. al, 2013</w:t>
      </w:r>
      <w:r w:rsidR="00023F18" w:rsidRPr="000E4BC4">
        <w:rPr>
          <w:rFonts w:ascii="Times New Roman" w:hAnsi="Times New Roman" w:cs="Times New Roman"/>
          <w:sz w:val="24"/>
          <w:szCs w:val="24"/>
        </w:rPr>
        <w:t>)</w:t>
      </w:r>
      <w:r w:rsidR="00542674" w:rsidRPr="000E4BC4">
        <w:rPr>
          <w:rFonts w:ascii="Times New Roman" w:hAnsi="Times New Roman" w:cs="Times New Roman"/>
          <w:sz w:val="24"/>
          <w:szCs w:val="24"/>
        </w:rPr>
        <w:t>. In the Environmental Engineering field, there is a large amount of data sets such as temperature, rainfall, contaminants concentrations etc. over various time (</w:t>
      </w:r>
      <w:r w:rsidR="003C07C3" w:rsidRPr="000E4BC4">
        <w:rPr>
          <w:rFonts w:ascii="Times New Roman" w:hAnsi="Times New Roman" w:cs="Times New Roman"/>
          <w:sz w:val="24"/>
          <w:szCs w:val="24"/>
        </w:rPr>
        <w:t>Catherine et. al, 2013</w:t>
      </w:r>
      <w:r w:rsidR="00542674" w:rsidRPr="000E4BC4">
        <w:rPr>
          <w:rFonts w:ascii="Times New Roman" w:hAnsi="Times New Roman" w:cs="Times New Roman"/>
          <w:sz w:val="24"/>
          <w:szCs w:val="24"/>
        </w:rPr>
        <w:t>)</w:t>
      </w:r>
      <w:r w:rsidR="009E6209" w:rsidRPr="000E4BC4">
        <w:rPr>
          <w:rFonts w:ascii="Times New Roman" w:hAnsi="Times New Roman" w:cs="Times New Roman"/>
          <w:sz w:val="24"/>
          <w:szCs w:val="24"/>
        </w:rPr>
        <w:t xml:space="preserve">. </w:t>
      </w:r>
      <w:r w:rsidR="00CB0CF6" w:rsidRPr="000E4BC4">
        <w:rPr>
          <w:rFonts w:ascii="Times New Roman" w:hAnsi="Times New Roman" w:cs="Times New Roman"/>
          <w:sz w:val="24"/>
          <w:szCs w:val="24"/>
        </w:rPr>
        <w:t>Any</w:t>
      </w:r>
      <w:r w:rsidR="009E6209" w:rsidRPr="000E4BC4">
        <w:rPr>
          <w:rFonts w:ascii="Times New Roman" w:hAnsi="Times New Roman" w:cs="Times New Roman"/>
          <w:sz w:val="24"/>
          <w:szCs w:val="24"/>
        </w:rPr>
        <w:t xml:space="preserve"> error information </w:t>
      </w:r>
      <w:r w:rsidR="00CB0CF6" w:rsidRPr="000E4BC4">
        <w:rPr>
          <w:rFonts w:ascii="Times New Roman" w:hAnsi="Times New Roman" w:cs="Times New Roman"/>
          <w:sz w:val="24"/>
          <w:szCs w:val="24"/>
        </w:rPr>
        <w:t>in data collection can reduce the data clarity as well as provide incomplete picture of environmental events. (</w:t>
      </w:r>
      <w:r w:rsidR="00A847AC" w:rsidRPr="000E4BC4">
        <w:rPr>
          <w:rFonts w:ascii="Times New Roman" w:hAnsi="Times New Roman" w:cs="Times New Roman"/>
          <w:sz w:val="24"/>
          <w:szCs w:val="24"/>
        </w:rPr>
        <w:t>Catherine et. al, 2013</w:t>
      </w:r>
      <w:r w:rsidR="00CB0CF6" w:rsidRPr="000E4BC4">
        <w:rPr>
          <w:rFonts w:ascii="Times New Roman" w:hAnsi="Times New Roman" w:cs="Times New Roman"/>
          <w:sz w:val="24"/>
          <w:szCs w:val="24"/>
        </w:rPr>
        <w:t>)</w:t>
      </w:r>
      <w:r w:rsidR="007F05DA" w:rsidRPr="000E4BC4">
        <w:rPr>
          <w:rFonts w:ascii="Times New Roman" w:hAnsi="Times New Roman" w:cs="Times New Roman"/>
          <w:sz w:val="24"/>
          <w:szCs w:val="24"/>
        </w:rPr>
        <w:t>. In addition, the abundant quantity of data collection causes the analysis difficulty</w:t>
      </w:r>
      <w:r w:rsidR="00FB6A78" w:rsidRPr="000E4BC4">
        <w:rPr>
          <w:rFonts w:ascii="Times New Roman" w:hAnsi="Times New Roman" w:cs="Times New Roman"/>
          <w:sz w:val="24"/>
          <w:szCs w:val="24"/>
        </w:rPr>
        <w:t xml:space="preserve"> for traditional methods.</w:t>
      </w:r>
      <w:r w:rsidR="007F05DA" w:rsidRPr="000E4BC4">
        <w:rPr>
          <w:rFonts w:ascii="Times New Roman" w:hAnsi="Times New Roman" w:cs="Times New Roman"/>
          <w:sz w:val="24"/>
          <w:szCs w:val="24"/>
        </w:rPr>
        <w:t xml:space="preserve"> By applying the machine learning techniques</w:t>
      </w:r>
      <w:r w:rsidR="00711EFB" w:rsidRPr="000E4BC4">
        <w:rPr>
          <w:rFonts w:ascii="Times New Roman" w:hAnsi="Times New Roman" w:cs="Times New Roman"/>
          <w:sz w:val="24"/>
          <w:szCs w:val="24"/>
        </w:rPr>
        <w:t>, the problems caused by the size of database and the efficiency of analysis can be solved (Catherine et. al, 2013</w:t>
      </w:r>
      <w:r w:rsidR="006C25B5" w:rsidRPr="000E4BC4">
        <w:rPr>
          <w:rFonts w:ascii="Times New Roman" w:hAnsi="Times New Roman" w:cs="Times New Roman"/>
          <w:sz w:val="24"/>
          <w:szCs w:val="24"/>
        </w:rPr>
        <w:t xml:space="preserve">; </w:t>
      </w:r>
      <w:proofErr w:type="spellStart"/>
      <w:r w:rsidR="006C25B5" w:rsidRPr="000E4BC4">
        <w:rPr>
          <w:rFonts w:ascii="Times New Roman" w:hAnsi="Times New Roman" w:cs="Times New Roman"/>
          <w:sz w:val="24"/>
          <w:szCs w:val="24"/>
        </w:rPr>
        <w:t>Babovic</w:t>
      </w:r>
      <w:proofErr w:type="spellEnd"/>
      <w:r w:rsidR="006C25B5" w:rsidRPr="000E4BC4">
        <w:rPr>
          <w:rFonts w:ascii="Times New Roman" w:hAnsi="Times New Roman" w:cs="Times New Roman"/>
          <w:sz w:val="24"/>
          <w:szCs w:val="24"/>
        </w:rPr>
        <w:t>, 2005</w:t>
      </w:r>
      <w:r w:rsidR="00711EFB" w:rsidRPr="000E4BC4">
        <w:rPr>
          <w:rFonts w:ascii="Times New Roman" w:hAnsi="Times New Roman" w:cs="Times New Roman"/>
          <w:sz w:val="24"/>
          <w:szCs w:val="24"/>
        </w:rPr>
        <w:t>).</w:t>
      </w:r>
    </w:p>
    <w:p w14:paraId="6B792988" w14:textId="77777777" w:rsidR="00476EDC" w:rsidRPr="000E4BC4" w:rsidRDefault="000E12D8" w:rsidP="00476EDC">
      <w:pPr>
        <w:spacing w:after="0" w:line="360" w:lineRule="auto"/>
        <w:ind w:firstLine="204"/>
        <w:jc w:val="both"/>
        <w:rPr>
          <w:rFonts w:ascii="Times New Roman" w:hAnsi="Times New Roman" w:cs="Times New Roman"/>
          <w:sz w:val="24"/>
          <w:szCs w:val="24"/>
        </w:rPr>
      </w:pPr>
      <w:r w:rsidRPr="000E4BC4">
        <w:rPr>
          <w:rFonts w:ascii="Times New Roman" w:hAnsi="Times New Roman" w:cs="Times New Roman"/>
          <w:sz w:val="24"/>
          <w:szCs w:val="24"/>
        </w:rPr>
        <w:t>The tradition statistic models e.g. multi linear regression can calculate the cause-and-effect relationship, however, it is difficult to estimate</w:t>
      </w:r>
      <w:r w:rsidR="00194C4E" w:rsidRPr="000E4BC4">
        <w:rPr>
          <w:rFonts w:ascii="Times New Roman" w:hAnsi="Times New Roman" w:cs="Times New Roman"/>
          <w:sz w:val="24"/>
          <w:szCs w:val="24"/>
        </w:rPr>
        <w:t xml:space="preserve"> the exposure degree in certain forecasting types</w:t>
      </w:r>
      <w:r w:rsidR="00B96466" w:rsidRPr="000E4BC4">
        <w:rPr>
          <w:rFonts w:ascii="Times New Roman" w:hAnsi="Times New Roman" w:cs="Times New Roman"/>
          <w:sz w:val="24"/>
          <w:szCs w:val="24"/>
        </w:rPr>
        <w:t xml:space="preserve"> (</w:t>
      </w:r>
      <w:r w:rsidR="00B14F54" w:rsidRPr="000E4BC4">
        <w:rPr>
          <w:rFonts w:ascii="Times New Roman" w:hAnsi="Times New Roman" w:cs="Times New Roman"/>
          <w:sz w:val="24"/>
          <w:szCs w:val="24"/>
        </w:rPr>
        <w:t>Mishra et al., 2015</w:t>
      </w:r>
      <w:r w:rsidR="00B96466" w:rsidRPr="000E4BC4">
        <w:rPr>
          <w:rFonts w:ascii="Times New Roman" w:hAnsi="Times New Roman" w:cs="Times New Roman"/>
          <w:sz w:val="24"/>
          <w:szCs w:val="24"/>
        </w:rPr>
        <w:t>).</w:t>
      </w:r>
      <w:r w:rsidR="00FC0807" w:rsidRPr="000E4BC4">
        <w:rPr>
          <w:rFonts w:ascii="Times New Roman" w:hAnsi="Times New Roman" w:cs="Times New Roman"/>
          <w:sz w:val="24"/>
          <w:szCs w:val="24"/>
        </w:rPr>
        <w:t xml:space="preserve"> The prediction of pollutants concentration in ambient air can be considered as a non-linear regression issue in relationship between predictors and predictands. By using artificial neural network (ANN) in ambient air quality, </w:t>
      </w:r>
      <w:r w:rsidR="00EE2258" w:rsidRPr="000E4BC4">
        <w:rPr>
          <w:rFonts w:ascii="Times New Roman" w:hAnsi="Times New Roman" w:cs="Times New Roman"/>
          <w:sz w:val="24"/>
          <w:szCs w:val="24"/>
        </w:rPr>
        <w:t>the non-linear data can be handled with self-learning capabilities (</w:t>
      </w:r>
      <w:proofErr w:type="spellStart"/>
      <w:r w:rsidR="00EE2258" w:rsidRPr="000E4BC4">
        <w:rPr>
          <w:rFonts w:ascii="Times New Roman" w:hAnsi="Times New Roman" w:cs="Times New Roman"/>
          <w:sz w:val="24"/>
          <w:szCs w:val="24"/>
        </w:rPr>
        <w:t>Hornik</w:t>
      </w:r>
      <w:proofErr w:type="spellEnd"/>
      <w:r w:rsidR="00EE2258" w:rsidRPr="000E4BC4">
        <w:rPr>
          <w:rFonts w:ascii="Times New Roman" w:hAnsi="Times New Roman" w:cs="Times New Roman"/>
          <w:sz w:val="24"/>
          <w:szCs w:val="24"/>
        </w:rPr>
        <w:t>, 1991; Mishra. et al., 2015)</w:t>
      </w:r>
      <w:r w:rsidR="00AA3131" w:rsidRPr="000E4BC4">
        <w:rPr>
          <w:rFonts w:ascii="Times New Roman" w:hAnsi="Times New Roman" w:cs="Times New Roman"/>
          <w:sz w:val="24"/>
          <w:szCs w:val="24"/>
        </w:rPr>
        <w:t xml:space="preserve">. </w:t>
      </w:r>
      <w:r w:rsidR="00987833" w:rsidRPr="000E4BC4">
        <w:rPr>
          <w:rFonts w:ascii="Times New Roman" w:hAnsi="Times New Roman" w:cs="Times New Roman"/>
          <w:sz w:val="24"/>
          <w:szCs w:val="24"/>
        </w:rPr>
        <w:t xml:space="preserve">A study of </w:t>
      </w:r>
      <w:proofErr w:type="spellStart"/>
      <w:r w:rsidR="00E35C84" w:rsidRPr="000E4BC4">
        <w:rPr>
          <w:rFonts w:ascii="Times New Roman" w:hAnsi="Times New Roman" w:cs="Times New Roman"/>
          <w:sz w:val="24"/>
          <w:szCs w:val="24"/>
        </w:rPr>
        <w:t>Kukkonen</w:t>
      </w:r>
      <w:proofErr w:type="spellEnd"/>
      <w:r w:rsidR="00E35C84" w:rsidRPr="000E4BC4">
        <w:rPr>
          <w:rFonts w:ascii="Times New Roman" w:hAnsi="Times New Roman" w:cs="Times New Roman"/>
          <w:sz w:val="24"/>
          <w:szCs w:val="24"/>
        </w:rPr>
        <w:t xml:space="preserve"> et al.</w:t>
      </w:r>
      <w:r w:rsidR="00987833" w:rsidRPr="000E4BC4">
        <w:rPr>
          <w:rFonts w:ascii="Times New Roman" w:hAnsi="Times New Roman" w:cs="Times New Roman"/>
          <w:sz w:val="24"/>
          <w:szCs w:val="24"/>
        </w:rPr>
        <w:t xml:space="preserve"> (200</w:t>
      </w:r>
      <w:r w:rsidR="00E35C84" w:rsidRPr="000E4BC4">
        <w:rPr>
          <w:rFonts w:ascii="Times New Roman" w:hAnsi="Times New Roman" w:cs="Times New Roman"/>
          <w:sz w:val="24"/>
          <w:szCs w:val="24"/>
        </w:rPr>
        <w:t>3</w:t>
      </w:r>
      <w:r w:rsidR="00987833" w:rsidRPr="000E4BC4">
        <w:rPr>
          <w:rFonts w:ascii="Times New Roman" w:hAnsi="Times New Roman" w:cs="Times New Roman"/>
          <w:sz w:val="24"/>
          <w:szCs w:val="24"/>
        </w:rPr>
        <w:t xml:space="preserve">) predicted the </w:t>
      </w:r>
      <w:r w:rsidR="00CD207B" w:rsidRPr="000E4BC4">
        <w:rPr>
          <w:rFonts w:ascii="Times New Roman" w:hAnsi="Times New Roman" w:cs="Times New Roman"/>
          <w:sz w:val="24"/>
          <w:szCs w:val="24"/>
        </w:rPr>
        <w:t>concentration</w:t>
      </w:r>
      <w:r w:rsidR="00987833" w:rsidRPr="000E4BC4">
        <w:rPr>
          <w:rFonts w:ascii="Times New Roman" w:hAnsi="Times New Roman" w:cs="Times New Roman"/>
          <w:sz w:val="24"/>
          <w:szCs w:val="24"/>
        </w:rPr>
        <w:t xml:space="preserve"> of PM10</w:t>
      </w:r>
      <w:r w:rsidR="00CD207B" w:rsidRPr="000E4BC4">
        <w:rPr>
          <w:rFonts w:ascii="Times New Roman" w:hAnsi="Times New Roman" w:cs="Times New Roman"/>
          <w:sz w:val="24"/>
          <w:szCs w:val="24"/>
        </w:rPr>
        <w:t xml:space="preserve"> and NO</w:t>
      </w:r>
      <w:r w:rsidR="00CD207B" w:rsidRPr="000E4BC4">
        <w:rPr>
          <w:rFonts w:ascii="Times New Roman" w:hAnsi="Times New Roman" w:cs="Times New Roman"/>
          <w:sz w:val="24"/>
          <w:szCs w:val="24"/>
          <w:vertAlign w:val="subscript"/>
        </w:rPr>
        <w:t>2</w:t>
      </w:r>
      <w:r w:rsidR="00987833" w:rsidRPr="000E4BC4">
        <w:rPr>
          <w:rFonts w:ascii="Times New Roman" w:hAnsi="Times New Roman" w:cs="Times New Roman"/>
          <w:sz w:val="24"/>
          <w:szCs w:val="24"/>
        </w:rPr>
        <w:t xml:space="preserve"> in </w:t>
      </w:r>
      <w:r w:rsidR="00CD207B" w:rsidRPr="000E4BC4">
        <w:rPr>
          <w:rFonts w:ascii="Times New Roman" w:hAnsi="Times New Roman" w:cs="Times New Roman"/>
          <w:sz w:val="24"/>
          <w:szCs w:val="24"/>
        </w:rPr>
        <w:t>Helsinki</w:t>
      </w:r>
      <w:r w:rsidR="00987833" w:rsidRPr="000E4BC4">
        <w:rPr>
          <w:rFonts w:ascii="Times New Roman" w:hAnsi="Times New Roman" w:cs="Times New Roman"/>
          <w:sz w:val="24"/>
          <w:szCs w:val="24"/>
        </w:rPr>
        <w:t xml:space="preserve">, </w:t>
      </w:r>
      <w:r w:rsidR="00CD207B" w:rsidRPr="000E4BC4">
        <w:rPr>
          <w:rFonts w:ascii="Times New Roman" w:hAnsi="Times New Roman" w:cs="Times New Roman"/>
          <w:sz w:val="24"/>
          <w:szCs w:val="24"/>
        </w:rPr>
        <w:t>Finland</w:t>
      </w:r>
      <w:r w:rsidR="00987833" w:rsidRPr="000E4BC4">
        <w:rPr>
          <w:rFonts w:ascii="Times New Roman" w:hAnsi="Times New Roman" w:cs="Times New Roman"/>
          <w:sz w:val="24"/>
          <w:szCs w:val="24"/>
        </w:rPr>
        <w:t xml:space="preserve"> </w:t>
      </w:r>
      <w:r w:rsidR="00224B85" w:rsidRPr="000E4BC4">
        <w:rPr>
          <w:rFonts w:ascii="Times New Roman" w:hAnsi="Times New Roman" w:cs="Times New Roman"/>
          <w:sz w:val="24"/>
          <w:szCs w:val="24"/>
        </w:rPr>
        <w:t xml:space="preserve">comparing five ANN models, a </w:t>
      </w:r>
      <w:r w:rsidR="00987833" w:rsidRPr="000E4BC4">
        <w:rPr>
          <w:rFonts w:ascii="Times New Roman" w:hAnsi="Times New Roman" w:cs="Times New Roman"/>
          <w:sz w:val="24"/>
          <w:szCs w:val="24"/>
        </w:rPr>
        <w:t>linear model</w:t>
      </w:r>
      <w:r w:rsidR="00224B85" w:rsidRPr="000E4BC4">
        <w:rPr>
          <w:rFonts w:ascii="Times New Roman" w:hAnsi="Times New Roman" w:cs="Times New Roman"/>
          <w:sz w:val="24"/>
          <w:szCs w:val="24"/>
        </w:rPr>
        <w:t xml:space="preserve"> and a deterministic model</w:t>
      </w:r>
      <w:r w:rsidR="00CB453E" w:rsidRPr="000E4BC4">
        <w:rPr>
          <w:rFonts w:ascii="Times New Roman" w:hAnsi="Times New Roman" w:cs="Times New Roman"/>
          <w:sz w:val="24"/>
          <w:szCs w:val="24"/>
        </w:rPr>
        <w:t xml:space="preserve"> (Mishra. et al., 2015)</w:t>
      </w:r>
      <w:r w:rsidR="00987833" w:rsidRPr="000E4BC4">
        <w:rPr>
          <w:rFonts w:ascii="Times New Roman" w:hAnsi="Times New Roman" w:cs="Times New Roman"/>
          <w:sz w:val="24"/>
          <w:szCs w:val="24"/>
        </w:rPr>
        <w:t xml:space="preserve">. </w:t>
      </w:r>
      <w:r w:rsidR="00117FE4" w:rsidRPr="000E4BC4">
        <w:rPr>
          <w:rFonts w:ascii="Times New Roman" w:hAnsi="Times New Roman" w:cs="Times New Roman"/>
          <w:sz w:val="24"/>
          <w:szCs w:val="24"/>
        </w:rPr>
        <w:t>The results showed that ANN models forecasted better result than other</w:t>
      </w:r>
      <w:r w:rsidR="00A5605F" w:rsidRPr="000E4BC4">
        <w:rPr>
          <w:rFonts w:ascii="Times New Roman" w:hAnsi="Times New Roman" w:cs="Times New Roman"/>
          <w:sz w:val="24"/>
          <w:szCs w:val="24"/>
        </w:rPr>
        <w:t xml:space="preserve">, especially for ANN models having non-constant variance. </w:t>
      </w:r>
      <w:r w:rsidR="000D32DB" w:rsidRPr="000E4BC4">
        <w:rPr>
          <w:rFonts w:ascii="Times New Roman" w:hAnsi="Times New Roman" w:cs="Times New Roman"/>
          <w:sz w:val="24"/>
          <w:szCs w:val="24"/>
        </w:rPr>
        <w:t>Mishra and Goyal (2015) forecasted the PCA-ANN model in Agra. The ANN model presented a surpassed result compared with MLR model.</w:t>
      </w:r>
    </w:p>
    <w:p w14:paraId="4C9204DA" w14:textId="498AC375" w:rsidR="00476EDC" w:rsidRPr="000E4BC4" w:rsidRDefault="00476EDC" w:rsidP="00476EDC">
      <w:pPr>
        <w:spacing w:after="0" w:line="360" w:lineRule="auto"/>
        <w:ind w:firstLine="204"/>
        <w:jc w:val="both"/>
        <w:rPr>
          <w:rFonts w:ascii="Times New Roman" w:hAnsi="Times New Roman" w:cs="Times New Roman"/>
          <w:sz w:val="24"/>
          <w:szCs w:val="24"/>
        </w:rPr>
      </w:pPr>
      <w:r w:rsidRPr="000E4BC4">
        <w:rPr>
          <w:rFonts w:ascii="Times New Roman" w:hAnsi="Times New Roman" w:cs="Times New Roman"/>
          <w:sz w:val="24"/>
          <w:szCs w:val="24"/>
        </w:rPr>
        <w:t>Kwangju city, the sampling site of carbonaceous in PM 2.5, is located in between the mountainous and plain areas in the southwestern of South Korea. Kwangju is the sixth metro cities in South Korea with 1.49 million people in 501.18 km</w:t>
      </w:r>
      <w:r w:rsidRPr="000E4BC4">
        <w:rPr>
          <w:rFonts w:ascii="Times New Roman" w:hAnsi="Times New Roman" w:cs="Times New Roman"/>
          <w:sz w:val="24"/>
          <w:szCs w:val="24"/>
          <w:vertAlign w:val="superscript"/>
        </w:rPr>
        <w:t>2</w:t>
      </w:r>
      <w:r w:rsidRPr="000E4BC4">
        <w:rPr>
          <w:rFonts w:ascii="Times New Roman" w:hAnsi="Times New Roman" w:cs="Times New Roman"/>
          <w:sz w:val="24"/>
          <w:szCs w:val="24"/>
        </w:rPr>
        <w:t xml:space="preserve">. The climate of Kwangju is affected </w:t>
      </w:r>
      <w:r w:rsidRPr="000E4BC4">
        <w:rPr>
          <w:rFonts w:ascii="Times New Roman" w:hAnsi="Times New Roman" w:cs="Times New Roman"/>
          <w:sz w:val="24"/>
          <w:szCs w:val="24"/>
        </w:rPr>
        <w:lastRenderedPageBreak/>
        <w:t xml:space="preserve">strongly by west coastal weather with warm weather and adequate precipitation. The city has cold winter effected from cold continental high-pressure system in Mongolia and hot summer from North Pacific Ocean high pressure system. Kwangju is regarded as a famous agricultural area as well as an industrial development area. Due to the increasing of economy and technology, the decreasing of air quality is considering. In statistic of Kwangju government, there were 47 new cars registered everyday (as Dec. 31st, 2013) (Statistic, </w:t>
      </w:r>
      <w:hyperlink r:id="rId6" w:history="1">
        <w:r w:rsidRPr="000E4BC4">
          <w:rPr>
            <w:rFonts w:ascii="Times New Roman" w:hAnsi="Times New Roman" w:cs="Times New Roman"/>
            <w:sz w:val="24"/>
            <w:szCs w:val="24"/>
          </w:rPr>
          <w:t>www.gwangju.go.kr</w:t>
        </w:r>
      </w:hyperlink>
      <w:r w:rsidRPr="000E4BC4">
        <w:rPr>
          <w:rFonts w:ascii="Times New Roman" w:hAnsi="Times New Roman" w:cs="Times New Roman"/>
          <w:sz w:val="24"/>
          <w:szCs w:val="24"/>
        </w:rPr>
        <w:t>), ringing a bell for ambient air quality in Kwangju. Thus, vehicular emissions are evaluating as a large contributor to aerosol level in this city. In addition, many studies were reported the influence of local pollution and regional long-range pollution to air quality in Kwangju. Therefore, it’s necessary to consider the dependence of weather patterns and biomass burning emission on sampling site.</w:t>
      </w:r>
    </w:p>
    <w:p w14:paraId="6B9F912A" w14:textId="77777777" w:rsidR="00740BA9" w:rsidRDefault="00792BFE" w:rsidP="00FE6290">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FE6887">
        <w:rPr>
          <w:rFonts w:ascii="Times New Roman" w:hAnsi="Times New Roman" w:cs="Times New Roman"/>
          <w:b/>
          <w:sz w:val="24"/>
          <w:szCs w:val="24"/>
        </w:rPr>
        <w:t>purposes</w:t>
      </w:r>
      <w:r>
        <w:rPr>
          <w:rFonts w:ascii="Times New Roman" w:hAnsi="Times New Roman" w:cs="Times New Roman"/>
          <w:b/>
          <w:sz w:val="24"/>
          <w:szCs w:val="24"/>
        </w:rPr>
        <w:t xml:space="preserve"> </w:t>
      </w:r>
    </w:p>
    <w:p w14:paraId="6390DA69" w14:textId="333CE167" w:rsidR="00B01441" w:rsidRDefault="00B01441" w:rsidP="00B01441">
      <w:pPr>
        <w:pStyle w:val="ListParagraph"/>
        <w:numPr>
          <w:ilvl w:val="0"/>
          <w:numId w:val="1"/>
        </w:numPr>
        <w:spacing w:line="360" w:lineRule="auto"/>
        <w:rPr>
          <w:rFonts w:ascii="Times New Roman" w:hAnsi="Times New Roman" w:cs="Times New Roman"/>
          <w:sz w:val="24"/>
          <w:szCs w:val="24"/>
        </w:rPr>
      </w:pPr>
      <w:r w:rsidRPr="00F700AA">
        <w:rPr>
          <w:rFonts w:ascii="Times New Roman" w:hAnsi="Times New Roman" w:cs="Times New Roman"/>
          <w:sz w:val="24"/>
          <w:szCs w:val="24"/>
        </w:rPr>
        <w:t>Predict the sources</w:t>
      </w:r>
      <w:r w:rsidR="00CA27B1">
        <w:rPr>
          <w:rFonts w:ascii="Times New Roman" w:hAnsi="Times New Roman" w:cs="Times New Roman"/>
          <w:sz w:val="24"/>
          <w:szCs w:val="24"/>
        </w:rPr>
        <w:t xml:space="preserve"> (primary sources or/and secondary sources)</w:t>
      </w:r>
      <w:r w:rsidRPr="00F700AA">
        <w:rPr>
          <w:rFonts w:ascii="Times New Roman" w:hAnsi="Times New Roman" w:cs="Times New Roman"/>
          <w:sz w:val="24"/>
          <w:szCs w:val="24"/>
        </w:rPr>
        <w:t xml:space="preserve"> of atmospheric contaminants </w:t>
      </w:r>
      <w:proofErr w:type="gramStart"/>
      <w:r w:rsidRPr="00F700AA">
        <w:rPr>
          <w:rFonts w:ascii="Times New Roman" w:hAnsi="Times New Roman" w:cs="Times New Roman"/>
          <w:sz w:val="24"/>
          <w:szCs w:val="24"/>
        </w:rPr>
        <w:t>in order to</w:t>
      </w:r>
      <w:proofErr w:type="gramEnd"/>
      <w:r w:rsidRPr="00F700AA">
        <w:rPr>
          <w:rFonts w:ascii="Times New Roman" w:hAnsi="Times New Roman" w:cs="Times New Roman"/>
          <w:sz w:val="24"/>
          <w:szCs w:val="24"/>
        </w:rPr>
        <w:t xml:space="preserve"> reduce the pollution concentration</w:t>
      </w:r>
    </w:p>
    <w:p w14:paraId="4717EC8C" w14:textId="0E050351" w:rsidR="00B01441" w:rsidRDefault="00B01441" w:rsidP="00B01441">
      <w:pPr>
        <w:pStyle w:val="ListParagraph"/>
        <w:numPr>
          <w:ilvl w:val="0"/>
          <w:numId w:val="1"/>
        </w:numPr>
        <w:spacing w:line="360" w:lineRule="auto"/>
        <w:rPr>
          <w:rFonts w:ascii="Times New Roman" w:hAnsi="Times New Roman" w:cs="Times New Roman"/>
          <w:sz w:val="24"/>
          <w:szCs w:val="24"/>
        </w:rPr>
      </w:pPr>
      <w:r w:rsidRPr="00B01441">
        <w:rPr>
          <w:rFonts w:ascii="Times New Roman" w:hAnsi="Times New Roman" w:cs="Times New Roman"/>
          <w:sz w:val="24"/>
          <w:szCs w:val="24"/>
        </w:rPr>
        <w:t xml:space="preserve">Forecast the </w:t>
      </w:r>
      <w:r w:rsidR="009B7D68">
        <w:rPr>
          <w:rFonts w:ascii="Times New Roman" w:hAnsi="Times New Roman" w:cs="Times New Roman"/>
          <w:sz w:val="24"/>
          <w:szCs w:val="24"/>
        </w:rPr>
        <w:t xml:space="preserve">pollutants distribution and predict three days in advance. </w:t>
      </w:r>
      <w:r w:rsidRPr="00B01441">
        <w:rPr>
          <w:rFonts w:ascii="Times New Roman" w:hAnsi="Times New Roman" w:cs="Times New Roman"/>
          <w:sz w:val="24"/>
          <w:szCs w:val="24"/>
        </w:rPr>
        <w:t xml:space="preserve"> </w:t>
      </w:r>
    </w:p>
    <w:p w14:paraId="7BDAA11B" w14:textId="77777777" w:rsidR="000B4FFA" w:rsidRPr="00792BFE" w:rsidRDefault="00B17CE6" w:rsidP="00FE6290">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Proposed </w:t>
      </w:r>
      <w:r w:rsidR="00792BFE" w:rsidRPr="00792BFE">
        <w:rPr>
          <w:rFonts w:ascii="Times New Roman" w:hAnsi="Times New Roman" w:cs="Times New Roman"/>
          <w:b/>
          <w:sz w:val="24"/>
          <w:szCs w:val="24"/>
        </w:rPr>
        <w:t>Methodology</w:t>
      </w:r>
    </w:p>
    <w:p w14:paraId="38F47D3D" w14:textId="77777777" w:rsidR="009A5E17" w:rsidRPr="0097711B" w:rsidRDefault="009A5E17" w:rsidP="009A5E1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input includes the concentration of PM2.5, carbonaceous components (water-soluble organic carbon, organic carbon, elemental carbon, total carbon), oxalate and eight ion species </w:t>
      </w:r>
      <w:r w:rsidRPr="0091233D">
        <w:rPr>
          <w:rFonts w:ascii="Times New Roman" w:hAnsi="Times New Roman" w:cs="Times New Roman"/>
          <w:sz w:val="24"/>
          <w:szCs w:val="24"/>
        </w:rPr>
        <w:t>(Na</w:t>
      </w:r>
      <w:r w:rsidRPr="0091233D">
        <w:rPr>
          <w:rFonts w:ascii="Times New Roman" w:hAnsi="Times New Roman" w:cs="Times New Roman"/>
          <w:sz w:val="24"/>
          <w:szCs w:val="24"/>
          <w:vertAlign w:val="superscript"/>
        </w:rPr>
        <w:t>+</w:t>
      </w:r>
      <w:r w:rsidRPr="0091233D">
        <w:rPr>
          <w:rFonts w:ascii="Times New Roman" w:hAnsi="Times New Roman" w:cs="Times New Roman"/>
          <w:sz w:val="24"/>
          <w:szCs w:val="24"/>
        </w:rPr>
        <w:t>, K</w:t>
      </w:r>
      <w:r w:rsidRPr="0091233D">
        <w:rPr>
          <w:rFonts w:ascii="Times New Roman" w:hAnsi="Times New Roman" w:cs="Times New Roman"/>
          <w:sz w:val="24"/>
          <w:szCs w:val="24"/>
          <w:vertAlign w:val="superscript"/>
        </w:rPr>
        <w:t>+</w:t>
      </w:r>
      <w:r w:rsidRPr="0091233D">
        <w:rPr>
          <w:rFonts w:ascii="Times New Roman" w:hAnsi="Times New Roman" w:cs="Times New Roman"/>
          <w:sz w:val="24"/>
          <w:szCs w:val="24"/>
        </w:rPr>
        <w:t>, NH</w:t>
      </w:r>
      <w:r w:rsidRPr="0091233D">
        <w:rPr>
          <w:rFonts w:ascii="Times New Roman" w:hAnsi="Times New Roman" w:cs="Times New Roman"/>
          <w:sz w:val="24"/>
          <w:szCs w:val="24"/>
          <w:vertAlign w:val="subscript"/>
        </w:rPr>
        <w:t>4</w:t>
      </w:r>
      <w:r w:rsidRPr="0091233D">
        <w:rPr>
          <w:rFonts w:ascii="Times New Roman" w:hAnsi="Times New Roman" w:cs="Times New Roman"/>
          <w:sz w:val="24"/>
          <w:szCs w:val="24"/>
          <w:vertAlign w:val="superscript"/>
        </w:rPr>
        <w:t>+</w:t>
      </w:r>
      <w:r w:rsidRPr="0091233D">
        <w:rPr>
          <w:rFonts w:ascii="Times New Roman" w:hAnsi="Times New Roman" w:cs="Times New Roman"/>
          <w:sz w:val="24"/>
          <w:szCs w:val="24"/>
        </w:rPr>
        <w:t>, Ca</w:t>
      </w:r>
      <w:r w:rsidRPr="0091233D">
        <w:rPr>
          <w:rFonts w:ascii="Times New Roman" w:hAnsi="Times New Roman" w:cs="Times New Roman"/>
          <w:sz w:val="24"/>
          <w:szCs w:val="24"/>
          <w:vertAlign w:val="superscript"/>
        </w:rPr>
        <w:t>2+</w:t>
      </w:r>
      <w:r w:rsidRPr="0091233D">
        <w:rPr>
          <w:rFonts w:ascii="Times New Roman" w:hAnsi="Times New Roman" w:cs="Times New Roman"/>
          <w:sz w:val="24"/>
          <w:szCs w:val="24"/>
        </w:rPr>
        <w:t>, NO</w:t>
      </w:r>
      <w:r w:rsidRPr="0091233D">
        <w:rPr>
          <w:rFonts w:ascii="Times New Roman" w:hAnsi="Times New Roman" w:cs="Times New Roman"/>
          <w:sz w:val="24"/>
          <w:szCs w:val="24"/>
          <w:vertAlign w:val="subscript"/>
        </w:rPr>
        <w:t>3</w:t>
      </w:r>
      <w:r w:rsidRPr="0091233D">
        <w:rPr>
          <w:rFonts w:ascii="Times New Roman" w:hAnsi="Times New Roman" w:cs="Times New Roman"/>
          <w:sz w:val="24"/>
          <w:szCs w:val="24"/>
          <w:vertAlign w:val="superscript"/>
        </w:rPr>
        <w:t>+</w:t>
      </w:r>
      <w:r w:rsidRPr="0091233D">
        <w:rPr>
          <w:rFonts w:ascii="Times New Roman" w:hAnsi="Times New Roman" w:cs="Times New Roman"/>
          <w:sz w:val="24"/>
          <w:szCs w:val="24"/>
        </w:rPr>
        <w:t>, Cl</w:t>
      </w:r>
      <w:r w:rsidRPr="0091233D">
        <w:rPr>
          <w:rFonts w:ascii="Times New Roman" w:hAnsi="Times New Roman" w:cs="Times New Roman"/>
          <w:sz w:val="24"/>
          <w:szCs w:val="24"/>
          <w:vertAlign w:val="superscript"/>
        </w:rPr>
        <w:t>-</w:t>
      </w:r>
      <w:r w:rsidRPr="0091233D">
        <w:rPr>
          <w:rFonts w:ascii="Times New Roman" w:hAnsi="Times New Roman" w:cs="Times New Roman"/>
          <w:sz w:val="24"/>
          <w:szCs w:val="24"/>
        </w:rPr>
        <w:t>, PO</w:t>
      </w:r>
      <w:r w:rsidRPr="0091233D">
        <w:rPr>
          <w:rFonts w:ascii="Times New Roman" w:hAnsi="Times New Roman" w:cs="Times New Roman"/>
          <w:sz w:val="24"/>
          <w:szCs w:val="24"/>
          <w:vertAlign w:val="subscript"/>
        </w:rPr>
        <w:t>4</w:t>
      </w:r>
      <w:r w:rsidRPr="0091233D">
        <w:rPr>
          <w:rFonts w:ascii="Times New Roman" w:hAnsi="Times New Roman" w:cs="Times New Roman"/>
          <w:sz w:val="24"/>
          <w:szCs w:val="24"/>
          <w:vertAlign w:val="superscript"/>
        </w:rPr>
        <w:t>3-</w:t>
      </w:r>
      <w:r w:rsidRPr="0091233D">
        <w:rPr>
          <w:rFonts w:ascii="Times New Roman" w:hAnsi="Times New Roman" w:cs="Times New Roman"/>
          <w:sz w:val="24"/>
          <w:szCs w:val="24"/>
        </w:rPr>
        <w:t>, SO</w:t>
      </w:r>
      <w:r w:rsidRPr="0091233D">
        <w:rPr>
          <w:rFonts w:ascii="Times New Roman" w:hAnsi="Times New Roman" w:cs="Times New Roman"/>
          <w:sz w:val="24"/>
          <w:szCs w:val="24"/>
          <w:vertAlign w:val="subscript"/>
        </w:rPr>
        <w:t>4</w:t>
      </w:r>
      <w:r w:rsidRPr="0091233D">
        <w:rPr>
          <w:rFonts w:ascii="Times New Roman" w:hAnsi="Times New Roman" w:cs="Times New Roman"/>
          <w:sz w:val="24"/>
          <w:szCs w:val="24"/>
          <w:vertAlign w:val="superscript"/>
        </w:rPr>
        <w:t>2-</w:t>
      </w:r>
      <w:r w:rsidRPr="0091233D">
        <w:rPr>
          <w:rFonts w:ascii="Times New Roman" w:hAnsi="Times New Roman" w:cs="Times New Roman"/>
          <w:sz w:val="24"/>
          <w:szCs w:val="24"/>
        </w:rPr>
        <w:t>)</w:t>
      </w:r>
      <w:r>
        <w:rPr>
          <w:rFonts w:ascii="Times New Roman" w:hAnsi="Times New Roman" w:cs="Times New Roman"/>
          <w:sz w:val="24"/>
          <w:szCs w:val="24"/>
        </w:rPr>
        <w:t xml:space="preserve">, temperature (min and max), wind direction, wind speed, sunlight hour, </w:t>
      </w:r>
      <w:r w:rsidRPr="00B403C2">
        <w:rPr>
          <w:rFonts w:ascii="Times New Roman" w:hAnsi="Times New Roman" w:cs="Times New Roman"/>
          <w:b/>
          <w:sz w:val="24"/>
          <w:szCs w:val="24"/>
        </w:rPr>
        <w:t>input of the two-next days</w:t>
      </w:r>
      <w:r w:rsidRPr="00B403C2">
        <w:rPr>
          <w:rFonts w:ascii="Times New Roman" w:hAnsi="Times New Roman" w:cs="Times New Roman"/>
          <w:sz w:val="24"/>
          <w:szCs w:val="24"/>
        </w:rPr>
        <w:t>.</w:t>
      </w:r>
      <w:r>
        <w:rPr>
          <w:rFonts w:ascii="Times New Roman" w:hAnsi="Times New Roman" w:cs="Times New Roman"/>
          <w:sz w:val="24"/>
          <w:szCs w:val="24"/>
        </w:rPr>
        <w:t xml:space="preserve"> </w:t>
      </w:r>
    </w:p>
    <w:p w14:paraId="16756E0C" w14:textId="77777777" w:rsidR="009A5E17" w:rsidRDefault="009A5E17" w:rsidP="009A5E1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desired output will be the information of sources such as primary or/and secondary sources, the modeling of distribution as well as the predicted three-days in advance. </w:t>
      </w:r>
    </w:p>
    <w:p w14:paraId="27A67C1F" w14:textId="2E1F3F34" w:rsidR="009A5E17" w:rsidRDefault="009A5E17" w:rsidP="009A5E1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Utilization of air mass trajectory based geographic model. The air mass trajectory model can be utilized to detect the location and direction of a variety of air contaminant sources.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identify the distribution of PM2.5 transporting to the sites, the Hybrid Single-Particle </w:t>
      </w:r>
      <w:proofErr w:type="spellStart"/>
      <w:r>
        <w:rPr>
          <w:rFonts w:ascii="Times New Roman" w:hAnsi="Times New Roman" w:cs="Times New Roman"/>
          <w:sz w:val="24"/>
          <w:szCs w:val="24"/>
        </w:rPr>
        <w:t>Lagrangian</w:t>
      </w:r>
      <w:proofErr w:type="spellEnd"/>
      <w:r>
        <w:rPr>
          <w:rFonts w:ascii="Times New Roman" w:hAnsi="Times New Roman" w:cs="Times New Roman"/>
          <w:sz w:val="24"/>
          <w:szCs w:val="24"/>
        </w:rPr>
        <w:t xml:space="preserve"> Integrated Trajectory (HYSPLIT) with backward model was applied in this study. </w:t>
      </w:r>
    </w:p>
    <w:p w14:paraId="481504BF" w14:textId="77777777" w:rsidR="00CB16F6" w:rsidRDefault="00CB16F6" w:rsidP="00CB16F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multi linear regression (MLR) model and ANN model were applied to predict the daily pollutant concentration in the study as well as </w:t>
      </w:r>
      <w:r w:rsidRPr="001A5E74">
        <w:rPr>
          <w:rFonts w:ascii="Times New Roman" w:hAnsi="Times New Roman" w:cs="Times New Roman"/>
          <w:sz w:val="24"/>
          <w:szCs w:val="24"/>
        </w:rPr>
        <w:t xml:space="preserve">determine the efficiency of </w:t>
      </w:r>
      <w:r>
        <w:rPr>
          <w:rFonts w:ascii="Times New Roman" w:hAnsi="Times New Roman" w:cs="Times New Roman"/>
          <w:sz w:val="24"/>
          <w:szCs w:val="24"/>
        </w:rPr>
        <w:t>techniques</w:t>
      </w:r>
      <w:r w:rsidRPr="001A5E74">
        <w:rPr>
          <w:rFonts w:ascii="Times New Roman" w:hAnsi="Times New Roman" w:cs="Times New Roman"/>
          <w:sz w:val="24"/>
          <w:szCs w:val="24"/>
        </w:rPr>
        <w:t xml:space="preserve">. </w:t>
      </w:r>
    </w:p>
    <w:p w14:paraId="0AF76510" w14:textId="77777777" w:rsidR="007B4CD8" w:rsidRPr="00CF5649" w:rsidRDefault="00DE041D" w:rsidP="00CB16F6">
      <w:pPr>
        <w:pStyle w:val="ListParagraph"/>
        <w:numPr>
          <w:ilvl w:val="0"/>
          <w:numId w:val="8"/>
        </w:numPr>
        <w:spacing w:line="360" w:lineRule="auto"/>
        <w:jc w:val="both"/>
        <w:rPr>
          <w:rFonts w:ascii="Times New Roman" w:hAnsi="Times New Roman" w:cs="Times New Roman"/>
          <w:b/>
          <w:i/>
          <w:sz w:val="24"/>
          <w:szCs w:val="24"/>
        </w:rPr>
      </w:pPr>
      <w:r w:rsidRPr="00CF5649">
        <w:rPr>
          <w:rFonts w:ascii="Times New Roman" w:hAnsi="Times New Roman" w:cs="Times New Roman"/>
          <w:b/>
          <w:i/>
          <w:sz w:val="24"/>
          <w:szCs w:val="24"/>
        </w:rPr>
        <w:t xml:space="preserve">Database preparation: </w:t>
      </w:r>
    </w:p>
    <w:p w14:paraId="40033E3A" w14:textId="77777777" w:rsidR="003071A1" w:rsidRPr="003071A1" w:rsidRDefault="003071A1" w:rsidP="003071A1">
      <w:pPr>
        <w:pStyle w:val="ListParagraph"/>
        <w:numPr>
          <w:ilvl w:val="0"/>
          <w:numId w:val="1"/>
        </w:numPr>
        <w:spacing w:line="360" w:lineRule="auto"/>
        <w:jc w:val="both"/>
        <w:rPr>
          <w:rFonts w:ascii="Times New Roman" w:hAnsi="Times New Roman" w:cs="Times New Roman"/>
          <w:sz w:val="24"/>
          <w:szCs w:val="24"/>
        </w:rPr>
      </w:pPr>
      <w:r w:rsidRPr="003071A1">
        <w:rPr>
          <w:rFonts w:ascii="Times New Roman" w:hAnsi="Times New Roman" w:cs="Times New Roman"/>
          <w:sz w:val="24"/>
          <w:szCs w:val="24"/>
        </w:rPr>
        <w:t xml:space="preserve">The PM 2.5 samples were collected consecutively from urban and road site in Kwangju, Korea. The sampling periods were August 10th to September 10th, 2015 and December </w:t>
      </w:r>
      <w:r w:rsidRPr="003071A1">
        <w:rPr>
          <w:rFonts w:ascii="Times New Roman" w:hAnsi="Times New Roman" w:cs="Times New Roman"/>
          <w:sz w:val="24"/>
          <w:szCs w:val="24"/>
        </w:rPr>
        <w:lastRenderedPageBreak/>
        <w:t xml:space="preserve">8th, 2015 to January 15th, 2016. Sampling began from 9:00 AM to 9:00 AM of the next day. </w:t>
      </w:r>
    </w:p>
    <w:p w14:paraId="0BE5AF91" w14:textId="0B104C01" w:rsidR="00275AAB" w:rsidRDefault="003071A1" w:rsidP="003071A1">
      <w:pPr>
        <w:pStyle w:val="ListParagraph"/>
        <w:numPr>
          <w:ilvl w:val="0"/>
          <w:numId w:val="1"/>
        </w:numPr>
        <w:spacing w:line="360" w:lineRule="auto"/>
        <w:jc w:val="both"/>
        <w:rPr>
          <w:rFonts w:ascii="Times New Roman" w:hAnsi="Times New Roman" w:cs="Times New Roman"/>
          <w:sz w:val="24"/>
          <w:szCs w:val="24"/>
        </w:rPr>
      </w:pPr>
      <w:r w:rsidRPr="003071A1">
        <w:rPr>
          <w:rFonts w:ascii="Times New Roman" w:hAnsi="Times New Roman" w:cs="Times New Roman"/>
          <w:sz w:val="24"/>
          <w:szCs w:val="24"/>
        </w:rPr>
        <w:t xml:space="preserve">The sampling at urban site was carried out on the rooftop of three-story building in Chonnam National University campus (CNU) at 350 11’N, 1260 54’E. The building is placed approximately 150 m near </w:t>
      </w:r>
      <w:proofErr w:type="spellStart"/>
      <w:r w:rsidRPr="003071A1">
        <w:rPr>
          <w:rFonts w:ascii="Times New Roman" w:hAnsi="Times New Roman" w:cs="Times New Roman"/>
          <w:sz w:val="24"/>
          <w:szCs w:val="24"/>
        </w:rPr>
        <w:t>Uchi</w:t>
      </w:r>
      <w:proofErr w:type="spellEnd"/>
      <w:r w:rsidRPr="003071A1">
        <w:rPr>
          <w:rFonts w:ascii="Times New Roman" w:hAnsi="Times New Roman" w:cs="Times New Roman"/>
          <w:sz w:val="24"/>
          <w:szCs w:val="24"/>
        </w:rPr>
        <w:t xml:space="preserve"> – a busy road and 0.5 km southern of </w:t>
      </w:r>
      <w:proofErr w:type="spellStart"/>
      <w:r w:rsidRPr="003071A1">
        <w:rPr>
          <w:rFonts w:ascii="Times New Roman" w:hAnsi="Times New Roman" w:cs="Times New Roman"/>
          <w:sz w:val="24"/>
          <w:szCs w:val="24"/>
        </w:rPr>
        <w:t>Honam</w:t>
      </w:r>
      <w:proofErr w:type="spellEnd"/>
      <w:r w:rsidRPr="003071A1">
        <w:rPr>
          <w:rFonts w:ascii="Times New Roman" w:hAnsi="Times New Roman" w:cs="Times New Roman"/>
          <w:sz w:val="24"/>
          <w:szCs w:val="24"/>
        </w:rPr>
        <w:t xml:space="preserve"> express highway. The site is mainly surrounded by residential areas.</w:t>
      </w:r>
    </w:p>
    <w:p w14:paraId="09DBE11F" w14:textId="504E880E" w:rsidR="00C801FC" w:rsidRPr="00D52F38" w:rsidRDefault="003D33BA" w:rsidP="00D52F38">
      <w:pPr>
        <w:pStyle w:val="ListParagraph"/>
        <w:numPr>
          <w:ilvl w:val="0"/>
          <w:numId w:val="1"/>
        </w:numPr>
        <w:spacing w:line="360" w:lineRule="auto"/>
        <w:jc w:val="both"/>
        <w:rPr>
          <w:rFonts w:ascii="Times New Roman" w:hAnsi="Times New Roman" w:cs="Times New Roman"/>
          <w:sz w:val="24"/>
          <w:szCs w:val="24"/>
        </w:rPr>
      </w:pPr>
      <w:r w:rsidRPr="003D33BA">
        <w:rPr>
          <w:rFonts w:ascii="Times New Roman" w:hAnsi="Times New Roman" w:cs="Times New Roman"/>
          <w:sz w:val="24"/>
          <w:szCs w:val="24"/>
        </w:rPr>
        <w:t xml:space="preserve">The road site in the </w:t>
      </w:r>
      <w:proofErr w:type="spellStart"/>
      <w:r w:rsidRPr="003D33BA">
        <w:rPr>
          <w:rFonts w:ascii="Times New Roman" w:hAnsi="Times New Roman" w:cs="Times New Roman"/>
          <w:sz w:val="24"/>
          <w:szCs w:val="24"/>
        </w:rPr>
        <w:t>Bukgu</w:t>
      </w:r>
      <w:proofErr w:type="spellEnd"/>
      <w:r w:rsidRPr="003D33BA">
        <w:rPr>
          <w:rFonts w:ascii="Times New Roman" w:hAnsi="Times New Roman" w:cs="Times New Roman"/>
          <w:sz w:val="24"/>
          <w:szCs w:val="24"/>
        </w:rPr>
        <w:t xml:space="preserve"> Office (BK) is located about 0.5 km away from CNU site, sampling set at rooftop of three-story building in front of the </w:t>
      </w:r>
      <w:proofErr w:type="spellStart"/>
      <w:r w:rsidRPr="003D33BA">
        <w:rPr>
          <w:rFonts w:ascii="Times New Roman" w:hAnsi="Times New Roman" w:cs="Times New Roman"/>
          <w:sz w:val="24"/>
          <w:szCs w:val="24"/>
        </w:rPr>
        <w:t>Uchi</w:t>
      </w:r>
      <w:proofErr w:type="spellEnd"/>
      <w:r w:rsidRPr="003D33BA">
        <w:rPr>
          <w:rFonts w:ascii="Times New Roman" w:hAnsi="Times New Roman" w:cs="Times New Roman"/>
          <w:sz w:val="24"/>
          <w:szCs w:val="24"/>
        </w:rPr>
        <w:t xml:space="preserve"> round-about. Surrounding the sampling site, there are many main roads with high concentration of cars, trucks and buses, etc. especially on the rush hour. There is no other combustion source except vehicular source around the sampling site.</w:t>
      </w:r>
      <w:r w:rsidR="00476EDC">
        <w:rPr>
          <w:rFonts w:ascii="Times New Roman" w:hAnsi="Times New Roman" w:cs="Times New Roman"/>
          <w:sz w:val="24"/>
          <w:szCs w:val="24"/>
        </w:rPr>
        <w:t xml:space="preserve"> </w:t>
      </w:r>
      <w:r w:rsidR="00476EDC" w:rsidRPr="00476EDC">
        <w:rPr>
          <w:rFonts w:ascii="Times New Roman" w:hAnsi="Times New Roman" w:cs="Times New Roman"/>
          <w:sz w:val="24"/>
          <w:szCs w:val="24"/>
        </w:rPr>
        <w:t>Field blank filters in each site were also collected to correct their background. An hourly air monitoring station was measuring PM 2.5, NO</w:t>
      </w:r>
      <w:r w:rsidR="00476EDC" w:rsidRPr="00701948">
        <w:rPr>
          <w:rFonts w:ascii="Times New Roman" w:hAnsi="Times New Roman" w:cs="Times New Roman"/>
          <w:sz w:val="24"/>
          <w:szCs w:val="24"/>
          <w:vertAlign w:val="subscript"/>
        </w:rPr>
        <w:t>2</w:t>
      </w:r>
      <w:r w:rsidR="00476EDC" w:rsidRPr="00476EDC">
        <w:rPr>
          <w:rFonts w:ascii="Times New Roman" w:hAnsi="Times New Roman" w:cs="Times New Roman"/>
          <w:sz w:val="24"/>
          <w:szCs w:val="24"/>
        </w:rPr>
        <w:t>, CO, SO</w:t>
      </w:r>
      <w:r w:rsidR="00476EDC" w:rsidRPr="00701948">
        <w:rPr>
          <w:rFonts w:ascii="Times New Roman" w:hAnsi="Times New Roman" w:cs="Times New Roman"/>
          <w:sz w:val="24"/>
          <w:szCs w:val="24"/>
          <w:vertAlign w:val="subscript"/>
        </w:rPr>
        <w:t>2</w:t>
      </w:r>
      <w:r w:rsidR="00476EDC" w:rsidRPr="00476EDC">
        <w:rPr>
          <w:rFonts w:ascii="Times New Roman" w:hAnsi="Times New Roman" w:cs="Times New Roman"/>
          <w:sz w:val="24"/>
          <w:szCs w:val="24"/>
        </w:rPr>
        <w:t xml:space="preserve"> and O</w:t>
      </w:r>
      <w:r w:rsidR="00476EDC" w:rsidRPr="00701948">
        <w:rPr>
          <w:rFonts w:ascii="Times New Roman" w:hAnsi="Times New Roman" w:cs="Times New Roman"/>
          <w:sz w:val="24"/>
          <w:szCs w:val="24"/>
          <w:vertAlign w:val="subscript"/>
        </w:rPr>
        <w:t>3</w:t>
      </w:r>
      <w:r w:rsidR="00476EDC" w:rsidRPr="00476EDC">
        <w:rPr>
          <w:rFonts w:ascii="Times New Roman" w:hAnsi="Times New Roman" w:cs="Times New Roman"/>
          <w:sz w:val="24"/>
          <w:szCs w:val="24"/>
        </w:rPr>
        <w:t xml:space="preserve"> from Ministry of the Environment during sampling collection</w:t>
      </w:r>
      <w:r w:rsidR="00C801FC">
        <w:rPr>
          <w:rFonts w:ascii="Times New Roman" w:hAnsi="Times New Roman" w:cs="Times New Roman"/>
          <w:sz w:val="24"/>
          <w:szCs w:val="24"/>
        </w:rPr>
        <w:t>.</w:t>
      </w:r>
      <w:r w:rsidR="00845295">
        <w:rPr>
          <w:rFonts w:ascii="Times New Roman" w:hAnsi="Times New Roman" w:cs="Times New Roman"/>
          <w:sz w:val="24"/>
          <w:szCs w:val="24"/>
        </w:rPr>
        <w:t xml:space="preserve"> </w:t>
      </w:r>
      <w:r w:rsidR="00174398" w:rsidRPr="00D52F38">
        <w:rPr>
          <w:rFonts w:ascii="Times New Roman" w:hAnsi="Times New Roman" w:cs="Times New Roman"/>
          <w:sz w:val="24"/>
          <w:szCs w:val="24"/>
        </w:rPr>
        <w:t>The version of dataset for experiment is 70 days</w:t>
      </w:r>
      <w:r w:rsidR="00DC2A8B" w:rsidRPr="00D52F38">
        <w:rPr>
          <w:rFonts w:ascii="Times New Roman" w:hAnsi="Times New Roman" w:cs="Times New Roman"/>
          <w:sz w:val="24"/>
          <w:szCs w:val="24"/>
        </w:rPr>
        <w:t xml:space="preserve"> for summer and winter time. </w:t>
      </w:r>
      <w:r w:rsidR="00845295">
        <w:rPr>
          <w:rFonts w:ascii="Times New Roman" w:hAnsi="Times New Roman" w:cs="Times New Roman"/>
          <w:sz w:val="24"/>
          <w:szCs w:val="24"/>
        </w:rPr>
        <w:t xml:space="preserve">The </w:t>
      </w:r>
      <w:r w:rsidR="001838F7">
        <w:rPr>
          <w:rFonts w:ascii="Times New Roman" w:hAnsi="Times New Roman" w:cs="Times New Roman"/>
          <w:sz w:val="24"/>
          <w:szCs w:val="24"/>
        </w:rPr>
        <w:t xml:space="preserve">range and </w:t>
      </w:r>
      <w:r w:rsidR="00845295">
        <w:rPr>
          <w:rFonts w:ascii="Times New Roman" w:hAnsi="Times New Roman" w:cs="Times New Roman"/>
          <w:sz w:val="24"/>
          <w:szCs w:val="24"/>
        </w:rPr>
        <w:t>average of PM 2.5</w:t>
      </w:r>
      <w:r w:rsidR="00235B69">
        <w:rPr>
          <w:rFonts w:ascii="Times New Roman" w:hAnsi="Times New Roman" w:cs="Times New Roman"/>
          <w:sz w:val="24"/>
          <w:szCs w:val="24"/>
        </w:rPr>
        <w:t xml:space="preserve"> and carbonaceous components</w:t>
      </w:r>
      <w:r w:rsidR="00845295">
        <w:rPr>
          <w:rFonts w:ascii="Times New Roman" w:hAnsi="Times New Roman" w:cs="Times New Roman"/>
          <w:sz w:val="24"/>
          <w:szCs w:val="24"/>
        </w:rPr>
        <w:t xml:space="preserve"> in two sites are listed as table 1</w:t>
      </w:r>
      <w:r w:rsidR="00235B69">
        <w:rPr>
          <w:rFonts w:ascii="Times New Roman" w:hAnsi="Times New Roman" w:cs="Times New Roman"/>
          <w:sz w:val="24"/>
          <w:szCs w:val="24"/>
        </w:rPr>
        <w:t xml:space="preserve"> and table 2</w:t>
      </w:r>
      <w:r w:rsidR="00845295">
        <w:rPr>
          <w:rFonts w:ascii="Times New Roman" w:hAnsi="Times New Roman" w:cs="Times New Roman"/>
          <w:sz w:val="24"/>
          <w:szCs w:val="24"/>
        </w:rPr>
        <w:t>.</w:t>
      </w:r>
      <w:r w:rsidR="002A22CD">
        <w:rPr>
          <w:rFonts w:ascii="Times New Roman" w:hAnsi="Times New Roman" w:cs="Times New Roman"/>
          <w:sz w:val="24"/>
          <w:szCs w:val="24"/>
        </w:rPr>
        <w:t xml:space="preserve"> While the concentration of water-soluble inorganic species </w:t>
      </w:r>
      <w:r w:rsidR="000D2B2E">
        <w:rPr>
          <w:rFonts w:ascii="Times New Roman" w:hAnsi="Times New Roman" w:cs="Times New Roman"/>
          <w:sz w:val="24"/>
          <w:szCs w:val="24"/>
        </w:rPr>
        <w:t>is</w:t>
      </w:r>
      <w:r w:rsidR="002A22CD">
        <w:rPr>
          <w:rFonts w:ascii="Times New Roman" w:hAnsi="Times New Roman" w:cs="Times New Roman"/>
          <w:sz w:val="24"/>
          <w:szCs w:val="24"/>
        </w:rPr>
        <w:t xml:space="preserve"> </w:t>
      </w:r>
      <w:r w:rsidR="00F74460">
        <w:rPr>
          <w:rFonts w:ascii="Times New Roman" w:hAnsi="Times New Roman" w:cs="Times New Roman"/>
          <w:sz w:val="24"/>
          <w:szCs w:val="24"/>
        </w:rPr>
        <w:t>shown in the table 3.</w:t>
      </w:r>
      <w:r w:rsidR="00E57AF3">
        <w:rPr>
          <w:rFonts w:ascii="Times New Roman" w:hAnsi="Times New Roman" w:cs="Times New Roman"/>
          <w:sz w:val="24"/>
          <w:szCs w:val="24"/>
        </w:rPr>
        <w:t xml:space="preserve"> The </w:t>
      </w:r>
      <w:r w:rsidR="000D2B2E">
        <w:rPr>
          <w:rFonts w:ascii="Times New Roman" w:hAnsi="Times New Roman" w:cs="Times New Roman"/>
          <w:sz w:val="24"/>
          <w:szCs w:val="24"/>
        </w:rPr>
        <w:fldChar w:fldCharType="begin"/>
      </w:r>
      <w:r w:rsidR="000D2B2E">
        <w:rPr>
          <w:rFonts w:ascii="Times New Roman" w:hAnsi="Times New Roman" w:cs="Times New Roman"/>
          <w:sz w:val="24"/>
          <w:szCs w:val="24"/>
        </w:rPr>
        <w:instrText xml:space="preserve"> REF _Ref11307060 \h </w:instrText>
      </w:r>
      <w:r w:rsidR="000D2B2E">
        <w:rPr>
          <w:rFonts w:ascii="Times New Roman" w:hAnsi="Times New Roman" w:cs="Times New Roman"/>
          <w:sz w:val="24"/>
          <w:szCs w:val="24"/>
        </w:rPr>
      </w:r>
      <w:r w:rsidR="000D2B2E">
        <w:rPr>
          <w:rFonts w:ascii="Times New Roman" w:hAnsi="Times New Roman" w:cs="Times New Roman"/>
          <w:sz w:val="24"/>
          <w:szCs w:val="24"/>
        </w:rPr>
        <w:fldChar w:fldCharType="separate"/>
      </w:r>
      <w:r w:rsidR="00BF35CB" w:rsidRPr="002E207A">
        <w:rPr>
          <w:rFonts w:ascii="Times New Roman" w:hAnsi="Times New Roman" w:cs="Times New Roman"/>
        </w:rPr>
        <w:t xml:space="preserve">Figure </w:t>
      </w:r>
      <w:r w:rsidR="00BF35CB">
        <w:rPr>
          <w:rFonts w:ascii="Times New Roman" w:hAnsi="Times New Roman" w:cs="Times New Roman"/>
          <w:noProof/>
        </w:rPr>
        <w:t>1</w:t>
      </w:r>
      <w:r w:rsidR="000D2B2E">
        <w:rPr>
          <w:rFonts w:ascii="Times New Roman" w:hAnsi="Times New Roman" w:cs="Times New Roman"/>
          <w:sz w:val="24"/>
          <w:szCs w:val="24"/>
        </w:rPr>
        <w:fldChar w:fldCharType="end"/>
      </w:r>
      <w:r w:rsidR="00E57AF3">
        <w:rPr>
          <w:rFonts w:ascii="Times New Roman" w:hAnsi="Times New Roman" w:cs="Times New Roman"/>
          <w:sz w:val="24"/>
          <w:szCs w:val="24"/>
        </w:rPr>
        <w:t xml:space="preserve"> </w:t>
      </w:r>
      <w:r w:rsidR="000D2B2E">
        <w:rPr>
          <w:rFonts w:ascii="Times New Roman" w:hAnsi="Times New Roman" w:cs="Times New Roman"/>
          <w:sz w:val="24"/>
          <w:szCs w:val="24"/>
        </w:rPr>
        <w:t>illustrates the variation of PM 2.5 in summer and winter time in compared with Korean and US EPA standard.</w:t>
      </w:r>
    </w:p>
    <w:p w14:paraId="74EF3530" w14:textId="46B2D747" w:rsidR="00DE041D" w:rsidRPr="00FC0617" w:rsidRDefault="00DE041D" w:rsidP="00275AAB">
      <w:pPr>
        <w:pStyle w:val="ListParagraph"/>
        <w:numPr>
          <w:ilvl w:val="0"/>
          <w:numId w:val="1"/>
        </w:numPr>
        <w:spacing w:line="360" w:lineRule="auto"/>
        <w:jc w:val="both"/>
        <w:rPr>
          <w:rFonts w:ascii="Times New Roman" w:hAnsi="Times New Roman" w:cs="Times New Roman"/>
          <w:sz w:val="24"/>
          <w:szCs w:val="24"/>
        </w:rPr>
      </w:pPr>
      <w:r w:rsidRPr="00FC0617">
        <w:rPr>
          <w:rFonts w:ascii="Times New Roman" w:hAnsi="Times New Roman" w:cs="Times New Roman"/>
          <w:sz w:val="24"/>
          <w:szCs w:val="24"/>
        </w:rPr>
        <w:t xml:space="preserve">Data collection was divided into two sets including 80% to 85% for training process and 15% to 20% for testing. In the input layer, there are 18 variables applied into the models. </w:t>
      </w:r>
    </w:p>
    <w:p w14:paraId="59858886" w14:textId="515EB6A7" w:rsidR="00BD7809" w:rsidRPr="00BD7809" w:rsidRDefault="00BD7809" w:rsidP="00BD7809">
      <w:pPr>
        <w:pStyle w:val="Caption"/>
        <w:keepNext/>
        <w:jc w:val="center"/>
        <w:rPr>
          <w:rFonts w:ascii="Times New Roman" w:hAnsi="Times New Roman" w:cs="Times New Roman"/>
          <w:sz w:val="22"/>
          <w:szCs w:val="22"/>
        </w:rPr>
      </w:pPr>
      <w:r w:rsidRPr="00BD7809">
        <w:rPr>
          <w:rFonts w:ascii="Times New Roman" w:hAnsi="Times New Roman" w:cs="Times New Roman"/>
          <w:sz w:val="22"/>
          <w:szCs w:val="22"/>
        </w:rPr>
        <w:t xml:space="preserve">Table </w:t>
      </w:r>
      <w:r w:rsidRPr="00BD7809">
        <w:rPr>
          <w:rFonts w:ascii="Times New Roman" w:hAnsi="Times New Roman" w:cs="Times New Roman"/>
          <w:sz w:val="22"/>
          <w:szCs w:val="22"/>
        </w:rPr>
        <w:fldChar w:fldCharType="begin"/>
      </w:r>
      <w:r w:rsidRPr="00BD7809">
        <w:rPr>
          <w:rFonts w:ascii="Times New Roman" w:hAnsi="Times New Roman" w:cs="Times New Roman"/>
          <w:sz w:val="22"/>
          <w:szCs w:val="22"/>
        </w:rPr>
        <w:instrText xml:space="preserve"> SEQ Table \* ARABIC </w:instrText>
      </w:r>
      <w:r w:rsidRPr="00BD7809">
        <w:rPr>
          <w:rFonts w:ascii="Times New Roman" w:hAnsi="Times New Roman" w:cs="Times New Roman"/>
          <w:sz w:val="22"/>
          <w:szCs w:val="22"/>
        </w:rPr>
        <w:fldChar w:fldCharType="separate"/>
      </w:r>
      <w:r w:rsidR="00BF35CB">
        <w:rPr>
          <w:rFonts w:ascii="Times New Roman" w:hAnsi="Times New Roman" w:cs="Times New Roman"/>
          <w:noProof/>
          <w:sz w:val="22"/>
          <w:szCs w:val="22"/>
        </w:rPr>
        <w:t>1</w:t>
      </w:r>
      <w:r w:rsidRPr="00BD7809">
        <w:rPr>
          <w:rFonts w:ascii="Times New Roman" w:hAnsi="Times New Roman" w:cs="Times New Roman"/>
          <w:sz w:val="22"/>
          <w:szCs w:val="22"/>
        </w:rPr>
        <w:fldChar w:fldCharType="end"/>
      </w:r>
      <w:r w:rsidRPr="00BD7809">
        <w:rPr>
          <w:rFonts w:ascii="Times New Roman" w:hAnsi="Times New Roman" w:cs="Times New Roman"/>
          <w:sz w:val="22"/>
          <w:szCs w:val="22"/>
        </w:rPr>
        <w:t>: Average and range of PM 2.5 concentration during the sampling periods</w:t>
      </w:r>
    </w:p>
    <w:tbl>
      <w:tblPr>
        <w:tblStyle w:val="TableGrid"/>
        <w:tblW w:w="5000" w:type="pct"/>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087"/>
        <w:gridCol w:w="1087"/>
        <w:gridCol w:w="1670"/>
        <w:gridCol w:w="1088"/>
        <w:gridCol w:w="1090"/>
        <w:gridCol w:w="1088"/>
        <w:gridCol w:w="1090"/>
      </w:tblGrid>
      <w:tr w:rsidR="00C801FC" w14:paraId="5E572D69" w14:textId="77777777" w:rsidTr="00C801FC">
        <w:tc>
          <w:tcPr>
            <w:tcW w:w="620" w:type="pct"/>
            <w:tcBorders>
              <w:top w:val="single" w:sz="4" w:space="0" w:color="auto"/>
              <w:left w:val="nil"/>
              <w:bottom w:val="nil"/>
              <w:right w:val="nil"/>
            </w:tcBorders>
            <w:hideMark/>
          </w:tcPr>
          <w:p w14:paraId="2191DB5C" w14:textId="77777777" w:rsidR="00C801FC" w:rsidRDefault="00C801FC">
            <w:pPr>
              <w:rPr>
                <w:rFonts w:ascii="Times New Roman" w:eastAsia="Malgun Gothic" w:hAnsi="Times New Roman" w:cs="Times New Roman"/>
                <w:sz w:val="18"/>
                <w:szCs w:val="18"/>
              </w:rPr>
            </w:pPr>
            <w:r>
              <w:rPr>
                <w:rFonts w:ascii="Times New Roman" w:hAnsi="Times New Roman" w:cs="Times New Roman"/>
                <w:sz w:val="18"/>
                <w:szCs w:val="18"/>
              </w:rPr>
              <w:t xml:space="preserve">Sampling </w:t>
            </w:r>
          </w:p>
          <w:p w14:paraId="73991569"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Site</w:t>
            </w:r>
          </w:p>
        </w:tc>
        <w:tc>
          <w:tcPr>
            <w:tcW w:w="581" w:type="pct"/>
            <w:tcBorders>
              <w:top w:val="single" w:sz="4" w:space="0" w:color="auto"/>
              <w:left w:val="nil"/>
              <w:bottom w:val="nil"/>
              <w:right w:val="nil"/>
            </w:tcBorders>
          </w:tcPr>
          <w:p w14:paraId="52D757CD" w14:textId="77777777" w:rsidR="00C801FC" w:rsidRDefault="00C801FC">
            <w:pPr>
              <w:rPr>
                <w:rFonts w:ascii="Times New Roman" w:hAnsi="Times New Roman" w:cs="Times New Roman"/>
                <w:sz w:val="18"/>
                <w:szCs w:val="18"/>
              </w:rPr>
            </w:pPr>
          </w:p>
        </w:tc>
        <w:tc>
          <w:tcPr>
            <w:tcW w:w="1473" w:type="pct"/>
            <w:gridSpan w:val="2"/>
            <w:tcBorders>
              <w:top w:val="single" w:sz="4" w:space="0" w:color="auto"/>
              <w:left w:val="nil"/>
              <w:bottom w:val="single" w:sz="4" w:space="0" w:color="auto"/>
              <w:right w:val="nil"/>
            </w:tcBorders>
            <w:vAlign w:val="bottom"/>
            <w:hideMark/>
          </w:tcPr>
          <w:p w14:paraId="2A503AA7" w14:textId="77777777" w:rsidR="00C801FC" w:rsidRDefault="00C801FC">
            <w:pPr>
              <w:jc w:val="left"/>
              <w:rPr>
                <w:rFonts w:ascii="Times New Roman" w:hAnsi="Times New Roman" w:cs="Times New Roman"/>
                <w:sz w:val="18"/>
                <w:szCs w:val="18"/>
              </w:rPr>
            </w:pPr>
            <w:r>
              <w:rPr>
                <w:rFonts w:ascii="Times New Roman" w:hAnsi="Times New Roman" w:cs="Times New Roman"/>
                <w:sz w:val="18"/>
                <w:szCs w:val="18"/>
              </w:rPr>
              <w:t>Total</w:t>
            </w:r>
          </w:p>
        </w:tc>
        <w:tc>
          <w:tcPr>
            <w:tcW w:w="1163" w:type="pct"/>
            <w:gridSpan w:val="2"/>
            <w:tcBorders>
              <w:top w:val="single" w:sz="4" w:space="0" w:color="auto"/>
              <w:left w:val="nil"/>
              <w:bottom w:val="single" w:sz="4" w:space="0" w:color="auto"/>
              <w:right w:val="nil"/>
            </w:tcBorders>
            <w:hideMark/>
          </w:tcPr>
          <w:p w14:paraId="62E6D0B6" w14:textId="77777777" w:rsidR="00C801FC" w:rsidRDefault="00C801FC">
            <w:pPr>
              <w:rPr>
                <w:rFonts w:ascii="Times New Roman" w:eastAsia="Malgun Gothic" w:hAnsi="Times New Roman" w:cs="Times New Roman"/>
                <w:sz w:val="18"/>
                <w:szCs w:val="18"/>
              </w:rPr>
            </w:pPr>
            <w:r>
              <w:rPr>
                <w:rFonts w:ascii="Times New Roman" w:hAnsi="Times New Roman" w:cs="Times New Roman"/>
                <w:sz w:val="18"/>
                <w:szCs w:val="18"/>
              </w:rPr>
              <w:t>Exceedance</w:t>
            </w:r>
            <w:r>
              <w:rPr>
                <w:rFonts w:ascii="Times New Roman" w:eastAsia="Malgun Gothic" w:hAnsi="Times New Roman" w:cs="Times New Roman"/>
                <w:sz w:val="18"/>
                <w:szCs w:val="18"/>
              </w:rPr>
              <w:t xml:space="preserve"> </w:t>
            </w:r>
          </w:p>
          <w:p w14:paraId="4BE1D139" w14:textId="77777777" w:rsidR="00C801FC" w:rsidRDefault="00C801FC">
            <w:pPr>
              <w:rPr>
                <w:rFonts w:ascii="Times New Roman" w:eastAsia="Malgun Gothic" w:hAnsi="Times New Roman" w:cs="Times New Roman"/>
                <w:sz w:val="18"/>
                <w:szCs w:val="18"/>
              </w:rPr>
            </w:pPr>
            <w:r>
              <w:rPr>
                <w:rFonts w:ascii="Times New Roman" w:eastAsia="Malgun Gothic" w:hAnsi="Times New Roman" w:cs="Times New Roman"/>
                <w:sz w:val="18"/>
                <w:szCs w:val="18"/>
              </w:rPr>
              <w:t>Korean Standard</w:t>
            </w:r>
          </w:p>
        </w:tc>
        <w:tc>
          <w:tcPr>
            <w:tcW w:w="1163" w:type="pct"/>
            <w:gridSpan w:val="2"/>
            <w:tcBorders>
              <w:top w:val="single" w:sz="4" w:space="0" w:color="auto"/>
              <w:left w:val="nil"/>
              <w:bottom w:val="single" w:sz="4" w:space="0" w:color="auto"/>
              <w:right w:val="nil"/>
            </w:tcBorders>
            <w:hideMark/>
          </w:tcPr>
          <w:p w14:paraId="31246242" w14:textId="77777777" w:rsidR="00C801FC" w:rsidRDefault="00C801FC">
            <w:pPr>
              <w:rPr>
                <w:rFonts w:ascii="Times New Roman" w:eastAsia="Malgun Gothic" w:hAnsi="Times New Roman" w:cs="Times New Roman"/>
                <w:sz w:val="18"/>
                <w:szCs w:val="18"/>
              </w:rPr>
            </w:pPr>
            <w:r>
              <w:rPr>
                <w:rFonts w:ascii="Times New Roman" w:hAnsi="Times New Roman" w:cs="Times New Roman"/>
                <w:sz w:val="18"/>
                <w:szCs w:val="18"/>
              </w:rPr>
              <w:t>Exceedance</w:t>
            </w:r>
            <w:r>
              <w:rPr>
                <w:rFonts w:ascii="Times New Roman" w:eastAsia="Malgun Gothic" w:hAnsi="Times New Roman" w:cs="Times New Roman"/>
                <w:sz w:val="18"/>
                <w:szCs w:val="18"/>
              </w:rPr>
              <w:t xml:space="preserve"> </w:t>
            </w:r>
          </w:p>
          <w:p w14:paraId="5BDA3CB1" w14:textId="77777777" w:rsidR="00C801FC" w:rsidRDefault="00C801FC">
            <w:pPr>
              <w:rPr>
                <w:rFonts w:ascii="Times New Roman" w:hAnsi="Times New Roman" w:cs="Times New Roman"/>
                <w:sz w:val="18"/>
                <w:szCs w:val="18"/>
              </w:rPr>
            </w:pPr>
            <w:r>
              <w:rPr>
                <w:rFonts w:ascii="Times New Roman" w:eastAsia="Malgun Gothic" w:hAnsi="Times New Roman" w:cs="Times New Roman"/>
                <w:sz w:val="18"/>
                <w:szCs w:val="18"/>
              </w:rPr>
              <w:t>US. EPA Standard</w:t>
            </w:r>
          </w:p>
        </w:tc>
      </w:tr>
      <w:tr w:rsidR="00C801FC" w14:paraId="36E58EEF" w14:textId="77777777" w:rsidTr="00C801FC">
        <w:tc>
          <w:tcPr>
            <w:tcW w:w="620" w:type="pct"/>
            <w:tcBorders>
              <w:top w:val="nil"/>
              <w:left w:val="nil"/>
              <w:bottom w:val="single" w:sz="4" w:space="0" w:color="auto"/>
              <w:right w:val="nil"/>
            </w:tcBorders>
          </w:tcPr>
          <w:p w14:paraId="5176108D" w14:textId="77777777" w:rsidR="00C801FC" w:rsidRDefault="00C801FC">
            <w:pPr>
              <w:rPr>
                <w:rFonts w:ascii="Times New Roman" w:hAnsi="Times New Roman" w:cs="Times New Roman"/>
                <w:sz w:val="18"/>
                <w:szCs w:val="18"/>
              </w:rPr>
            </w:pPr>
          </w:p>
        </w:tc>
        <w:tc>
          <w:tcPr>
            <w:tcW w:w="581" w:type="pct"/>
            <w:tcBorders>
              <w:top w:val="nil"/>
              <w:left w:val="nil"/>
              <w:bottom w:val="single" w:sz="4" w:space="0" w:color="auto"/>
              <w:right w:val="nil"/>
            </w:tcBorders>
          </w:tcPr>
          <w:p w14:paraId="3965D148" w14:textId="77777777" w:rsidR="00C801FC" w:rsidRDefault="00C801FC">
            <w:pPr>
              <w:rPr>
                <w:rFonts w:ascii="Times New Roman" w:hAnsi="Times New Roman" w:cs="Times New Roman"/>
                <w:sz w:val="18"/>
                <w:szCs w:val="18"/>
              </w:rPr>
            </w:pPr>
          </w:p>
        </w:tc>
        <w:tc>
          <w:tcPr>
            <w:tcW w:w="581" w:type="pct"/>
            <w:tcBorders>
              <w:top w:val="single" w:sz="4" w:space="0" w:color="auto"/>
              <w:left w:val="nil"/>
              <w:bottom w:val="single" w:sz="4" w:space="0" w:color="auto"/>
              <w:right w:val="nil"/>
            </w:tcBorders>
            <w:hideMark/>
          </w:tcPr>
          <w:p w14:paraId="121A8BC1"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Average</w:t>
            </w:r>
          </w:p>
          <w:p w14:paraId="1F70215D"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Cs w:val="20"/>
              </w:rPr>
              <w:t>µg/m</w:t>
            </w:r>
            <w:r>
              <w:rPr>
                <w:rFonts w:ascii="Times New Roman" w:hAnsi="Times New Roman" w:cs="Times New Roman"/>
                <w:szCs w:val="20"/>
                <w:vertAlign w:val="superscript"/>
              </w:rPr>
              <w:t>3</w:t>
            </w:r>
            <w:r>
              <w:rPr>
                <w:rFonts w:ascii="Times New Roman" w:hAnsi="Times New Roman" w:cs="Times New Roman"/>
                <w:szCs w:val="20"/>
              </w:rPr>
              <w:t>)</w:t>
            </w:r>
          </w:p>
        </w:tc>
        <w:tc>
          <w:tcPr>
            <w:tcW w:w="892" w:type="pct"/>
            <w:tcBorders>
              <w:top w:val="single" w:sz="4" w:space="0" w:color="auto"/>
              <w:left w:val="nil"/>
              <w:bottom w:val="single" w:sz="4" w:space="0" w:color="auto"/>
              <w:right w:val="nil"/>
            </w:tcBorders>
            <w:vAlign w:val="bottom"/>
            <w:hideMark/>
          </w:tcPr>
          <w:p w14:paraId="2BBCB3BE" w14:textId="77777777" w:rsidR="00C801FC" w:rsidRDefault="00C801FC">
            <w:pPr>
              <w:jc w:val="center"/>
              <w:rPr>
                <w:rFonts w:ascii="Times New Roman" w:hAnsi="Times New Roman" w:cs="Times New Roman"/>
                <w:sz w:val="18"/>
                <w:szCs w:val="18"/>
              </w:rPr>
            </w:pPr>
            <w:r>
              <w:rPr>
                <w:rFonts w:ascii="Times New Roman" w:hAnsi="Times New Roman" w:cs="Times New Roman"/>
                <w:sz w:val="18"/>
                <w:szCs w:val="18"/>
              </w:rPr>
              <w:t>Range</w:t>
            </w:r>
          </w:p>
        </w:tc>
        <w:tc>
          <w:tcPr>
            <w:tcW w:w="581" w:type="pct"/>
            <w:tcBorders>
              <w:top w:val="single" w:sz="4" w:space="0" w:color="auto"/>
              <w:left w:val="nil"/>
              <w:bottom w:val="single" w:sz="4" w:space="0" w:color="auto"/>
              <w:right w:val="nil"/>
            </w:tcBorders>
            <w:vAlign w:val="bottom"/>
            <w:hideMark/>
          </w:tcPr>
          <w:p w14:paraId="01485A64" w14:textId="77777777" w:rsidR="00C801FC" w:rsidRDefault="00C801FC">
            <w:pPr>
              <w:jc w:val="center"/>
              <w:rPr>
                <w:rFonts w:ascii="Times New Roman" w:hAnsi="Times New Roman" w:cs="Times New Roman"/>
                <w:sz w:val="18"/>
                <w:szCs w:val="18"/>
              </w:rPr>
            </w:pPr>
            <w:r>
              <w:rPr>
                <w:rFonts w:ascii="Times New Roman" w:hAnsi="Times New Roman" w:cs="Times New Roman"/>
                <w:sz w:val="18"/>
                <w:szCs w:val="18"/>
              </w:rPr>
              <w:t>Number</w:t>
            </w:r>
          </w:p>
        </w:tc>
        <w:tc>
          <w:tcPr>
            <w:tcW w:w="582" w:type="pct"/>
            <w:tcBorders>
              <w:top w:val="single" w:sz="4" w:space="0" w:color="auto"/>
              <w:left w:val="nil"/>
              <w:bottom w:val="single" w:sz="4" w:space="0" w:color="auto"/>
              <w:right w:val="nil"/>
            </w:tcBorders>
            <w:hideMark/>
          </w:tcPr>
          <w:p w14:paraId="4FC0640D"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Average</w:t>
            </w:r>
          </w:p>
          <w:p w14:paraId="22CB29A2"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Cs w:val="20"/>
              </w:rPr>
              <w:t>µg/m</w:t>
            </w:r>
            <w:r>
              <w:rPr>
                <w:rFonts w:ascii="Times New Roman" w:hAnsi="Times New Roman" w:cs="Times New Roman"/>
                <w:szCs w:val="20"/>
                <w:vertAlign w:val="superscript"/>
              </w:rPr>
              <w:t>3</w:t>
            </w:r>
            <w:r>
              <w:rPr>
                <w:rFonts w:ascii="Times New Roman" w:hAnsi="Times New Roman" w:cs="Times New Roman"/>
                <w:szCs w:val="20"/>
              </w:rPr>
              <w:t>)</w:t>
            </w:r>
          </w:p>
        </w:tc>
        <w:tc>
          <w:tcPr>
            <w:tcW w:w="581" w:type="pct"/>
            <w:tcBorders>
              <w:top w:val="single" w:sz="4" w:space="0" w:color="auto"/>
              <w:left w:val="nil"/>
              <w:bottom w:val="single" w:sz="4" w:space="0" w:color="auto"/>
              <w:right w:val="nil"/>
            </w:tcBorders>
            <w:vAlign w:val="bottom"/>
            <w:hideMark/>
          </w:tcPr>
          <w:p w14:paraId="6708E1CC" w14:textId="77777777" w:rsidR="00C801FC" w:rsidRDefault="00C801FC">
            <w:pPr>
              <w:jc w:val="center"/>
              <w:rPr>
                <w:rFonts w:ascii="Times New Roman" w:hAnsi="Times New Roman" w:cs="Times New Roman"/>
                <w:sz w:val="18"/>
                <w:szCs w:val="18"/>
              </w:rPr>
            </w:pPr>
            <w:r>
              <w:rPr>
                <w:rFonts w:ascii="Times New Roman" w:hAnsi="Times New Roman" w:cs="Times New Roman"/>
                <w:sz w:val="18"/>
                <w:szCs w:val="18"/>
              </w:rPr>
              <w:t>Number</w:t>
            </w:r>
          </w:p>
        </w:tc>
        <w:tc>
          <w:tcPr>
            <w:tcW w:w="582" w:type="pct"/>
            <w:tcBorders>
              <w:top w:val="single" w:sz="4" w:space="0" w:color="auto"/>
              <w:left w:val="nil"/>
              <w:bottom w:val="single" w:sz="4" w:space="0" w:color="auto"/>
              <w:right w:val="nil"/>
            </w:tcBorders>
            <w:hideMark/>
          </w:tcPr>
          <w:p w14:paraId="5ACB46EB"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Average</w:t>
            </w:r>
          </w:p>
          <w:p w14:paraId="436C9038"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Cs w:val="20"/>
              </w:rPr>
              <w:t>µg/m</w:t>
            </w:r>
            <w:r>
              <w:rPr>
                <w:rFonts w:ascii="Times New Roman" w:hAnsi="Times New Roman" w:cs="Times New Roman"/>
                <w:szCs w:val="20"/>
                <w:vertAlign w:val="superscript"/>
              </w:rPr>
              <w:t>3</w:t>
            </w:r>
            <w:r>
              <w:rPr>
                <w:rFonts w:ascii="Times New Roman" w:hAnsi="Times New Roman" w:cs="Times New Roman"/>
                <w:szCs w:val="20"/>
              </w:rPr>
              <w:t>)</w:t>
            </w:r>
          </w:p>
        </w:tc>
      </w:tr>
      <w:tr w:rsidR="00C801FC" w14:paraId="657BA661" w14:textId="77777777" w:rsidTr="00C801FC">
        <w:tc>
          <w:tcPr>
            <w:tcW w:w="620" w:type="pct"/>
            <w:tcBorders>
              <w:top w:val="single" w:sz="4" w:space="0" w:color="auto"/>
              <w:left w:val="nil"/>
              <w:bottom w:val="nil"/>
              <w:right w:val="nil"/>
            </w:tcBorders>
            <w:hideMark/>
          </w:tcPr>
          <w:p w14:paraId="1FA93175"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CNU</w:t>
            </w:r>
          </w:p>
        </w:tc>
        <w:tc>
          <w:tcPr>
            <w:tcW w:w="581" w:type="pct"/>
            <w:tcBorders>
              <w:top w:val="single" w:sz="4" w:space="0" w:color="auto"/>
              <w:left w:val="nil"/>
              <w:bottom w:val="nil"/>
              <w:right w:val="nil"/>
            </w:tcBorders>
            <w:hideMark/>
          </w:tcPr>
          <w:p w14:paraId="38DB05AF"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Summer</w:t>
            </w:r>
          </w:p>
        </w:tc>
        <w:tc>
          <w:tcPr>
            <w:tcW w:w="581" w:type="pct"/>
            <w:tcBorders>
              <w:top w:val="single" w:sz="4" w:space="0" w:color="auto"/>
              <w:left w:val="nil"/>
              <w:bottom w:val="nil"/>
              <w:right w:val="nil"/>
            </w:tcBorders>
            <w:hideMark/>
          </w:tcPr>
          <w:p w14:paraId="4575DC8C" w14:textId="77777777" w:rsidR="00C801FC" w:rsidRDefault="00C801FC">
            <w:pPr>
              <w:rPr>
                <w:rFonts w:ascii="Times New Roman" w:hAnsi="Times New Roman" w:cs="Times New Roman"/>
                <w:sz w:val="18"/>
                <w:szCs w:val="18"/>
              </w:rPr>
            </w:pPr>
            <w:r>
              <w:rPr>
                <w:rFonts w:ascii="Times New Roman" w:hAnsi="Times New Roman" w:cs="Times New Roman"/>
                <w:szCs w:val="20"/>
              </w:rPr>
              <w:t>19.73</w:t>
            </w:r>
          </w:p>
        </w:tc>
        <w:tc>
          <w:tcPr>
            <w:tcW w:w="892" w:type="pct"/>
            <w:tcBorders>
              <w:top w:val="single" w:sz="4" w:space="0" w:color="auto"/>
              <w:left w:val="nil"/>
              <w:bottom w:val="nil"/>
              <w:right w:val="nil"/>
            </w:tcBorders>
            <w:hideMark/>
          </w:tcPr>
          <w:p w14:paraId="559AB5C2" w14:textId="77777777" w:rsidR="00C801FC" w:rsidRDefault="00C801FC">
            <w:pPr>
              <w:rPr>
                <w:rFonts w:ascii="Times New Roman" w:hAnsi="Times New Roman" w:cs="Times New Roman"/>
                <w:sz w:val="18"/>
                <w:szCs w:val="18"/>
              </w:rPr>
            </w:pPr>
            <w:r>
              <w:rPr>
                <w:rFonts w:ascii="Times New Roman" w:hAnsi="Times New Roman" w:cs="Times New Roman"/>
                <w:szCs w:val="20"/>
              </w:rPr>
              <w:t>4.82–57.77</w:t>
            </w:r>
          </w:p>
        </w:tc>
        <w:tc>
          <w:tcPr>
            <w:tcW w:w="581" w:type="pct"/>
            <w:tcBorders>
              <w:top w:val="single" w:sz="4" w:space="0" w:color="auto"/>
              <w:left w:val="nil"/>
              <w:bottom w:val="nil"/>
              <w:right w:val="nil"/>
            </w:tcBorders>
            <w:vAlign w:val="center"/>
            <w:hideMark/>
          </w:tcPr>
          <w:p w14:paraId="2B3BB795" w14:textId="77777777" w:rsidR="00C801FC" w:rsidRDefault="00C801FC">
            <w:pPr>
              <w:jc w:val="center"/>
              <w:rPr>
                <w:rFonts w:ascii="Times New Roman" w:eastAsia="Malgun Gothic" w:hAnsi="Times New Roman" w:cs="Times New Roman"/>
                <w:szCs w:val="20"/>
              </w:rPr>
            </w:pPr>
            <w:r>
              <w:rPr>
                <w:rFonts w:ascii="Times New Roman" w:eastAsia="Malgun Gothic" w:hAnsi="Times New Roman" w:cs="Times New Roman"/>
                <w:szCs w:val="20"/>
              </w:rPr>
              <w:t>2</w:t>
            </w:r>
          </w:p>
        </w:tc>
        <w:tc>
          <w:tcPr>
            <w:tcW w:w="582" w:type="pct"/>
            <w:tcBorders>
              <w:top w:val="single" w:sz="4" w:space="0" w:color="auto"/>
              <w:left w:val="nil"/>
              <w:bottom w:val="nil"/>
              <w:right w:val="nil"/>
            </w:tcBorders>
            <w:hideMark/>
          </w:tcPr>
          <w:p w14:paraId="2CFE9C62" w14:textId="77777777" w:rsidR="00C801FC" w:rsidRDefault="00C801FC">
            <w:pPr>
              <w:rPr>
                <w:rFonts w:ascii="Times New Roman" w:eastAsia="Malgun Gothic" w:hAnsi="Times New Roman" w:cs="Times New Roman"/>
                <w:szCs w:val="20"/>
              </w:rPr>
            </w:pPr>
            <w:r>
              <w:rPr>
                <w:rFonts w:ascii="Times New Roman" w:eastAsia="Malgun Gothic" w:hAnsi="Times New Roman" w:cs="Times New Roman"/>
                <w:szCs w:val="20"/>
              </w:rPr>
              <w:t>55.83</w:t>
            </w:r>
          </w:p>
        </w:tc>
        <w:tc>
          <w:tcPr>
            <w:tcW w:w="581" w:type="pct"/>
            <w:tcBorders>
              <w:top w:val="single" w:sz="4" w:space="0" w:color="auto"/>
              <w:left w:val="nil"/>
              <w:bottom w:val="nil"/>
              <w:right w:val="nil"/>
            </w:tcBorders>
            <w:vAlign w:val="center"/>
            <w:hideMark/>
          </w:tcPr>
          <w:p w14:paraId="3EC2197E" w14:textId="77777777" w:rsidR="00C801FC" w:rsidRDefault="00C801FC">
            <w:pPr>
              <w:jc w:val="center"/>
              <w:rPr>
                <w:rFonts w:ascii="Times New Roman" w:hAnsi="Times New Roman" w:cs="Times New Roman"/>
                <w:szCs w:val="20"/>
              </w:rPr>
            </w:pPr>
            <w:r>
              <w:rPr>
                <w:rFonts w:ascii="Times New Roman" w:hAnsi="Times New Roman" w:cs="Times New Roman"/>
                <w:szCs w:val="20"/>
              </w:rPr>
              <w:t>3</w:t>
            </w:r>
          </w:p>
        </w:tc>
        <w:tc>
          <w:tcPr>
            <w:tcW w:w="582" w:type="pct"/>
            <w:tcBorders>
              <w:top w:val="single" w:sz="4" w:space="0" w:color="auto"/>
              <w:left w:val="nil"/>
              <w:bottom w:val="nil"/>
              <w:right w:val="nil"/>
            </w:tcBorders>
            <w:hideMark/>
          </w:tcPr>
          <w:p w14:paraId="3758D1F6" w14:textId="77777777" w:rsidR="00C801FC" w:rsidRDefault="00C801FC">
            <w:pPr>
              <w:rPr>
                <w:rFonts w:ascii="Times New Roman" w:hAnsi="Times New Roman" w:cs="Times New Roman"/>
                <w:szCs w:val="20"/>
              </w:rPr>
            </w:pPr>
            <w:r>
              <w:rPr>
                <w:rFonts w:ascii="Times New Roman" w:hAnsi="Times New Roman" w:cs="Times New Roman"/>
                <w:szCs w:val="20"/>
              </w:rPr>
              <w:t>51.03</w:t>
            </w:r>
          </w:p>
        </w:tc>
      </w:tr>
      <w:tr w:rsidR="00C801FC" w14:paraId="37EA2458" w14:textId="77777777" w:rsidTr="00C801FC">
        <w:tc>
          <w:tcPr>
            <w:tcW w:w="620" w:type="pct"/>
            <w:tcBorders>
              <w:top w:val="nil"/>
              <w:left w:val="nil"/>
              <w:bottom w:val="nil"/>
              <w:right w:val="nil"/>
            </w:tcBorders>
          </w:tcPr>
          <w:p w14:paraId="53AAB32D" w14:textId="77777777" w:rsidR="00C801FC" w:rsidRDefault="00C801FC">
            <w:pPr>
              <w:rPr>
                <w:rFonts w:ascii="Times New Roman" w:hAnsi="Times New Roman" w:cs="Times New Roman"/>
                <w:sz w:val="18"/>
                <w:szCs w:val="18"/>
              </w:rPr>
            </w:pPr>
          </w:p>
        </w:tc>
        <w:tc>
          <w:tcPr>
            <w:tcW w:w="581" w:type="pct"/>
            <w:tcBorders>
              <w:top w:val="nil"/>
              <w:left w:val="nil"/>
              <w:bottom w:val="nil"/>
              <w:right w:val="nil"/>
            </w:tcBorders>
            <w:hideMark/>
          </w:tcPr>
          <w:p w14:paraId="56A89A51"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Winter</w:t>
            </w:r>
          </w:p>
        </w:tc>
        <w:tc>
          <w:tcPr>
            <w:tcW w:w="581" w:type="pct"/>
            <w:tcBorders>
              <w:top w:val="nil"/>
              <w:left w:val="nil"/>
              <w:bottom w:val="nil"/>
              <w:right w:val="nil"/>
            </w:tcBorders>
            <w:hideMark/>
          </w:tcPr>
          <w:p w14:paraId="1D34EE85" w14:textId="77777777" w:rsidR="00C801FC" w:rsidRDefault="00C801FC">
            <w:pPr>
              <w:rPr>
                <w:rFonts w:ascii="Times New Roman" w:hAnsi="Times New Roman" w:cs="Times New Roman"/>
                <w:sz w:val="18"/>
                <w:szCs w:val="18"/>
              </w:rPr>
            </w:pPr>
            <w:r>
              <w:rPr>
                <w:rFonts w:ascii="Times New Roman" w:hAnsi="Times New Roman" w:cs="Times New Roman"/>
                <w:szCs w:val="20"/>
              </w:rPr>
              <w:t>34.64</w:t>
            </w:r>
          </w:p>
        </w:tc>
        <w:tc>
          <w:tcPr>
            <w:tcW w:w="892" w:type="pct"/>
            <w:tcBorders>
              <w:top w:val="nil"/>
              <w:left w:val="nil"/>
              <w:bottom w:val="nil"/>
              <w:right w:val="nil"/>
            </w:tcBorders>
            <w:hideMark/>
          </w:tcPr>
          <w:p w14:paraId="12AF16AC" w14:textId="77777777" w:rsidR="00C801FC" w:rsidRDefault="00C801FC">
            <w:pPr>
              <w:rPr>
                <w:rFonts w:ascii="Times New Roman" w:hAnsi="Times New Roman" w:cs="Times New Roman"/>
                <w:sz w:val="18"/>
                <w:szCs w:val="18"/>
              </w:rPr>
            </w:pPr>
            <w:r>
              <w:rPr>
                <w:rFonts w:ascii="Times New Roman" w:hAnsi="Times New Roman" w:cs="Times New Roman"/>
                <w:szCs w:val="20"/>
              </w:rPr>
              <w:t>10.97–93.71</w:t>
            </w:r>
          </w:p>
        </w:tc>
        <w:tc>
          <w:tcPr>
            <w:tcW w:w="581" w:type="pct"/>
            <w:tcBorders>
              <w:top w:val="nil"/>
              <w:left w:val="nil"/>
              <w:bottom w:val="nil"/>
              <w:right w:val="nil"/>
            </w:tcBorders>
            <w:vAlign w:val="center"/>
            <w:hideMark/>
          </w:tcPr>
          <w:p w14:paraId="62057A5B" w14:textId="77777777" w:rsidR="00C801FC" w:rsidRDefault="00C801FC">
            <w:pPr>
              <w:jc w:val="center"/>
              <w:rPr>
                <w:rFonts w:ascii="Times New Roman" w:eastAsia="Malgun Gothic" w:hAnsi="Times New Roman" w:cs="Times New Roman"/>
                <w:szCs w:val="20"/>
              </w:rPr>
            </w:pPr>
            <w:r>
              <w:rPr>
                <w:rFonts w:ascii="Times New Roman" w:eastAsia="Malgun Gothic" w:hAnsi="Times New Roman" w:cs="Times New Roman"/>
                <w:szCs w:val="20"/>
              </w:rPr>
              <w:t>7</w:t>
            </w:r>
          </w:p>
        </w:tc>
        <w:tc>
          <w:tcPr>
            <w:tcW w:w="582" w:type="pct"/>
            <w:tcBorders>
              <w:top w:val="nil"/>
              <w:left w:val="nil"/>
              <w:bottom w:val="nil"/>
              <w:right w:val="nil"/>
            </w:tcBorders>
            <w:hideMark/>
          </w:tcPr>
          <w:p w14:paraId="0733E5E8" w14:textId="77777777" w:rsidR="00C801FC" w:rsidRDefault="00C801FC">
            <w:pPr>
              <w:rPr>
                <w:rFonts w:ascii="Times New Roman" w:eastAsia="Malgun Gothic" w:hAnsi="Times New Roman" w:cs="Times New Roman"/>
                <w:szCs w:val="20"/>
              </w:rPr>
            </w:pPr>
            <w:r>
              <w:rPr>
                <w:rFonts w:ascii="Times New Roman" w:eastAsia="Malgun Gothic" w:hAnsi="Times New Roman" w:cs="Times New Roman"/>
                <w:szCs w:val="20"/>
              </w:rPr>
              <w:t>64.52</w:t>
            </w:r>
          </w:p>
        </w:tc>
        <w:tc>
          <w:tcPr>
            <w:tcW w:w="581" w:type="pct"/>
            <w:tcBorders>
              <w:top w:val="nil"/>
              <w:left w:val="nil"/>
              <w:bottom w:val="nil"/>
              <w:right w:val="nil"/>
            </w:tcBorders>
            <w:vAlign w:val="center"/>
            <w:hideMark/>
          </w:tcPr>
          <w:p w14:paraId="6D079785" w14:textId="77777777" w:rsidR="00C801FC" w:rsidRDefault="00C801FC">
            <w:pPr>
              <w:jc w:val="center"/>
              <w:rPr>
                <w:rFonts w:ascii="Times New Roman" w:hAnsi="Times New Roman" w:cs="Times New Roman"/>
                <w:szCs w:val="20"/>
              </w:rPr>
            </w:pPr>
            <w:r>
              <w:rPr>
                <w:rFonts w:ascii="Times New Roman" w:hAnsi="Times New Roman" w:cs="Times New Roman"/>
                <w:szCs w:val="20"/>
              </w:rPr>
              <w:t>18</w:t>
            </w:r>
          </w:p>
        </w:tc>
        <w:tc>
          <w:tcPr>
            <w:tcW w:w="582" w:type="pct"/>
            <w:tcBorders>
              <w:top w:val="nil"/>
              <w:left w:val="nil"/>
              <w:bottom w:val="nil"/>
              <w:right w:val="nil"/>
            </w:tcBorders>
            <w:hideMark/>
          </w:tcPr>
          <w:p w14:paraId="574CC9E4" w14:textId="77777777" w:rsidR="00C801FC" w:rsidRDefault="00C801FC">
            <w:pPr>
              <w:rPr>
                <w:rFonts w:ascii="Times New Roman" w:hAnsi="Times New Roman" w:cs="Times New Roman"/>
                <w:szCs w:val="20"/>
              </w:rPr>
            </w:pPr>
            <w:r>
              <w:rPr>
                <w:rFonts w:ascii="Times New Roman" w:hAnsi="Times New Roman" w:cs="Times New Roman"/>
                <w:szCs w:val="20"/>
              </w:rPr>
              <w:t>50.04</w:t>
            </w:r>
          </w:p>
        </w:tc>
      </w:tr>
      <w:tr w:rsidR="00C801FC" w14:paraId="0C63EE6C" w14:textId="77777777" w:rsidTr="00C801FC">
        <w:tc>
          <w:tcPr>
            <w:tcW w:w="620" w:type="pct"/>
            <w:tcBorders>
              <w:top w:val="nil"/>
              <w:left w:val="nil"/>
              <w:bottom w:val="nil"/>
              <w:right w:val="nil"/>
            </w:tcBorders>
            <w:vAlign w:val="center"/>
            <w:hideMark/>
          </w:tcPr>
          <w:p w14:paraId="2C8108C1" w14:textId="77777777" w:rsidR="00C801FC" w:rsidRDefault="00C801FC">
            <w:pPr>
              <w:jc w:val="left"/>
              <w:rPr>
                <w:rFonts w:ascii="Times New Roman" w:hAnsi="Times New Roman" w:cs="Times New Roman"/>
                <w:sz w:val="18"/>
                <w:szCs w:val="18"/>
              </w:rPr>
            </w:pPr>
            <w:r>
              <w:rPr>
                <w:rFonts w:ascii="Times New Roman" w:hAnsi="Times New Roman" w:cs="Times New Roman"/>
                <w:sz w:val="18"/>
                <w:szCs w:val="18"/>
              </w:rPr>
              <w:t>BKO</w:t>
            </w:r>
          </w:p>
        </w:tc>
        <w:tc>
          <w:tcPr>
            <w:tcW w:w="581" w:type="pct"/>
            <w:tcBorders>
              <w:top w:val="nil"/>
              <w:left w:val="nil"/>
              <w:bottom w:val="nil"/>
              <w:right w:val="nil"/>
            </w:tcBorders>
            <w:hideMark/>
          </w:tcPr>
          <w:p w14:paraId="6D39A436"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Summer</w:t>
            </w:r>
          </w:p>
        </w:tc>
        <w:tc>
          <w:tcPr>
            <w:tcW w:w="581" w:type="pct"/>
            <w:tcBorders>
              <w:top w:val="nil"/>
              <w:left w:val="nil"/>
              <w:bottom w:val="nil"/>
              <w:right w:val="nil"/>
            </w:tcBorders>
            <w:hideMark/>
          </w:tcPr>
          <w:p w14:paraId="575D8C20" w14:textId="77777777" w:rsidR="00C801FC" w:rsidRDefault="00C801FC">
            <w:pPr>
              <w:rPr>
                <w:rFonts w:ascii="Times New Roman" w:hAnsi="Times New Roman" w:cs="Times New Roman"/>
                <w:sz w:val="18"/>
                <w:szCs w:val="18"/>
              </w:rPr>
            </w:pPr>
            <w:r>
              <w:rPr>
                <w:rFonts w:ascii="Times New Roman" w:hAnsi="Times New Roman" w:cs="Times New Roman"/>
                <w:szCs w:val="20"/>
              </w:rPr>
              <w:t>24.22</w:t>
            </w:r>
          </w:p>
        </w:tc>
        <w:tc>
          <w:tcPr>
            <w:tcW w:w="892" w:type="pct"/>
            <w:tcBorders>
              <w:top w:val="nil"/>
              <w:left w:val="nil"/>
              <w:bottom w:val="nil"/>
              <w:right w:val="nil"/>
            </w:tcBorders>
            <w:hideMark/>
          </w:tcPr>
          <w:p w14:paraId="3AD57FAB" w14:textId="77777777" w:rsidR="00C801FC" w:rsidRDefault="00C801FC">
            <w:pPr>
              <w:rPr>
                <w:rFonts w:ascii="Times New Roman" w:hAnsi="Times New Roman" w:cs="Times New Roman"/>
                <w:sz w:val="18"/>
                <w:szCs w:val="18"/>
              </w:rPr>
            </w:pPr>
            <w:r>
              <w:rPr>
                <w:rFonts w:ascii="Times New Roman" w:hAnsi="Times New Roman" w:cs="Times New Roman"/>
                <w:szCs w:val="20"/>
              </w:rPr>
              <w:t>6.82–62.65</w:t>
            </w:r>
          </w:p>
        </w:tc>
        <w:tc>
          <w:tcPr>
            <w:tcW w:w="581" w:type="pct"/>
            <w:tcBorders>
              <w:top w:val="nil"/>
              <w:left w:val="nil"/>
              <w:bottom w:val="nil"/>
              <w:right w:val="nil"/>
            </w:tcBorders>
            <w:vAlign w:val="center"/>
            <w:hideMark/>
          </w:tcPr>
          <w:p w14:paraId="2B8F8702" w14:textId="77777777" w:rsidR="00C801FC" w:rsidRDefault="00C801FC">
            <w:pPr>
              <w:jc w:val="center"/>
              <w:rPr>
                <w:rFonts w:ascii="Times New Roman" w:eastAsia="Malgun Gothic" w:hAnsi="Times New Roman" w:cs="Times New Roman"/>
                <w:szCs w:val="20"/>
              </w:rPr>
            </w:pPr>
            <w:r>
              <w:rPr>
                <w:rFonts w:ascii="Times New Roman" w:eastAsia="Malgun Gothic" w:hAnsi="Times New Roman" w:cs="Times New Roman"/>
                <w:szCs w:val="20"/>
              </w:rPr>
              <w:t>2</w:t>
            </w:r>
          </w:p>
        </w:tc>
        <w:tc>
          <w:tcPr>
            <w:tcW w:w="582" w:type="pct"/>
            <w:tcBorders>
              <w:top w:val="nil"/>
              <w:left w:val="nil"/>
              <w:bottom w:val="nil"/>
              <w:right w:val="nil"/>
            </w:tcBorders>
            <w:hideMark/>
          </w:tcPr>
          <w:p w14:paraId="3C3B20EF" w14:textId="77777777" w:rsidR="00C801FC" w:rsidRDefault="00C801FC">
            <w:pPr>
              <w:rPr>
                <w:rFonts w:ascii="Times New Roman" w:eastAsia="Malgun Gothic" w:hAnsi="Times New Roman" w:cs="Times New Roman"/>
                <w:szCs w:val="20"/>
              </w:rPr>
            </w:pPr>
            <w:r>
              <w:rPr>
                <w:rFonts w:ascii="Times New Roman" w:eastAsia="Malgun Gothic" w:hAnsi="Times New Roman" w:cs="Times New Roman"/>
                <w:szCs w:val="20"/>
              </w:rPr>
              <w:t>58.10</w:t>
            </w:r>
          </w:p>
        </w:tc>
        <w:tc>
          <w:tcPr>
            <w:tcW w:w="581" w:type="pct"/>
            <w:tcBorders>
              <w:top w:val="nil"/>
              <w:left w:val="nil"/>
              <w:bottom w:val="nil"/>
              <w:right w:val="nil"/>
            </w:tcBorders>
            <w:vAlign w:val="center"/>
            <w:hideMark/>
          </w:tcPr>
          <w:p w14:paraId="436B360F" w14:textId="77777777" w:rsidR="00C801FC" w:rsidRDefault="00C801FC">
            <w:pPr>
              <w:jc w:val="center"/>
              <w:rPr>
                <w:rFonts w:ascii="Times New Roman" w:hAnsi="Times New Roman" w:cs="Times New Roman"/>
                <w:szCs w:val="20"/>
              </w:rPr>
            </w:pPr>
            <w:r>
              <w:rPr>
                <w:rFonts w:ascii="Times New Roman" w:hAnsi="Times New Roman" w:cs="Times New Roman"/>
                <w:szCs w:val="20"/>
              </w:rPr>
              <w:t>6</w:t>
            </w:r>
          </w:p>
        </w:tc>
        <w:tc>
          <w:tcPr>
            <w:tcW w:w="582" w:type="pct"/>
            <w:tcBorders>
              <w:top w:val="nil"/>
              <w:left w:val="nil"/>
              <w:bottom w:val="nil"/>
              <w:right w:val="nil"/>
            </w:tcBorders>
            <w:hideMark/>
          </w:tcPr>
          <w:p w14:paraId="0305B100" w14:textId="77777777" w:rsidR="00C801FC" w:rsidRDefault="00C801FC">
            <w:pPr>
              <w:rPr>
                <w:rFonts w:ascii="Times New Roman" w:hAnsi="Times New Roman" w:cs="Times New Roman"/>
                <w:szCs w:val="20"/>
              </w:rPr>
            </w:pPr>
            <w:r>
              <w:rPr>
                <w:rFonts w:ascii="Times New Roman" w:hAnsi="Times New Roman" w:cs="Times New Roman"/>
                <w:szCs w:val="20"/>
              </w:rPr>
              <w:t>41.06</w:t>
            </w:r>
          </w:p>
        </w:tc>
      </w:tr>
      <w:tr w:rsidR="00C801FC" w14:paraId="7B64E38B" w14:textId="77777777" w:rsidTr="00C801FC">
        <w:tc>
          <w:tcPr>
            <w:tcW w:w="620" w:type="pct"/>
            <w:tcBorders>
              <w:top w:val="nil"/>
              <w:left w:val="nil"/>
              <w:bottom w:val="single" w:sz="4" w:space="0" w:color="auto"/>
              <w:right w:val="nil"/>
            </w:tcBorders>
          </w:tcPr>
          <w:p w14:paraId="70BE5929" w14:textId="77777777" w:rsidR="00C801FC" w:rsidRDefault="00C801FC">
            <w:pPr>
              <w:rPr>
                <w:rFonts w:ascii="Times New Roman" w:hAnsi="Times New Roman" w:cs="Times New Roman"/>
                <w:sz w:val="18"/>
                <w:szCs w:val="18"/>
              </w:rPr>
            </w:pPr>
          </w:p>
        </w:tc>
        <w:tc>
          <w:tcPr>
            <w:tcW w:w="581" w:type="pct"/>
            <w:tcBorders>
              <w:top w:val="nil"/>
              <w:left w:val="nil"/>
              <w:bottom w:val="single" w:sz="4" w:space="0" w:color="auto"/>
              <w:right w:val="nil"/>
            </w:tcBorders>
            <w:hideMark/>
          </w:tcPr>
          <w:p w14:paraId="516F6602" w14:textId="77777777" w:rsidR="00C801FC" w:rsidRDefault="00C801FC">
            <w:pPr>
              <w:rPr>
                <w:rFonts w:ascii="Times New Roman" w:hAnsi="Times New Roman" w:cs="Times New Roman"/>
                <w:sz w:val="18"/>
                <w:szCs w:val="18"/>
              </w:rPr>
            </w:pPr>
            <w:r>
              <w:rPr>
                <w:rFonts w:ascii="Times New Roman" w:hAnsi="Times New Roman" w:cs="Times New Roman"/>
                <w:sz w:val="18"/>
                <w:szCs w:val="18"/>
              </w:rPr>
              <w:t>Winter</w:t>
            </w:r>
          </w:p>
        </w:tc>
        <w:tc>
          <w:tcPr>
            <w:tcW w:w="581" w:type="pct"/>
            <w:tcBorders>
              <w:top w:val="nil"/>
              <w:left w:val="nil"/>
              <w:bottom w:val="single" w:sz="4" w:space="0" w:color="auto"/>
              <w:right w:val="nil"/>
            </w:tcBorders>
            <w:hideMark/>
          </w:tcPr>
          <w:p w14:paraId="39A9297A" w14:textId="77777777" w:rsidR="00C801FC" w:rsidRDefault="00C801FC">
            <w:pPr>
              <w:jc w:val="left"/>
              <w:rPr>
                <w:rFonts w:ascii="Times New Roman" w:hAnsi="Times New Roman" w:cs="Times New Roman"/>
                <w:szCs w:val="20"/>
              </w:rPr>
            </w:pPr>
            <w:r>
              <w:rPr>
                <w:rFonts w:ascii="Times New Roman" w:hAnsi="Times New Roman" w:cs="Times New Roman"/>
                <w:szCs w:val="20"/>
              </w:rPr>
              <w:t>34.93</w:t>
            </w:r>
          </w:p>
        </w:tc>
        <w:tc>
          <w:tcPr>
            <w:tcW w:w="892" w:type="pct"/>
            <w:tcBorders>
              <w:top w:val="nil"/>
              <w:left w:val="nil"/>
              <w:bottom w:val="single" w:sz="4" w:space="0" w:color="auto"/>
              <w:right w:val="nil"/>
            </w:tcBorders>
            <w:hideMark/>
          </w:tcPr>
          <w:p w14:paraId="29A9037D" w14:textId="77777777" w:rsidR="00C801FC" w:rsidRDefault="00C801FC">
            <w:pPr>
              <w:jc w:val="left"/>
              <w:rPr>
                <w:rFonts w:ascii="Times New Roman" w:hAnsi="Times New Roman" w:cs="Times New Roman"/>
                <w:szCs w:val="20"/>
              </w:rPr>
            </w:pPr>
            <w:r>
              <w:rPr>
                <w:rFonts w:ascii="Times New Roman" w:hAnsi="Times New Roman" w:cs="Times New Roman"/>
                <w:szCs w:val="20"/>
              </w:rPr>
              <w:t>9.5–91.1</w:t>
            </w:r>
          </w:p>
        </w:tc>
        <w:tc>
          <w:tcPr>
            <w:tcW w:w="581" w:type="pct"/>
            <w:tcBorders>
              <w:top w:val="nil"/>
              <w:left w:val="nil"/>
              <w:bottom w:val="single" w:sz="4" w:space="0" w:color="auto"/>
              <w:right w:val="nil"/>
            </w:tcBorders>
            <w:vAlign w:val="center"/>
            <w:hideMark/>
          </w:tcPr>
          <w:p w14:paraId="53F7A7E7" w14:textId="77777777" w:rsidR="00C801FC" w:rsidRDefault="00C801FC">
            <w:pPr>
              <w:jc w:val="center"/>
              <w:rPr>
                <w:rFonts w:ascii="Times New Roman" w:eastAsia="Malgun Gothic" w:hAnsi="Times New Roman" w:cs="Times New Roman"/>
                <w:szCs w:val="20"/>
              </w:rPr>
            </w:pPr>
            <w:r>
              <w:rPr>
                <w:rFonts w:ascii="Times New Roman" w:eastAsia="Malgun Gothic" w:hAnsi="Times New Roman" w:cs="Times New Roman"/>
                <w:szCs w:val="20"/>
              </w:rPr>
              <w:t>7</w:t>
            </w:r>
          </w:p>
        </w:tc>
        <w:tc>
          <w:tcPr>
            <w:tcW w:w="582" w:type="pct"/>
            <w:tcBorders>
              <w:top w:val="nil"/>
              <w:left w:val="nil"/>
              <w:bottom w:val="single" w:sz="4" w:space="0" w:color="auto"/>
              <w:right w:val="nil"/>
            </w:tcBorders>
            <w:hideMark/>
          </w:tcPr>
          <w:p w14:paraId="5EF12C6C" w14:textId="77777777" w:rsidR="00C801FC" w:rsidRDefault="00C801FC">
            <w:pPr>
              <w:jc w:val="left"/>
              <w:rPr>
                <w:rFonts w:ascii="Times New Roman" w:eastAsia="Malgun Gothic" w:hAnsi="Times New Roman" w:cs="Times New Roman"/>
                <w:szCs w:val="20"/>
              </w:rPr>
            </w:pPr>
            <w:r>
              <w:rPr>
                <w:rFonts w:ascii="Times New Roman" w:eastAsia="Malgun Gothic" w:hAnsi="Times New Roman" w:cs="Times New Roman"/>
                <w:szCs w:val="20"/>
              </w:rPr>
              <w:t>66.50</w:t>
            </w:r>
          </w:p>
        </w:tc>
        <w:tc>
          <w:tcPr>
            <w:tcW w:w="581" w:type="pct"/>
            <w:tcBorders>
              <w:top w:val="nil"/>
              <w:left w:val="nil"/>
              <w:bottom w:val="single" w:sz="4" w:space="0" w:color="auto"/>
              <w:right w:val="nil"/>
            </w:tcBorders>
            <w:vAlign w:val="center"/>
            <w:hideMark/>
          </w:tcPr>
          <w:p w14:paraId="65420D77" w14:textId="77777777" w:rsidR="00C801FC" w:rsidRDefault="00C801FC">
            <w:pPr>
              <w:jc w:val="center"/>
              <w:rPr>
                <w:rFonts w:ascii="Times New Roman" w:hAnsi="Times New Roman" w:cs="Times New Roman"/>
                <w:szCs w:val="20"/>
              </w:rPr>
            </w:pPr>
            <w:r>
              <w:rPr>
                <w:rFonts w:ascii="Times New Roman" w:hAnsi="Times New Roman" w:cs="Times New Roman"/>
                <w:szCs w:val="20"/>
              </w:rPr>
              <w:t>15</w:t>
            </w:r>
          </w:p>
        </w:tc>
        <w:tc>
          <w:tcPr>
            <w:tcW w:w="582" w:type="pct"/>
            <w:tcBorders>
              <w:top w:val="nil"/>
              <w:left w:val="nil"/>
              <w:bottom w:val="single" w:sz="4" w:space="0" w:color="auto"/>
              <w:right w:val="nil"/>
            </w:tcBorders>
            <w:hideMark/>
          </w:tcPr>
          <w:p w14:paraId="320B6D17" w14:textId="77777777" w:rsidR="00C801FC" w:rsidRDefault="00C801FC">
            <w:pPr>
              <w:jc w:val="left"/>
              <w:rPr>
                <w:rFonts w:ascii="Times New Roman" w:hAnsi="Times New Roman" w:cs="Times New Roman"/>
                <w:szCs w:val="20"/>
              </w:rPr>
            </w:pPr>
            <w:r>
              <w:rPr>
                <w:rFonts w:ascii="Times New Roman" w:hAnsi="Times New Roman" w:cs="Times New Roman"/>
                <w:szCs w:val="20"/>
              </w:rPr>
              <w:t>49.41</w:t>
            </w:r>
          </w:p>
        </w:tc>
      </w:tr>
    </w:tbl>
    <w:p w14:paraId="5CCF6079" w14:textId="1AB4F9FF" w:rsidR="00E079FC" w:rsidRDefault="00E079FC" w:rsidP="00C801FC">
      <w:pPr>
        <w:spacing w:line="360" w:lineRule="auto"/>
        <w:jc w:val="both"/>
        <w:rPr>
          <w:rFonts w:ascii="Times New Roman" w:hAnsi="Times New Roman" w:cs="Times New Roman"/>
          <w:sz w:val="24"/>
          <w:szCs w:val="24"/>
        </w:rPr>
      </w:pPr>
    </w:p>
    <w:p w14:paraId="229214B9" w14:textId="77777777" w:rsidR="002E207A" w:rsidRDefault="00E079FC" w:rsidP="002E207A">
      <w:pPr>
        <w:keepNext/>
        <w:jc w:val="center"/>
      </w:pPr>
      <w:r>
        <w:rPr>
          <w:rFonts w:ascii="Times New Roman" w:eastAsia="Batang" w:hAnsi="Times New Roman" w:cs="Times New Roman"/>
        </w:rPr>
        <w:object w:dxaOrig="7095" w:dyaOrig="4980" w14:anchorId="0CAE2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8pt;height:220.85pt" o:ole="">
            <v:imagedata r:id="rId7" o:title=""/>
          </v:shape>
          <o:OLEObject Type="Embed" ProgID="SigmaPlotGraphicObject.9" ShapeID="_x0000_i1025" DrawAspect="Content" ObjectID="_1621920044" r:id="rId8"/>
        </w:object>
      </w:r>
      <w:r>
        <w:rPr>
          <w:rFonts w:ascii="Times New Roman" w:eastAsia="Batang" w:hAnsi="Times New Roman" w:cs="Times New Roman"/>
        </w:rPr>
        <w:object w:dxaOrig="6255" w:dyaOrig="4395" w14:anchorId="0F72BF39">
          <v:shape id="_x0000_i1038" type="#_x0000_t75" style="width:312.7pt;height:219.75pt" o:ole="">
            <v:imagedata r:id="rId9" o:title=""/>
          </v:shape>
          <o:OLEObject Type="Embed" ProgID="SigmaPlotGraphicObject.9" ShapeID="_x0000_i1038" DrawAspect="Content" ObjectID="_1621920045" r:id="rId10"/>
        </w:object>
      </w:r>
    </w:p>
    <w:p w14:paraId="401EAD8C" w14:textId="0182007F" w:rsidR="00E079FC" w:rsidRPr="002E207A" w:rsidRDefault="002E207A" w:rsidP="002E207A">
      <w:pPr>
        <w:pStyle w:val="Caption"/>
        <w:jc w:val="center"/>
        <w:rPr>
          <w:rFonts w:ascii="Times New Roman" w:hAnsi="Times New Roman" w:cs="Times New Roman"/>
          <w:sz w:val="22"/>
          <w:szCs w:val="22"/>
        </w:rPr>
      </w:pPr>
      <w:bookmarkStart w:id="0" w:name="_Ref11307056"/>
      <w:bookmarkStart w:id="1" w:name="_Ref11307060"/>
      <w:r w:rsidRPr="002E207A">
        <w:rPr>
          <w:rFonts w:ascii="Times New Roman" w:hAnsi="Times New Roman" w:cs="Times New Roman"/>
          <w:sz w:val="22"/>
          <w:szCs w:val="22"/>
        </w:rPr>
        <w:t xml:space="preserve">Figure </w:t>
      </w:r>
      <w:r w:rsidRPr="002E207A">
        <w:rPr>
          <w:rFonts w:ascii="Times New Roman" w:hAnsi="Times New Roman" w:cs="Times New Roman"/>
          <w:sz w:val="22"/>
          <w:szCs w:val="22"/>
        </w:rPr>
        <w:fldChar w:fldCharType="begin"/>
      </w:r>
      <w:r w:rsidRPr="002E207A">
        <w:rPr>
          <w:rFonts w:ascii="Times New Roman" w:hAnsi="Times New Roman" w:cs="Times New Roman"/>
          <w:sz w:val="22"/>
          <w:szCs w:val="22"/>
        </w:rPr>
        <w:instrText xml:space="preserve"> SEQ Figure \* ARABIC </w:instrText>
      </w:r>
      <w:r w:rsidRPr="002E207A">
        <w:rPr>
          <w:rFonts w:ascii="Times New Roman" w:hAnsi="Times New Roman" w:cs="Times New Roman"/>
          <w:sz w:val="22"/>
          <w:szCs w:val="22"/>
        </w:rPr>
        <w:fldChar w:fldCharType="separate"/>
      </w:r>
      <w:r w:rsidR="00BF35CB">
        <w:rPr>
          <w:rFonts w:ascii="Times New Roman" w:hAnsi="Times New Roman" w:cs="Times New Roman"/>
          <w:noProof/>
          <w:sz w:val="22"/>
          <w:szCs w:val="22"/>
        </w:rPr>
        <w:t>1</w:t>
      </w:r>
      <w:r w:rsidRPr="002E207A">
        <w:rPr>
          <w:rFonts w:ascii="Times New Roman" w:hAnsi="Times New Roman" w:cs="Times New Roman"/>
          <w:sz w:val="22"/>
          <w:szCs w:val="22"/>
        </w:rPr>
        <w:fldChar w:fldCharType="end"/>
      </w:r>
      <w:bookmarkEnd w:id="1"/>
      <w:r w:rsidRPr="002E207A">
        <w:rPr>
          <w:rFonts w:ascii="Times New Roman" w:hAnsi="Times New Roman" w:cs="Times New Roman"/>
          <w:sz w:val="22"/>
          <w:szCs w:val="22"/>
        </w:rPr>
        <w:t>:</w:t>
      </w:r>
      <w:r>
        <w:rPr>
          <w:rFonts w:ascii="Times New Roman" w:hAnsi="Times New Roman" w:cs="Times New Roman"/>
          <w:sz w:val="22"/>
          <w:szCs w:val="22"/>
        </w:rPr>
        <w:t xml:space="preserve"> </w:t>
      </w:r>
      <w:r w:rsidRPr="002E207A">
        <w:rPr>
          <w:rFonts w:ascii="Times New Roman" w:hAnsi="Times New Roman" w:cs="Times New Roman"/>
          <w:sz w:val="22"/>
          <w:szCs w:val="22"/>
        </w:rPr>
        <w:t>The PM 2.5 variation during summer (a) and winter season (b)</w:t>
      </w:r>
      <w:bookmarkEnd w:id="0"/>
    </w:p>
    <w:p w14:paraId="47254A14" w14:textId="77777777" w:rsidR="009E5E95" w:rsidRDefault="009E5E95" w:rsidP="009B7A4A">
      <w:pPr>
        <w:pStyle w:val="Caption"/>
        <w:keepNext/>
        <w:jc w:val="center"/>
        <w:rPr>
          <w:rFonts w:ascii="Times New Roman" w:hAnsi="Times New Roman" w:cs="Times New Roman"/>
          <w:sz w:val="22"/>
          <w:szCs w:val="22"/>
        </w:rPr>
      </w:pPr>
    </w:p>
    <w:p w14:paraId="66B8E4CF" w14:textId="3E0F537D" w:rsidR="009B7A4A" w:rsidRPr="009B7A4A" w:rsidRDefault="009B7A4A" w:rsidP="009B7A4A">
      <w:pPr>
        <w:pStyle w:val="Caption"/>
        <w:keepNext/>
        <w:jc w:val="center"/>
        <w:rPr>
          <w:rFonts w:ascii="Times New Roman" w:hAnsi="Times New Roman" w:cs="Times New Roman"/>
          <w:sz w:val="22"/>
          <w:szCs w:val="22"/>
        </w:rPr>
      </w:pPr>
      <w:r w:rsidRPr="009B7A4A">
        <w:rPr>
          <w:rFonts w:ascii="Times New Roman" w:hAnsi="Times New Roman" w:cs="Times New Roman"/>
          <w:sz w:val="22"/>
          <w:szCs w:val="22"/>
        </w:rPr>
        <w:t xml:space="preserve">Table </w:t>
      </w:r>
      <w:r w:rsidRPr="009B7A4A">
        <w:rPr>
          <w:rFonts w:ascii="Times New Roman" w:hAnsi="Times New Roman" w:cs="Times New Roman"/>
          <w:sz w:val="22"/>
          <w:szCs w:val="22"/>
        </w:rPr>
        <w:fldChar w:fldCharType="begin"/>
      </w:r>
      <w:r w:rsidRPr="009B7A4A">
        <w:rPr>
          <w:rFonts w:ascii="Times New Roman" w:hAnsi="Times New Roman" w:cs="Times New Roman"/>
          <w:sz w:val="22"/>
          <w:szCs w:val="22"/>
        </w:rPr>
        <w:instrText xml:space="preserve"> SEQ Table \* ARABIC </w:instrText>
      </w:r>
      <w:r w:rsidRPr="009B7A4A">
        <w:rPr>
          <w:rFonts w:ascii="Times New Roman" w:hAnsi="Times New Roman" w:cs="Times New Roman"/>
          <w:sz w:val="22"/>
          <w:szCs w:val="22"/>
        </w:rPr>
        <w:fldChar w:fldCharType="separate"/>
      </w:r>
      <w:r w:rsidR="00BF35CB">
        <w:rPr>
          <w:rFonts w:ascii="Times New Roman" w:hAnsi="Times New Roman" w:cs="Times New Roman"/>
          <w:noProof/>
          <w:sz w:val="22"/>
          <w:szCs w:val="22"/>
        </w:rPr>
        <w:t>2</w:t>
      </w:r>
      <w:r w:rsidRPr="009B7A4A">
        <w:rPr>
          <w:rFonts w:ascii="Times New Roman" w:hAnsi="Times New Roman" w:cs="Times New Roman"/>
          <w:sz w:val="22"/>
          <w:szCs w:val="22"/>
        </w:rPr>
        <w:fldChar w:fldCharType="end"/>
      </w:r>
      <w:r w:rsidRPr="009B7A4A">
        <w:rPr>
          <w:rFonts w:ascii="Times New Roman" w:hAnsi="Times New Roman" w:cs="Times New Roman"/>
          <w:sz w:val="22"/>
          <w:szCs w:val="22"/>
        </w:rPr>
        <w:t>: Average and range concentration of carbonaceous compositions at sampling sites</w:t>
      </w:r>
    </w:p>
    <w:tbl>
      <w:tblPr>
        <w:tblStyle w:val="TableGrid"/>
        <w:tblW w:w="5000" w:type="pct"/>
        <w:jc w:val="center"/>
        <w:tblInd w:w="0" w:type="dxa"/>
        <w:tblLook w:val="04A0" w:firstRow="1" w:lastRow="0" w:firstColumn="1" w:lastColumn="0" w:noHBand="0" w:noVBand="1"/>
      </w:tblPr>
      <w:tblGrid>
        <w:gridCol w:w="1320"/>
        <w:gridCol w:w="734"/>
        <w:gridCol w:w="702"/>
        <w:gridCol w:w="1033"/>
        <w:gridCol w:w="702"/>
        <w:gridCol w:w="1033"/>
        <w:gridCol w:w="268"/>
        <w:gridCol w:w="702"/>
        <w:gridCol w:w="1033"/>
        <w:gridCol w:w="702"/>
        <w:gridCol w:w="1131"/>
      </w:tblGrid>
      <w:tr w:rsidR="00235B69" w14:paraId="56A87866" w14:textId="77777777" w:rsidTr="00235B69">
        <w:trPr>
          <w:jc w:val="center"/>
        </w:trPr>
        <w:tc>
          <w:tcPr>
            <w:tcW w:w="705" w:type="pct"/>
            <w:vMerge w:val="restart"/>
            <w:tcBorders>
              <w:top w:val="single" w:sz="4" w:space="0" w:color="auto"/>
              <w:left w:val="nil"/>
              <w:bottom w:val="single" w:sz="4" w:space="0" w:color="auto"/>
              <w:right w:val="nil"/>
            </w:tcBorders>
            <w:vAlign w:val="bottom"/>
            <w:hideMark/>
          </w:tcPr>
          <w:p w14:paraId="267949ED"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Sampling site</w:t>
            </w:r>
          </w:p>
        </w:tc>
        <w:tc>
          <w:tcPr>
            <w:tcW w:w="392" w:type="pct"/>
            <w:tcBorders>
              <w:top w:val="single" w:sz="4" w:space="0" w:color="auto"/>
              <w:left w:val="nil"/>
              <w:bottom w:val="nil"/>
              <w:right w:val="nil"/>
            </w:tcBorders>
          </w:tcPr>
          <w:p w14:paraId="1615BFE0" w14:textId="77777777" w:rsidR="00235B69" w:rsidRDefault="00235B69">
            <w:pPr>
              <w:rPr>
                <w:rFonts w:ascii="Times New Roman" w:hAnsi="Times New Roman" w:cs="Times New Roman"/>
                <w:sz w:val="18"/>
                <w:szCs w:val="18"/>
              </w:rPr>
            </w:pPr>
          </w:p>
        </w:tc>
        <w:tc>
          <w:tcPr>
            <w:tcW w:w="375" w:type="pct"/>
            <w:tcBorders>
              <w:top w:val="single" w:sz="4" w:space="0" w:color="auto"/>
              <w:left w:val="nil"/>
              <w:bottom w:val="single" w:sz="4" w:space="0" w:color="auto"/>
              <w:right w:val="nil"/>
            </w:tcBorders>
            <w:hideMark/>
          </w:tcPr>
          <w:p w14:paraId="5B6E9F62"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CNU</w:t>
            </w:r>
          </w:p>
        </w:tc>
        <w:tc>
          <w:tcPr>
            <w:tcW w:w="552" w:type="pct"/>
            <w:tcBorders>
              <w:top w:val="single" w:sz="4" w:space="0" w:color="auto"/>
              <w:left w:val="nil"/>
              <w:bottom w:val="single" w:sz="4" w:space="0" w:color="auto"/>
              <w:right w:val="nil"/>
            </w:tcBorders>
          </w:tcPr>
          <w:p w14:paraId="3DE5567B" w14:textId="77777777" w:rsidR="00235B69" w:rsidRDefault="00235B69">
            <w:pPr>
              <w:rPr>
                <w:rFonts w:ascii="Times New Roman" w:hAnsi="Times New Roman" w:cs="Times New Roman"/>
                <w:sz w:val="18"/>
                <w:szCs w:val="18"/>
              </w:rPr>
            </w:pPr>
          </w:p>
        </w:tc>
        <w:tc>
          <w:tcPr>
            <w:tcW w:w="375" w:type="pct"/>
            <w:tcBorders>
              <w:top w:val="single" w:sz="4" w:space="0" w:color="auto"/>
              <w:left w:val="nil"/>
              <w:bottom w:val="single" w:sz="4" w:space="0" w:color="auto"/>
              <w:right w:val="nil"/>
            </w:tcBorders>
          </w:tcPr>
          <w:p w14:paraId="22338B65" w14:textId="77777777" w:rsidR="00235B69" w:rsidRDefault="00235B69">
            <w:pPr>
              <w:rPr>
                <w:rFonts w:ascii="Times New Roman" w:hAnsi="Times New Roman" w:cs="Times New Roman"/>
                <w:sz w:val="18"/>
                <w:szCs w:val="18"/>
              </w:rPr>
            </w:pPr>
          </w:p>
        </w:tc>
        <w:tc>
          <w:tcPr>
            <w:tcW w:w="552" w:type="pct"/>
            <w:tcBorders>
              <w:top w:val="single" w:sz="4" w:space="0" w:color="auto"/>
              <w:left w:val="nil"/>
              <w:bottom w:val="single" w:sz="4" w:space="0" w:color="auto"/>
              <w:right w:val="nil"/>
            </w:tcBorders>
          </w:tcPr>
          <w:p w14:paraId="2E776BF2" w14:textId="77777777" w:rsidR="00235B69" w:rsidRDefault="00235B69">
            <w:pPr>
              <w:rPr>
                <w:rFonts w:ascii="Times New Roman" w:hAnsi="Times New Roman" w:cs="Times New Roman"/>
                <w:sz w:val="18"/>
                <w:szCs w:val="18"/>
              </w:rPr>
            </w:pPr>
          </w:p>
        </w:tc>
        <w:tc>
          <w:tcPr>
            <w:tcW w:w="143" w:type="pct"/>
            <w:tcBorders>
              <w:top w:val="single" w:sz="4" w:space="0" w:color="auto"/>
              <w:left w:val="nil"/>
              <w:bottom w:val="nil"/>
              <w:right w:val="nil"/>
            </w:tcBorders>
          </w:tcPr>
          <w:p w14:paraId="3674FCFB" w14:textId="77777777" w:rsidR="00235B69" w:rsidRDefault="00235B69">
            <w:pPr>
              <w:rPr>
                <w:rFonts w:ascii="Times New Roman" w:hAnsi="Times New Roman" w:cs="Times New Roman"/>
                <w:sz w:val="18"/>
                <w:szCs w:val="18"/>
              </w:rPr>
            </w:pPr>
          </w:p>
        </w:tc>
        <w:tc>
          <w:tcPr>
            <w:tcW w:w="375" w:type="pct"/>
            <w:tcBorders>
              <w:top w:val="single" w:sz="4" w:space="0" w:color="auto"/>
              <w:left w:val="nil"/>
              <w:bottom w:val="single" w:sz="4" w:space="0" w:color="auto"/>
              <w:right w:val="nil"/>
            </w:tcBorders>
            <w:hideMark/>
          </w:tcPr>
          <w:p w14:paraId="4119E966"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BKO</w:t>
            </w:r>
          </w:p>
        </w:tc>
        <w:tc>
          <w:tcPr>
            <w:tcW w:w="552" w:type="pct"/>
            <w:tcBorders>
              <w:top w:val="single" w:sz="4" w:space="0" w:color="auto"/>
              <w:left w:val="nil"/>
              <w:bottom w:val="single" w:sz="4" w:space="0" w:color="auto"/>
              <w:right w:val="nil"/>
            </w:tcBorders>
          </w:tcPr>
          <w:p w14:paraId="1A1BBB15" w14:textId="77777777" w:rsidR="00235B69" w:rsidRDefault="00235B69">
            <w:pPr>
              <w:rPr>
                <w:rFonts w:ascii="Times New Roman" w:hAnsi="Times New Roman" w:cs="Times New Roman"/>
                <w:sz w:val="18"/>
                <w:szCs w:val="18"/>
              </w:rPr>
            </w:pPr>
          </w:p>
        </w:tc>
        <w:tc>
          <w:tcPr>
            <w:tcW w:w="375" w:type="pct"/>
            <w:tcBorders>
              <w:top w:val="single" w:sz="4" w:space="0" w:color="auto"/>
              <w:left w:val="nil"/>
              <w:bottom w:val="single" w:sz="4" w:space="0" w:color="auto"/>
              <w:right w:val="nil"/>
            </w:tcBorders>
          </w:tcPr>
          <w:p w14:paraId="34E4E3FB" w14:textId="77777777" w:rsidR="00235B69" w:rsidRDefault="00235B69">
            <w:pPr>
              <w:rPr>
                <w:rFonts w:ascii="Times New Roman" w:hAnsi="Times New Roman" w:cs="Times New Roman"/>
                <w:sz w:val="18"/>
                <w:szCs w:val="18"/>
              </w:rPr>
            </w:pPr>
          </w:p>
        </w:tc>
        <w:tc>
          <w:tcPr>
            <w:tcW w:w="604" w:type="pct"/>
            <w:tcBorders>
              <w:top w:val="single" w:sz="4" w:space="0" w:color="auto"/>
              <w:left w:val="nil"/>
              <w:bottom w:val="single" w:sz="4" w:space="0" w:color="auto"/>
              <w:right w:val="nil"/>
            </w:tcBorders>
          </w:tcPr>
          <w:p w14:paraId="4C0AD55F" w14:textId="77777777" w:rsidR="00235B69" w:rsidRDefault="00235B69">
            <w:pPr>
              <w:rPr>
                <w:rFonts w:ascii="Times New Roman" w:hAnsi="Times New Roman" w:cs="Times New Roman"/>
                <w:sz w:val="18"/>
                <w:szCs w:val="18"/>
              </w:rPr>
            </w:pPr>
          </w:p>
        </w:tc>
      </w:tr>
      <w:tr w:rsidR="00235B69" w14:paraId="4C105558" w14:textId="77777777" w:rsidTr="00235B69">
        <w:trPr>
          <w:jc w:val="center"/>
        </w:trPr>
        <w:tc>
          <w:tcPr>
            <w:tcW w:w="0" w:type="auto"/>
            <w:vMerge/>
            <w:tcBorders>
              <w:top w:val="single" w:sz="4" w:space="0" w:color="auto"/>
              <w:left w:val="nil"/>
              <w:bottom w:val="single" w:sz="4" w:space="0" w:color="auto"/>
              <w:right w:val="nil"/>
            </w:tcBorders>
            <w:vAlign w:val="center"/>
            <w:hideMark/>
          </w:tcPr>
          <w:p w14:paraId="181FC78F" w14:textId="77777777" w:rsidR="00235B69" w:rsidRDefault="00235B69">
            <w:pPr>
              <w:rPr>
                <w:rFonts w:ascii="Times New Roman" w:hAnsi="Times New Roman" w:cs="Times New Roman"/>
                <w:sz w:val="18"/>
                <w:szCs w:val="18"/>
              </w:rPr>
            </w:pPr>
          </w:p>
        </w:tc>
        <w:tc>
          <w:tcPr>
            <w:tcW w:w="392" w:type="pct"/>
            <w:tcBorders>
              <w:top w:val="nil"/>
              <w:left w:val="nil"/>
              <w:bottom w:val="nil"/>
              <w:right w:val="nil"/>
            </w:tcBorders>
          </w:tcPr>
          <w:p w14:paraId="16377F03" w14:textId="77777777" w:rsidR="00235B69" w:rsidRDefault="00235B69">
            <w:pPr>
              <w:rPr>
                <w:rFonts w:ascii="Times New Roman" w:hAnsi="Times New Roman" w:cs="Times New Roman"/>
                <w:sz w:val="18"/>
                <w:szCs w:val="18"/>
              </w:rPr>
            </w:pPr>
          </w:p>
        </w:tc>
        <w:tc>
          <w:tcPr>
            <w:tcW w:w="927" w:type="pct"/>
            <w:gridSpan w:val="2"/>
            <w:tcBorders>
              <w:top w:val="single" w:sz="4" w:space="0" w:color="auto"/>
              <w:left w:val="nil"/>
              <w:bottom w:val="nil"/>
              <w:right w:val="nil"/>
            </w:tcBorders>
            <w:hideMark/>
          </w:tcPr>
          <w:p w14:paraId="6A104332"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Summer</w:t>
            </w:r>
          </w:p>
        </w:tc>
        <w:tc>
          <w:tcPr>
            <w:tcW w:w="927" w:type="pct"/>
            <w:gridSpan w:val="2"/>
            <w:tcBorders>
              <w:top w:val="single" w:sz="4" w:space="0" w:color="auto"/>
              <w:left w:val="nil"/>
              <w:bottom w:val="nil"/>
              <w:right w:val="nil"/>
            </w:tcBorders>
            <w:hideMark/>
          </w:tcPr>
          <w:p w14:paraId="0CEEBC58"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Winter</w:t>
            </w:r>
          </w:p>
        </w:tc>
        <w:tc>
          <w:tcPr>
            <w:tcW w:w="143" w:type="pct"/>
            <w:tcBorders>
              <w:top w:val="nil"/>
              <w:left w:val="nil"/>
              <w:bottom w:val="nil"/>
              <w:right w:val="nil"/>
            </w:tcBorders>
          </w:tcPr>
          <w:p w14:paraId="3DBC3404" w14:textId="77777777" w:rsidR="00235B69" w:rsidRDefault="00235B69">
            <w:pPr>
              <w:rPr>
                <w:rFonts w:ascii="Times New Roman" w:hAnsi="Times New Roman" w:cs="Times New Roman"/>
                <w:sz w:val="18"/>
                <w:szCs w:val="18"/>
              </w:rPr>
            </w:pPr>
          </w:p>
        </w:tc>
        <w:tc>
          <w:tcPr>
            <w:tcW w:w="927" w:type="pct"/>
            <w:gridSpan w:val="2"/>
            <w:tcBorders>
              <w:top w:val="single" w:sz="4" w:space="0" w:color="auto"/>
              <w:left w:val="nil"/>
              <w:bottom w:val="nil"/>
              <w:right w:val="nil"/>
            </w:tcBorders>
            <w:hideMark/>
          </w:tcPr>
          <w:p w14:paraId="78245232"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Summer</w:t>
            </w:r>
          </w:p>
        </w:tc>
        <w:tc>
          <w:tcPr>
            <w:tcW w:w="979" w:type="pct"/>
            <w:gridSpan w:val="2"/>
            <w:tcBorders>
              <w:top w:val="single" w:sz="4" w:space="0" w:color="auto"/>
              <w:left w:val="nil"/>
              <w:bottom w:val="nil"/>
              <w:right w:val="nil"/>
            </w:tcBorders>
            <w:hideMark/>
          </w:tcPr>
          <w:p w14:paraId="247232B7"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Winter</w:t>
            </w:r>
          </w:p>
        </w:tc>
      </w:tr>
      <w:tr w:rsidR="00235B69" w14:paraId="260B241A" w14:textId="77777777" w:rsidTr="00235B69">
        <w:trPr>
          <w:jc w:val="center"/>
        </w:trPr>
        <w:tc>
          <w:tcPr>
            <w:tcW w:w="705" w:type="pct"/>
            <w:tcBorders>
              <w:top w:val="single" w:sz="4" w:space="0" w:color="auto"/>
              <w:left w:val="nil"/>
              <w:bottom w:val="single" w:sz="4" w:space="0" w:color="auto"/>
              <w:right w:val="nil"/>
            </w:tcBorders>
            <w:hideMark/>
          </w:tcPr>
          <w:p w14:paraId="29A6FA05"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Parameters</w:t>
            </w:r>
          </w:p>
        </w:tc>
        <w:tc>
          <w:tcPr>
            <w:tcW w:w="392" w:type="pct"/>
            <w:tcBorders>
              <w:top w:val="nil"/>
              <w:left w:val="nil"/>
              <w:bottom w:val="single" w:sz="4" w:space="0" w:color="auto"/>
              <w:right w:val="nil"/>
            </w:tcBorders>
          </w:tcPr>
          <w:p w14:paraId="05D25E9F" w14:textId="77777777" w:rsidR="00235B69" w:rsidRDefault="00235B69">
            <w:pPr>
              <w:rPr>
                <w:rFonts w:ascii="Times New Roman" w:hAnsi="Times New Roman" w:cs="Times New Roman"/>
                <w:sz w:val="18"/>
                <w:szCs w:val="18"/>
              </w:rPr>
            </w:pPr>
          </w:p>
        </w:tc>
        <w:tc>
          <w:tcPr>
            <w:tcW w:w="375" w:type="pct"/>
            <w:tcBorders>
              <w:top w:val="nil"/>
              <w:left w:val="nil"/>
              <w:bottom w:val="single" w:sz="4" w:space="0" w:color="auto"/>
              <w:right w:val="nil"/>
            </w:tcBorders>
            <w:hideMark/>
          </w:tcPr>
          <w:p w14:paraId="7284B434"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Mean</w:t>
            </w:r>
          </w:p>
        </w:tc>
        <w:tc>
          <w:tcPr>
            <w:tcW w:w="552" w:type="pct"/>
            <w:tcBorders>
              <w:top w:val="nil"/>
              <w:left w:val="nil"/>
              <w:bottom w:val="single" w:sz="4" w:space="0" w:color="auto"/>
              <w:right w:val="nil"/>
            </w:tcBorders>
            <w:hideMark/>
          </w:tcPr>
          <w:p w14:paraId="680222CD"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Range</w:t>
            </w:r>
          </w:p>
        </w:tc>
        <w:tc>
          <w:tcPr>
            <w:tcW w:w="375" w:type="pct"/>
            <w:tcBorders>
              <w:top w:val="nil"/>
              <w:left w:val="nil"/>
              <w:bottom w:val="single" w:sz="4" w:space="0" w:color="auto"/>
              <w:right w:val="nil"/>
            </w:tcBorders>
            <w:hideMark/>
          </w:tcPr>
          <w:p w14:paraId="34FE12AD"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Mean</w:t>
            </w:r>
          </w:p>
        </w:tc>
        <w:tc>
          <w:tcPr>
            <w:tcW w:w="552" w:type="pct"/>
            <w:tcBorders>
              <w:top w:val="nil"/>
              <w:left w:val="nil"/>
              <w:bottom w:val="single" w:sz="4" w:space="0" w:color="auto"/>
              <w:right w:val="nil"/>
            </w:tcBorders>
            <w:hideMark/>
          </w:tcPr>
          <w:p w14:paraId="121F4886"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Range</w:t>
            </w:r>
          </w:p>
        </w:tc>
        <w:tc>
          <w:tcPr>
            <w:tcW w:w="143" w:type="pct"/>
            <w:tcBorders>
              <w:top w:val="nil"/>
              <w:left w:val="nil"/>
              <w:bottom w:val="single" w:sz="4" w:space="0" w:color="auto"/>
              <w:right w:val="nil"/>
            </w:tcBorders>
          </w:tcPr>
          <w:p w14:paraId="552DEFB4" w14:textId="77777777" w:rsidR="00235B69" w:rsidRDefault="00235B69">
            <w:pPr>
              <w:rPr>
                <w:rFonts w:ascii="Times New Roman" w:hAnsi="Times New Roman" w:cs="Times New Roman"/>
                <w:sz w:val="18"/>
                <w:szCs w:val="18"/>
              </w:rPr>
            </w:pPr>
          </w:p>
        </w:tc>
        <w:tc>
          <w:tcPr>
            <w:tcW w:w="375" w:type="pct"/>
            <w:tcBorders>
              <w:top w:val="nil"/>
              <w:left w:val="nil"/>
              <w:bottom w:val="single" w:sz="4" w:space="0" w:color="auto"/>
              <w:right w:val="nil"/>
            </w:tcBorders>
            <w:hideMark/>
          </w:tcPr>
          <w:p w14:paraId="5E51C0FA"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Mean</w:t>
            </w:r>
          </w:p>
        </w:tc>
        <w:tc>
          <w:tcPr>
            <w:tcW w:w="552" w:type="pct"/>
            <w:tcBorders>
              <w:top w:val="nil"/>
              <w:left w:val="nil"/>
              <w:bottom w:val="single" w:sz="4" w:space="0" w:color="auto"/>
              <w:right w:val="nil"/>
            </w:tcBorders>
            <w:hideMark/>
          </w:tcPr>
          <w:p w14:paraId="016528F1"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Range</w:t>
            </w:r>
          </w:p>
        </w:tc>
        <w:tc>
          <w:tcPr>
            <w:tcW w:w="375" w:type="pct"/>
            <w:tcBorders>
              <w:top w:val="nil"/>
              <w:left w:val="nil"/>
              <w:bottom w:val="single" w:sz="4" w:space="0" w:color="auto"/>
              <w:right w:val="nil"/>
            </w:tcBorders>
            <w:hideMark/>
          </w:tcPr>
          <w:p w14:paraId="20E04B2B"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Mean</w:t>
            </w:r>
          </w:p>
        </w:tc>
        <w:tc>
          <w:tcPr>
            <w:tcW w:w="604" w:type="pct"/>
            <w:tcBorders>
              <w:top w:val="nil"/>
              <w:left w:val="nil"/>
              <w:bottom w:val="single" w:sz="4" w:space="0" w:color="auto"/>
              <w:right w:val="nil"/>
            </w:tcBorders>
            <w:hideMark/>
          </w:tcPr>
          <w:p w14:paraId="57B06B24"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Range</w:t>
            </w:r>
          </w:p>
        </w:tc>
      </w:tr>
      <w:tr w:rsidR="00235B69" w14:paraId="02C47C90" w14:textId="77777777" w:rsidTr="00235B69">
        <w:trPr>
          <w:jc w:val="center"/>
        </w:trPr>
        <w:tc>
          <w:tcPr>
            <w:tcW w:w="705" w:type="pct"/>
            <w:tcBorders>
              <w:top w:val="single" w:sz="4" w:space="0" w:color="auto"/>
              <w:left w:val="nil"/>
              <w:bottom w:val="nil"/>
              <w:right w:val="nil"/>
            </w:tcBorders>
            <w:hideMark/>
          </w:tcPr>
          <w:p w14:paraId="1474B757"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OC</w:t>
            </w:r>
          </w:p>
        </w:tc>
        <w:tc>
          <w:tcPr>
            <w:tcW w:w="392" w:type="pct"/>
            <w:tcBorders>
              <w:top w:val="single" w:sz="4" w:space="0" w:color="auto"/>
              <w:left w:val="nil"/>
              <w:bottom w:val="nil"/>
              <w:right w:val="nil"/>
            </w:tcBorders>
            <w:hideMark/>
          </w:tcPr>
          <w:p w14:paraId="5CAA396E"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µg/m</w:t>
            </w:r>
            <w:r>
              <w:rPr>
                <w:rFonts w:ascii="Times New Roman" w:hAnsi="Times New Roman" w:cs="Times New Roman"/>
                <w:sz w:val="18"/>
                <w:szCs w:val="18"/>
                <w:vertAlign w:val="superscript"/>
              </w:rPr>
              <w:t>3</w:t>
            </w:r>
          </w:p>
        </w:tc>
        <w:tc>
          <w:tcPr>
            <w:tcW w:w="375" w:type="pct"/>
            <w:tcBorders>
              <w:top w:val="single" w:sz="4" w:space="0" w:color="auto"/>
              <w:left w:val="nil"/>
              <w:bottom w:val="nil"/>
              <w:right w:val="nil"/>
            </w:tcBorders>
            <w:hideMark/>
          </w:tcPr>
          <w:p w14:paraId="096A0CFA"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 xml:space="preserve">4.07 </w:t>
            </w:r>
          </w:p>
        </w:tc>
        <w:tc>
          <w:tcPr>
            <w:tcW w:w="552" w:type="pct"/>
            <w:tcBorders>
              <w:top w:val="single" w:sz="4" w:space="0" w:color="auto"/>
              <w:left w:val="nil"/>
              <w:bottom w:val="nil"/>
              <w:right w:val="nil"/>
            </w:tcBorders>
            <w:hideMark/>
          </w:tcPr>
          <w:p w14:paraId="44808865"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1.97–6.84</w:t>
            </w:r>
          </w:p>
        </w:tc>
        <w:tc>
          <w:tcPr>
            <w:tcW w:w="375" w:type="pct"/>
            <w:tcBorders>
              <w:top w:val="single" w:sz="4" w:space="0" w:color="auto"/>
              <w:left w:val="nil"/>
              <w:bottom w:val="nil"/>
              <w:right w:val="nil"/>
            </w:tcBorders>
            <w:hideMark/>
          </w:tcPr>
          <w:p w14:paraId="11FD5FAA"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5.02</w:t>
            </w:r>
          </w:p>
        </w:tc>
        <w:tc>
          <w:tcPr>
            <w:tcW w:w="552" w:type="pct"/>
            <w:tcBorders>
              <w:top w:val="single" w:sz="4" w:space="0" w:color="auto"/>
              <w:left w:val="nil"/>
              <w:bottom w:val="nil"/>
              <w:right w:val="nil"/>
            </w:tcBorders>
            <w:hideMark/>
          </w:tcPr>
          <w:p w14:paraId="404BAF7C"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1.37–12.2</w:t>
            </w:r>
          </w:p>
        </w:tc>
        <w:tc>
          <w:tcPr>
            <w:tcW w:w="143" w:type="pct"/>
            <w:tcBorders>
              <w:top w:val="single" w:sz="4" w:space="0" w:color="auto"/>
              <w:left w:val="nil"/>
              <w:bottom w:val="nil"/>
              <w:right w:val="nil"/>
            </w:tcBorders>
          </w:tcPr>
          <w:p w14:paraId="329800C3" w14:textId="77777777" w:rsidR="00235B69" w:rsidRDefault="00235B69">
            <w:pPr>
              <w:rPr>
                <w:rFonts w:ascii="Times New Roman" w:hAnsi="Times New Roman" w:cs="Times New Roman"/>
                <w:sz w:val="18"/>
                <w:szCs w:val="18"/>
              </w:rPr>
            </w:pPr>
          </w:p>
        </w:tc>
        <w:tc>
          <w:tcPr>
            <w:tcW w:w="375" w:type="pct"/>
            <w:tcBorders>
              <w:top w:val="single" w:sz="4" w:space="0" w:color="auto"/>
              <w:left w:val="nil"/>
              <w:bottom w:val="nil"/>
              <w:right w:val="nil"/>
            </w:tcBorders>
            <w:vAlign w:val="bottom"/>
            <w:hideMark/>
          </w:tcPr>
          <w:p w14:paraId="0C621514"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5.41</w:t>
            </w:r>
          </w:p>
        </w:tc>
        <w:tc>
          <w:tcPr>
            <w:tcW w:w="552" w:type="pct"/>
            <w:tcBorders>
              <w:top w:val="single" w:sz="4" w:space="0" w:color="auto"/>
              <w:left w:val="nil"/>
              <w:bottom w:val="nil"/>
              <w:right w:val="nil"/>
            </w:tcBorders>
            <w:vAlign w:val="bottom"/>
            <w:hideMark/>
          </w:tcPr>
          <w:p w14:paraId="29CF6ABF"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3.09–8.76</w:t>
            </w:r>
          </w:p>
        </w:tc>
        <w:tc>
          <w:tcPr>
            <w:tcW w:w="375" w:type="pct"/>
            <w:tcBorders>
              <w:top w:val="single" w:sz="4" w:space="0" w:color="auto"/>
              <w:left w:val="nil"/>
              <w:bottom w:val="nil"/>
              <w:right w:val="nil"/>
            </w:tcBorders>
            <w:vAlign w:val="bottom"/>
            <w:hideMark/>
          </w:tcPr>
          <w:p w14:paraId="153EE9FF"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5.48</w:t>
            </w:r>
          </w:p>
        </w:tc>
        <w:tc>
          <w:tcPr>
            <w:tcW w:w="604" w:type="pct"/>
            <w:tcBorders>
              <w:top w:val="single" w:sz="4" w:space="0" w:color="auto"/>
              <w:left w:val="nil"/>
              <w:bottom w:val="nil"/>
              <w:right w:val="nil"/>
            </w:tcBorders>
            <w:vAlign w:val="bottom"/>
            <w:hideMark/>
          </w:tcPr>
          <w:p w14:paraId="29A38F7D"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1.21–12.18</w:t>
            </w:r>
          </w:p>
        </w:tc>
      </w:tr>
      <w:tr w:rsidR="00235B69" w14:paraId="0C71A3CA" w14:textId="77777777" w:rsidTr="00235B69">
        <w:trPr>
          <w:jc w:val="center"/>
        </w:trPr>
        <w:tc>
          <w:tcPr>
            <w:tcW w:w="705" w:type="pct"/>
            <w:tcBorders>
              <w:top w:val="nil"/>
              <w:left w:val="nil"/>
              <w:bottom w:val="nil"/>
              <w:right w:val="nil"/>
            </w:tcBorders>
            <w:hideMark/>
          </w:tcPr>
          <w:p w14:paraId="46EB6519"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EC</w:t>
            </w:r>
          </w:p>
        </w:tc>
        <w:tc>
          <w:tcPr>
            <w:tcW w:w="392" w:type="pct"/>
            <w:tcBorders>
              <w:top w:val="nil"/>
              <w:left w:val="nil"/>
              <w:bottom w:val="nil"/>
              <w:right w:val="nil"/>
            </w:tcBorders>
            <w:hideMark/>
          </w:tcPr>
          <w:p w14:paraId="4F92402F"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µg/m</w:t>
            </w:r>
            <w:r>
              <w:rPr>
                <w:rFonts w:ascii="Times New Roman" w:hAnsi="Times New Roman" w:cs="Times New Roman"/>
                <w:sz w:val="18"/>
                <w:szCs w:val="18"/>
                <w:vertAlign w:val="superscript"/>
              </w:rPr>
              <w:t>3</w:t>
            </w:r>
          </w:p>
        </w:tc>
        <w:tc>
          <w:tcPr>
            <w:tcW w:w="375" w:type="pct"/>
            <w:tcBorders>
              <w:top w:val="nil"/>
              <w:left w:val="nil"/>
              <w:bottom w:val="nil"/>
              <w:right w:val="nil"/>
            </w:tcBorders>
            <w:hideMark/>
          </w:tcPr>
          <w:p w14:paraId="38B51C39"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 xml:space="preserve">1.45 </w:t>
            </w:r>
          </w:p>
        </w:tc>
        <w:tc>
          <w:tcPr>
            <w:tcW w:w="552" w:type="pct"/>
            <w:tcBorders>
              <w:top w:val="nil"/>
              <w:left w:val="nil"/>
              <w:bottom w:val="nil"/>
              <w:right w:val="nil"/>
            </w:tcBorders>
            <w:hideMark/>
          </w:tcPr>
          <w:p w14:paraId="170885AF"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 xml:space="preserve">0.69–2.58 </w:t>
            </w:r>
          </w:p>
        </w:tc>
        <w:tc>
          <w:tcPr>
            <w:tcW w:w="375" w:type="pct"/>
            <w:tcBorders>
              <w:top w:val="nil"/>
              <w:left w:val="nil"/>
              <w:bottom w:val="nil"/>
              <w:right w:val="nil"/>
            </w:tcBorders>
            <w:hideMark/>
          </w:tcPr>
          <w:p w14:paraId="3CFD4F49"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1.0</w:t>
            </w:r>
          </w:p>
        </w:tc>
        <w:tc>
          <w:tcPr>
            <w:tcW w:w="552" w:type="pct"/>
            <w:tcBorders>
              <w:top w:val="nil"/>
              <w:left w:val="nil"/>
              <w:bottom w:val="nil"/>
              <w:right w:val="nil"/>
            </w:tcBorders>
            <w:hideMark/>
          </w:tcPr>
          <w:p w14:paraId="5CD76CA6"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0.44–2.02</w:t>
            </w:r>
          </w:p>
        </w:tc>
        <w:tc>
          <w:tcPr>
            <w:tcW w:w="143" w:type="pct"/>
            <w:tcBorders>
              <w:top w:val="nil"/>
              <w:left w:val="nil"/>
              <w:bottom w:val="nil"/>
              <w:right w:val="nil"/>
            </w:tcBorders>
          </w:tcPr>
          <w:p w14:paraId="4F7000EF" w14:textId="77777777" w:rsidR="00235B69" w:rsidRDefault="00235B69">
            <w:pPr>
              <w:rPr>
                <w:rFonts w:ascii="Times New Roman" w:hAnsi="Times New Roman" w:cs="Times New Roman"/>
                <w:sz w:val="18"/>
                <w:szCs w:val="18"/>
              </w:rPr>
            </w:pPr>
          </w:p>
        </w:tc>
        <w:tc>
          <w:tcPr>
            <w:tcW w:w="375" w:type="pct"/>
            <w:tcBorders>
              <w:top w:val="nil"/>
              <w:left w:val="nil"/>
              <w:bottom w:val="nil"/>
              <w:right w:val="nil"/>
            </w:tcBorders>
            <w:vAlign w:val="bottom"/>
            <w:hideMark/>
          </w:tcPr>
          <w:p w14:paraId="16E0A87E"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1.58</w:t>
            </w:r>
          </w:p>
        </w:tc>
        <w:tc>
          <w:tcPr>
            <w:tcW w:w="552" w:type="pct"/>
            <w:tcBorders>
              <w:top w:val="nil"/>
              <w:left w:val="nil"/>
              <w:bottom w:val="nil"/>
              <w:right w:val="nil"/>
            </w:tcBorders>
            <w:vAlign w:val="bottom"/>
            <w:hideMark/>
          </w:tcPr>
          <w:p w14:paraId="43ACB12E"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0.87–2.29</w:t>
            </w:r>
          </w:p>
        </w:tc>
        <w:tc>
          <w:tcPr>
            <w:tcW w:w="375" w:type="pct"/>
            <w:tcBorders>
              <w:top w:val="nil"/>
              <w:left w:val="nil"/>
              <w:bottom w:val="nil"/>
              <w:right w:val="nil"/>
            </w:tcBorders>
            <w:vAlign w:val="bottom"/>
            <w:hideMark/>
          </w:tcPr>
          <w:p w14:paraId="53160F85"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1.05</w:t>
            </w:r>
          </w:p>
        </w:tc>
        <w:tc>
          <w:tcPr>
            <w:tcW w:w="604" w:type="pct"/>
            <w:tcBorders>
              <w:top w:val="nil"/>
              <w:left w:val="nil"/>
              <w:bottom w:val="nil"/>
              <w:right w:val="nil"/>
            </w:tcBorders>
            <w:vAlign w:val="bottom"/>
            <w:hideMark/>
          </w:tcPr>
          <w:p w14:paraId="105E4B0B"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0.39–1.82</w:t>
            </w:r>
          </w:p>
        </w:tc>
      </w:tr>
      <w:tr w:rsidR="00235B69" w14:paraId="19B79A6B" w14:textId="77777777" w:rsidTr="00235B69">
        <w:trPr>
          <w:jc w:val="center"/>
        </w:trPr>
        <w:tc>
          <w:tcPr>
            <w:tcW w:w="705" w:type="pct"/>
            <w:tcBorders>
              <w:top w:val="nil"/>
              <w:left w:val="nil"/>
              <w:bottom w:val="nil"/>
              <w:right w:val="nil"/>
            </w:tcBorders>
            <w:hideMark/>
          </w:tcPr>
          <w:p w14:paraId="7EA53819"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WSOC</w:t>
            </w:r>
          </w:p>
        </w:tc>
        <w:tc>
          <w:tcPr>
            <w:tcW w:w="392" w:type="pct"/>
            <w:tcBorders>
              <w:top w:val="nil"/>
              <w:left w:val="nil"/>
              <w:bottom w:val="nil"/>
              <w:right w:val="nil"/>
            </w:tcBorders>
            <w:hideMark/>
          </w:tcPr>
          <w:p w14:paraId="23660E5F"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µg/m</w:t>
            </w:r>
            <w:r>
              <w:rPr>
                <w:rFonts w:ascii="Times New Roman" w:hAnsi="Times New Roman" w:cs="Times New Roman"/>
                <w:sz w:val="18"/>
                <w:szCs w:val="18"/>
                <w:vertAlign w:val="superscript"/>
              </w:rPr>
              <w:t>3</w:t>
            </w:r>
          </w:p>
        </w:tc>
        <w:tc>
          <w:tcPr>
            <w:tcW w:w="375" w:type="pct"/>
            <w:tcBorders>
              <w:top w:val="nil"/>
              <w:left w:val="nil"/>
              <w:bottom w:val="nil"/>
              <w:right w:val="nil"/>
            </w:tcBorders>
            <w:hideMark/>
          </w:tcPr>
          <w:p w14:paraId="1D420C95"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1.91</w:t>
            </w:r>
          </w:p>
        </w:tc>
        <w:tc>
          <w:tcPr>
            <w:tcW w:w="552" w:type="pct"/>
            <w:tcBorders>
              <w:top w:val="nil"/>
              <w:left w:val="nil"/>
              <w:bottom w:val="nil"/>
              <w:right w:val="nil"/>
            </w:tcBorders>
            <w:hideMark/>
          </w:tcPr>
          <w:p w14:paraId="09E98134"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 xml:space="preserve">1.0–2.69 </w:t>
            </w:r>
          </w:p>
        </w:tc>
        <w:tc>
          <w:tcPr>
            <w:tcW w:w="375" w:type="pct"/>
            <w:tcBorders>
              <w:top w:val="nil"/>
              <w:left w:val="nil"/>
              <w:bottom w:val="nil"/>
              <w:right w:val="nil"/>
            </w:tcBorders>
            <w:hideMark/>
          </w:tcPr>
          <w:p w14:paraId="5E0E6FE5"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2.49</w:t>
            </w:r>
          </w:p>
        </w:tc>
        <w:tc>
          <w:tcPr>
            <w:tcW w:w="552" w:type="pct"/>
            <w:tcBorders>
              <w:top w:val="nil"/>
              <w:left w:val="nil"/>
              <w:bottom w:val="nil"/>
              <w:right w:val="nil"/>
            </w:tcBorders>
            <w:hideMark/>
          </w:tcPr>
          <w:p w14:paraId="6AE79362"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0.95–5.98</w:t>
            </w:r>
          </w:p>
        </w:tc>
        <w:tc>
          <w:tcPr>
            <w:tcW w:w="143" w:type="pct"/>
            <w:tcBorders>
              <w:top w:val="nil"/>
              <w:left w:val="nil"/>
              <w:bottom w:val="nil"/>
              <w:right w:val="nil"/>
            </w:tcBorders>
          </w:tcPr>
          <w:p w14:paraId="510E05B8" w14:textId="77777777" w:rsidR="00235B69" w:rsidRDefault="00235B69">
            <w:pPr>
              <w:rPr>
                <w:rFonts w:ascii="Times New Roman" w:hAnsi="Times New Roman" w:cs="Times New Roman"/>
                <w:sz w:val="18"/>
                <w:szCs w:val="18"/>
              </w:rPr>
            </w:pPr>
          </w:p>
        </w:tc>
        <w:tc>
          <w:tcPr>
            <w:tcW w:w="375" w:type="pct"/>
            <w:tcBorders>
              <w:top w:val="nil"/>
              <w:left w:val="nil"/>
              <w:bottom w:val="nil"/>
              <w:right w:val="nil"/>
            </w:tcBorders>
            <w:vAlign w:val="bottom"/>
            <w:hideMark/>
          </w:tcPr>
          <w:p w14:paraId="21FE4C12"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2.82</w:t>
            </w:r>
          </w:p>
        </w:tc>
        <w:tc>
          <w:tcPr>
            <w:tcW w:w="552" w:type="pct"/>
            <w:tcBorders>
              <w:top w:val="nil"/>
              <w:left w:val="nil"/>
              <w:bottom w:val="nil"/>
              <w:right w:val="nil"/>
            </w:tcBorders>
            <w:vAlign w:val="bottom"/>
            <w:hideMark/>
          </w:tcPr>
          <w:p w14:paraId="33B91B6B"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1.81–4.23</w:t>
            </w:r>
          </w:p>
        </w:tc>
        <w:tc>
          <w:tcPr>
            <w:tcW w:w="375" w:type="pct"/>
            <w:tcBorders>
              <w:top w:val="nil"/>
              <w:left w:val="nil"/>
              <w:bottom w:val="nil"/>
              <w:right w:val="nil"/>
            </w:tcBorders>
            <w:vAlign w:val="bottom"/>
            <w:hideMark/>
          </w:tcPr>
          <w:p w14:paraId="5F5D9948"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2.49</w:t>
            </w:r>
          </w:p>
        </w:tc>
        <w:tc>
          <w:tcPr>
            <w:tcW w:w="604" w:type="pct"/>
            <w:tcBorders>
              <w:top w:val="nil"/>
              <w:left w:val="nil"/>
              <w:bottom w:val="nil"/>
              <w:right w:val="nil"/>
            </w:tcBorders>
            <w:vAlign w:val="bottom"/>
            <w:hideMark/>
          </w:tcPr>
          <w:p w14:paraId="24CE4EF4"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1.02–5.01</w:t>
            </w:r>
          </w:p>
        </w:tc>
      </w:tr>
      <w:tr w:rsidR="00235B69" w14:paraId="07F9131E" w14:textId="77777777" w:rsidTr="00235B69">
        <w:trPr>
          <w:jc w:val="center"/>
        </w:trPr>
        <w:tc>
          <w:tcPr>
            <w:tcW w:w="705" w:type="pct"/>
            <w:tcBorders>
              <w:top w:val="nil"/>
              <w:left w:val="nil"/>
              <w:bottom w:val="nil"/>
              <w:right w:val="nil"/>
            </w:tcBorders>
            <w:hideMark/>
          </w:tcPr>
          <w:p w14:paraId="33ABC20E"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OC/EC</w:t>
            </w:r>
          </w:p>
        </w:tc>
        <w:tc>
          <w:tcPr>
            <w:tcW w:w="392" w:type="pct"/>
            <w:tcBorders>
              <w:top w:val="nil"/>
              <w:left w:val="nil"/>
              <w:bottom w:val="nil"/>
              <w:right w:val="nil"/>
            </w:tcBorders>
            <w:hideMark/>
          </w:tcPr>
          <w:p w14:paraId="5F405BFD"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t>
            </w:r>
          </w:p>
        </w:tc>
        <w:tc>
          <w:tcPr>
            <w:tcW w:w="375" w:type="pct"/>
            <w:tcBorders>
              <w:top w:val="nil"/>
              <w:left w:val="nil"/>
              <w:bottom w:val="nil"/>
              <w:right w:val="nil"/>
            </w:tcBorders>
            <w:hideMark/>
          </w:tcPr>
          <w:p w14:paraId="4315EEFF"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2.84</w:t>
            </w:r>
          </w:p>
        </w:tc>
        <w:tc>
          <w:tcPr>
            <w:tcW w:w="552" w:type="pct"/>
            <w:tcBorders>
              <w:top w:val="nil"/>
              <w:left w:val="nil"/>
              <w:bottom w:val="nil"/>
              <w:right w:val="nil"/>
            </w:tcBorders>
            <w:hideMark/>
          </w:tcPr>
          <w:p w14:paraId="3B7E90AB"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 xml:space="preserve">2.05–4.29 </w:t>
            </w:r>
          </w:p>
        </w:tc>
        <w:tc>
          <w:tcPr>
            <w:tcW w:w="375" w:type="pct"/>
            <w:tcBorders>
              <w:top w:val="nil"/>
              <w:left w:val="nil"/>
              <w:bottom w:val="nil"/>
              <w:right w:val="nil"/>
            </w:tcBorders>
            <w:hideMark/>
          </w:tcPr>
          <w:p w14:paraId="0180B668"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5.07</w:t>
            </w:r>
          </w:p>
        </w:tc>
        <w:tc>
          <w:tcPr>
            <w:tcW w:w="552" w:type="pct"/>
            <w:tcBorders>
              <w:top w:val="nil"/>
              <w:left w:val="nil"/>
              <w:bottom w:val="nil"/>
              <w:right w:val="nil"/>
            </w:tcBorders>
            <w:hideMark/>
          </w:tcPr>
          <w:p w14:paraId="41E275CB"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2.44–9.12</w:t>
            </w:r>
          </w:p>
        </w:tc>
        <w:tc>
          <w:tcPr>
            <w:tcW w:w="143" w:type="pct"/>
            <w:tcBorders>
              <w:top w:val="nil"/>
              <w:left w:val="nil"/>
              <w:bottom w:val="nil"/>
              <w:right w:val="nil"/>
            </w:tcBorders>
          </w:tcPr>
          <w:p w14:paraId="27CDC790" w14:textId="77777777" w:rsidR="00235B69" w:rsidRDefault="00235B69">
            <w:pPr>
              <w:rPr>
                <w:rFonts w:ascii="Times New Roman" w:hAnsi="Times New Roman" w:cs="Times New Roman"/>
                <w:sz w:val="18"/>
                <w:szCs w:val="18"/>
              </w:rPr>
            </w:pPr>
          </w:p>
        </w:tc>
        <w:tc>
          <w:tcPr>
            <w:tcW w:w="375" w:type="pct"/>
            <w:tcBorders>
              <w:top w:val="nil"/>
              <w:left w:val="nil"/>
              <w:bottom w:val="nil"/>
              <w:right w:val="nil"/>
            </w:tcBorders>
            <w:vAlign w:val="bottom"/>
            <w:hideMark/>
          </w:tcPr>
          <w:p w14:paraId="1C6DA3F3"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3.43</w:t>
            </w:r>
          </w:p>
        </w:tc>
        <w:tc>
          <w:tcPr>
            <w:tcW w:w="552" w:type="pct"/>
            <w:tcBorders>
              <w:top w:val="nil"/>
              <w:left w:val="nil"/>
              <w:bottom w:val="nil"/>
              <w:right w:val="nil"/>
            </w:tcBorders>
            <w:vAlign w:val="bottom"/>
            <w:hideMark/>
          </w:tcPr>
          <w:p w14:paraId="35376371"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2.59–4.94</w:t>
            </w:r>
          </w:p>
        </w:tc>
        <w:tc>
          <w:tcPr>
            <w:tcW w:w="375" w:type="pct"/>
            <w:tcBorders>
              <w:top w:val="nil"/>
              <w:left w:val="nil"/>
              <w:bottom w:val="nil"/>
              <w:right w:val="nil"/>
            </w:tcBorders>
            <w:vAlign w:val="bottom"/>
            <w:hideMark/>
          </w:tcPr>
          <w:p w14:paraId="28EEA870"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5.22</w:t>
            </w:r>
          </w:p>
        </w:tc>
        <w:tc>
          <w:tcPr>
            <w:tcW w:w="604" w:type="pct"/>
            <w:tcBorders>
              <w:top w:val="nil"/>
              <w:left w:val="nil"/>
              <w:bottom w:val="nil"/>
              <w:right w:val="nil"/>
            </w:tcBorders>
            <w:vAlign w:val="bottom"/>
            <w:hideMark/>
          </w:tcPr>
          <w:p w14:paraId="66C0A7FA"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2.75–9.46</w:t>
            </w:r>
          </w:p>
        </w:tc>
      </w:tr>
      <w:tr w:rsidR="00235B69" w14:paraId="14BCC4CD" w14:textId="77777777" w:rsidTr="00235B69">
        <w:trPr>
          <w:jc w:val="center"/>
        </w:trPr>
        <w:tc>
          <w:tcPr>
            <w:tcW w:w="705" w:type="pct"/>
            <w:tcBorders>
              <w:top w:val="nil"/>
              <w:left w:val="nil"/>
              <w:bottom w:val="nil"/>
              <w:right w:val="nil"/>
            </w:tcBorders>
            <w:hideMark/>
          </w:tcPr>
          <w:p w14:paraId="795F0B96"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WSOC/OC</w:t>
            </w:r>
          </w:p>
        </w:tc>
        <w:tc>
          <w:tcPr>
            <w:tcW w:w="392" w:type="pct"/>
            <w:tcBorders>
              <w:top w:val="nil"/>
              <w:left w:val="nil"/>
              <w:bottom w:val="nil"/>
              <w:right w:val="nil"/>
            </w:tcBorders>
            <w:hideMark/>
          </w:tcPr>
          <w:p w14:paraId="4E4C6158"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t>
            </w:r>
          </w:p>
        </w:tc>
        <w:tc>
          <w:tcPr>
            <w:tcW w:w="375" w:type="pct"/>
            <w:tcBorders>
              <w:top w:val="nil"/>
              <w:left w:val="nil"/>
              <w:bottom w:val="nil"/>
              <w:right w:val="nil"/>
            </w:tcBorders>
            <w:hideMark/>
          </w:tcPr>
          <w:p w14:paraId="633F3D84"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0.38</w:t>
            </w:r>
          </w:p>
        </w:tc>
        <w:tc>
          <w:tcPr>
            <w:tcW w:w="552" w:type="pct"/>
            <w:tcBorders>
              <w:top w:val="nil"/>
              <w:left w:val="nil"/>
              <w:bottom w:val="nil"/>
              <w:right w:val="nil"/>
            </w:tcBorders>
            <w:hideMark/>
          </w:tcPr>
          <w:p w14:paraId="0C27D4E9"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0.22–0.46</w:t>
            </w:r>
          </w:p>
        </w:tc>
        <w:tc>
          <w:tcPr>
            <w:tcW w:w="375" w:type="pct"/>
            <w:tcBorders>
              <w:top w:val="nil"/>
              <w:left w:val="nil"/>
              <w:bottom w:val="nil"/>
              <w:right w:val="nil"/>
            </w:tcBorders>
            <w:hideMark/>
          </w:tcPr>
          <w:p w14:paraId="6F1FADF5"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0.54</w:t>
            </w:r>
          </w:p>
        </w:tc>
        <w:tc>
          <w:tcPr>
            <w:tcW w:w="552" w:type="pct"/>
            <w:tcBorders>
              <w:top w:val="nil"/>
              <w:left w:val="nil"/>
              <w:bottom w:val="nil"/>
              <w:right w:val="nil"/>
            </w:tcBorders>
            <w:hideMark/>
          </w:tcPr>
          <w:p w14:paraId="2D617C80"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0.32–0.82</w:t>
            </w:r>
          </w:p>
        </w:tc>
        <w:tc>
          <w:tcPr>
            <w:tcW w:w="143" w:type="pct"/>
            <w:tcBorders>
              <w:top w:val="nil"/>
              <w:left w:val="nil"/>
              <w:bottom w:val="nil"/>
              <w:right w:val="nil"/>
            </w:tcBorders>
          </w:tcPr>
          <w:p w14:paraId="0FF214F1" w14:textId="77777777" w:rsidR="00235B69" w:rsidRDefault="00235B69">
            <w:pPr>
              <w:rPr>
                <w:rFonts w:ascii="Times New Roman" w:hAnsi="Times New Roman" w:cs="Times New Roman"/>
                <w:sz w:val="18"/>
                <w:szCs w:val="18"/>
              </w:rPr>
            </w:pPr>
          </w:p>
        </w:tc>
        <w:tc>
          <w:tcPr>
            <w:tcW w:w="375" w:type="pct"/>
            <w:tcBorders>
              <w:top w:val="nil"/>
              <w:left w:val="nil"/>
              <w:bottom w:val="nil"/>
              <w:right w:val="nil"/>
            </w:tcBorders>
            <w:vAlign w:val="bottom"/>
            <w:hideMark/>
          </w:tcPr>
          <w:p w14:paraId="551A1E3E"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0.42</w:t>
            </w:r>
          </w:p>
        </w:tc>
        <w:tc>
          <w:tcPr>
            <w:tcW w:w="552" w:type="pct"/>
            <w:tcBorders>
              <w:top w:val="nil"/>
              <w:left w:val="nil"/>
              <w:bottom w:val="nil"/>
              <w:right w:val="nil"/>
            </w:tcBorders>
            <w:vAlign w:val="bottom"/>
            <w:hideMark/>
          </w:tcPr>
          <w:p w14:paraId="66070F4E"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0.24–0.59</w:t>
            </w:r>
          </w:p>
        </w:tc>
        <w:tc>
          <w:tcPr>
            <w:tcW w:w="375" w:type="pct"/>
            <w:tcBorders>
              <w:top w:val="nil"/>
              <w:left w:val="nil"/>
              <w:bottom w:val="nil"/>
              <w:right w:val="nil"/>
            </w:tcBorders>
            <w:vAlign w:val="bottom"/>
            <w:hideMark/>
          </w:tcPr>
          <w:p w14:paraId="37E31AEC"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0.49</w:t>
            </w:r>
          </w:p>
        </w:tc>
        <w:tc>
          <w:tcPr>
            <w:tcW w:w="604" w:type="pct"/>
            <w:tcBorders>
              <w:top w:val="nil"/>
              <w:left w:val="nil"/>
              <w:bottom w:val="nil"/>
              <w:right w:val="nil"/>
            </w:tcBorders>
            <w:vAlign w:val="bottom"/>
            <w:hideMark/>
          </w:tcPr>
          <w:p w14:paraId="1E8CA5AE"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0.33–0.84</w:t>
            </w:r>
          </w:p>
        </w:tc>
      </w:tr>
      <w:tr w:rsidR="00235B69" w14:paraId="19CAADC0" w14:textId="77777777" w:rsidTr="00235B69">
        <w:trPr>
          <w:jc w:val="center"/>
        </w:trPr>
        <w:tc>
          <w:tcPr>
            <w:tcW w:w="705" w:type="pct"/>
            <w:tcBorders>
              <w:top w:val="nil"/>
              <w:left w:val="nil"/>
              <w:bottom w:val="single" w:sz="4" w:space="0" w:color="auto"/>
              <w:right w:val="nil"/>
            </w:tcBorders>
            <w:hideMark/>
          </w:tcPr>
          <w:p w14:paraId="28D6B5FB"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WSOC/ EC</w:t>
            </w:r>
          </w:p>
        </w:tc>
        <w:tc>
          <w:tcPr>
            <w:tcW w:w="392" w:type="pct"/>
            <w:tcBorders>
              <w:top w:val="nil"/>
              <w:left w:val="nil"/>
              <w:bottom w:val="single" w:sz="4" w:space="0" w:color="auto"/>
              <w:right w:val="nil"/>
            </w:tcBorders>
            <w:hideMark/>
          </w:tcPr>
          <w:p w14:paraId="501018ED"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w:t>
            </w:r>
          </w:p>
        </w:tc>
        <w:tc>
          <w:tcPr>
            <w:tcW w:w="375" w:type="pct"/>
            <w:tcBorders>
              <w:top w:val="nil"/>
              <w:left w:val="nil"/>
              <w:bottom w:val="single" w:sz="4" w:space="0" w:color="auto"/>
              <w:right w:val="nil"/>
            </w:tcBorders>
            <w:hideMark/>
          </w:tcPr>
          <w:p w14:paraId="14992586"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 xml:space="preserve">1.36 </w:t>
            </w:r>
          </w:p>
        </w:tc>
        <w:tc>
          <w:tcPr>
            <w:tcW w:w="552" w:type="pct"/>
            <w:tcBorders>
              <w:top w:val="nil"/>
              <w:left w:val="nil"/>
              <w:bottom w:val="single" w:sz="4" w:space="0" w:color="auto"/>
              <w:right w:val="nil"/>
            </w:tcBorders>
            <w:hideMark/>
          </w:tcPr>
          <w:p w14:paraId="52414EF5"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 xml:space="preserve">0.8–2.25 </w:t>
            </w:r>
          </w:p>
        </w:tc>
        <w:tc>
          <w:tcPr>
            <w:tcW w:w="375" w:type="pct"/>
            <w:tcBorders>
              <w:top w:val="nil"/>
              <w:left w:val="nil"/>
              <w:bottom w:val="single" w:sz="4" w:space="0" w:color="auto"/>
              <w:right w:val="nil"/>
            </w:tcBorders>
            <w:hideMark/>
          </w:tcPr>
          <w:p w14:paraId="2E7EFF92"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2.67</w:t>
            </w:r>
          </w:p>
        </w:tc>
        <w:tc>
          <w:tcPr>
            <w:tcW w:w="552" w:type="pct"/>
            <w:tcBorders>
              <w:top w:val="nil"/>
              <w:left w:val="nil"/>
              <w:bottom w:val="single" w:sz="4" w:space="0" w:color="auto"/>
              <w:right w:val="nil"/>
            </w:tcBorders>
            <w:hideMark/>
          </w:tcPr>
          <w:p w14:paraId="591F5376" w14:textId="77777777" w:rsidR="00235B69" w:rsidRDefault="00235B69">
            <w:pPr>
              <w:rPr>
                <w:rFonts w:ascii="Times New Roman" w:hAnsi="Times New Roman" w:cs="Times New Roman"/>
                <w:sz w:val="18"/>
                <w:szCs w:val="18"/>
              </w:rPr>
            </w:pPr>
            <w:r>
              <w:rPr>
                <w:rFonts w:ascii="Times New Roman" w:hAnsi="Times New Roman" w:cs="Times New Roman"/>
                <w:sz w:val="18"/>
                <w:szCs w:val="18"/>
              </w:rPr>
              <w:t>1.0–4.88</w:t>
            </w:r>
          </w:p>
        </w:tc>
        <w:tc>
          <w:tcPr>
            <w:tcW w:w="143" w:type="pct"/>
            <w:tcBorders>
              <w:top w:val="nil"/>
              <w:left w:val="nil"/>
              <w:bottom w:val="single" w:sz="4" w:space="0" w:color="auto"/>
              <w:right w:val="nil"/>
            </w:tcBorders>
          </w:tcPr>
          <w:p w14:paraId="21D1C463" w14:textId="77777777" w:rsidR="00235B69" w:rsidRDefault="00235B69">
            <w:pPr>
              <w:rPr>
                <w:rFonts w:ascii="Times New Roman" w:hAnsi="Times New Roman" w:cs="Times New Roman"/>
                <w:sz w:val="18"/>
                <w:szCs w:val="18"/>
              </w:rPr>
            </w:pPr>
          </w:p>
        </w:tc>
        <w:tc>
          <w:tcPr>
            <w:tcW w:w="375" w:type="pct"/>
            <w:tcBorders>
              <w:top w:val="nil"/>
              <w:left w:val="nil"/>
              <w:bottom w:val="single" w:sz="4" w:space="0" w:color="auto"/>
              <w:right w:val="nil"/>
            </w:tcBorders>
            <w:vAlign w:val="bottom"/>
            <w:hideMark/>
          </w:tcPr>
          <w:p w14:paraId="0767E0BC"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1.82</w:t>
            </w:r>
          </w:p>
        </w:tc>
        <w:tc>
          <w:tcPr>
            <w:tcW w:w="552" w:type="pct"/>
            <w:tcBorders>
              <w:top w:val="nil"/>
              <w:left w:val="nil"/>
              <w:bottom w:val="single" w:sz="4" w:space="0" w:color="auto"/>
              <w:right w:val="nil"/>
            </w:tcBorders>
            <w:vAlign w:val="bottom"/>
            <w:hideMark/>
          </w:tcPr>
          <w:p w14:paraId="37254CD0"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1.39–2.44</w:t>
            </w:r>
          </w:p>
        </w:tc>
        <w:tc>
          <w:tcPr>
            <w:tcW w:w="375" w:type="pct"/>
            <w:tcBorders>
              <w:top w:val="nil"/>
              <w:left w:val="nil"/>
              <w:bottom w:val="single" w:sz="4" w:space="0" w:color="auto"/>
              <w:right w:val="nil"/>
            </w:tcBorders>
            <w:vAlign w:val="bottom"/>
            <w:hideMark/>
          </w:tcPr>
          <w:p w14:paraId="2D008A1A"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2.46</w:t>
            </w:r>
          </w:p>
        </w:tc>
        <w:tc>
          <w:tcPr>
            <w:tcW w:w="604" w:type="pct"/>
            <w:tcBorders>
              <w:top w:val="nil"/>
              <w:left w:val="nil"/>
              <w:bottom w:val="single" w:sz="4" w:space="0" w:color="auto"/>
              <w:right w:val="nil"/>
            </w:tcBorders>
            <w:vAlign w:val="bottom"/>
            <w:hideMark/>
          </w:tcPr>
          <w:p w14:paraId="08BEC650" w14:textId="77777777" w:rsidR="00235B69" w:rsidRDefault="00235B69">
            <w:pPr>
              <w:jc w:val="left"/>
              <w:rPr>
                <w:rFonts w:ascii="Times New Roman" w:hAnsi="Times New Roman" w:cs="Times New Roman"/>
                <w:sz w:val="18"/>
                <w:szCs w:val="18"/>
              </w:rPr>
            </w:pPr>
            <w:r>
              <w:rPr>
                <w:rFonts w:ascii="Times New Roman" w:hAnsi="Times New Roman" w:cs="Times New Roman"/>
                <w:sz w:val="18"/>
                <w:szCs w:val="18"/>
              </w:rPr>
              <w:t>1.13–4.57</w:t>
            </w:r>
          </w:p>
        </w:tc>
      </w:tr>
    </w:tbl>
    <w:p w14:paraId="5AC0FF78" w14:textId="7CC4BAD5" w:rsidR="00235B69" w:rsidRDefault="00235B69" w:rsidP="00C801FC">
      <w:pPr>
        <w:spacing w:line="360" w:lineRule="auto"/>
        <w:jc w:val="both"/>
        <w:rPr>
          <w:rFonts w:ascii="Times New Roman" w:hAnsi="Times New Roman" w:cs="Times New Roman"/>
          <w:sz w:val="24"/>
          <w:szCs w:val="24"/>
        </w:rPr>
      </w:pPr>
    </w:p>
    <w:p w14:paraId="224075A4" w14:textId="1DEDDC96" w:rsidR="00ED18D3" w:rsidRDefault="00ED18D3" w:rsidP="00C801FC">
      <w:pPr>
        <w:spacing w:line="360" w:lineRule="auto"/>
        <w:jc w:val="both"/>
        <w:rPr>
          <w:rFonts w:ascii="Times New Roman" w:hAnsi="Times New Roman" w:cs="Times New Roman"/>
          <w:sz w:val="24"/>
          <w:szCs w:val="24"/>
        </w:rPr>
      </w:pPr>
    </w:p>
    <w:p w14:paraId="007C1CAD" w14:textId="3B98A2F1" w:rsidR="00490B47" w:rsidRPr="00F82152" w:rsidRDefault="00490B47" w:rsidP="00F82152">
      <w:pPr>
        <w:pStyle w:val="Caption"/>
        <w:keepNext/>
        <w:jc w:val="center"/>
        <w:rPr>
          <w:rFonts w:ascii="Times New Roman" w:hAnsi="Times New Roman" w:cs="Times New Roman"/>
          <w:sz w:val="22"/>
          <w:szCs w:val="22"/>
        </w:rPr>
      </w:pPr>
      <w:r w:rsidRPr="00F82152">
        <w:rPr>
          <w:rFonts w:ascii="Times New Roman" w:hAnsi="Times New Roman" w:cs="Times New Roman"/>
          <w:sz w:val="22"/>
          <w:szCs w:val="22"/>
        </w:rPr>
        <w:t xml:space="preserve">Table </w:t>
      </w:r>
      <w:r w:rsidR="002D1E3E">
        <w:rPr>
          <w:rFonts w:ascii="Times New Roman" w:hAnsi="Times New Roman" w:cs="Times New Roman"/>
          <w:sz w:val="22"/>
          <w:szCs w:val="22"/>
        </w:rPr>
        <w:t>3</w:t>
      </w:r>
      <w:r w:rsidRPr="00F82152">
        <w:rPr>
          <w:rFonts w:ascii="Times New Roman" w:hAnsi="Times New Roman" w:cs="Times New Roman"/>
          <w:sz w:val="22"/>
          <w:szCs w:val="22"/>
        </w:rPr>
        <w:t>: Average of water-soluble inorganic species in sampling sites</w:t>
      </w:r>
    </w:p>
    <w:tbl>
      <w:tblPr>
        <w:tblStyle w:val="TableGrid"/>
        <w:tblW w:w="5000" w:type="pct"/>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16"/>
        <w:gridCol w:w="714"/>
        <w:gridCol w:w="650"/>
        <w:gridCol w:w="752"/>
        <w:gridCol w:w="714"/>
        <w:gridCol w:w="576"/>
        <w:gridCol w:w="222"/>
        <w:gridCol w:w="753"/>
        <w:gridCol w:w="714"/>
        <w:gridCol w:w="577"/>
        <w:gridCol w:w="754"/>
        <w:gridCol w:w="714"/>
        <w:gridCol w:w="577"/>
      </w:tblGrid>
      <w:tr w:rsidR="00ED18D3" w14:paraId="7B83C320" w14:textId="77777777" w:rsidTr="00490B47">
        <w:tc>
          <w:tcPr>
            <w:tcW w:w="495" w:type="pct"/>
            <w:vMerge w:val="restart"/>
            <w:tcBorders>
              <w:top w:val="single" w:sz="4" w:space="0" w:color="auto"/>
              <w:left w:val="nil"/>
              <w:bottom w:val="nil"/>
              <w:right w:val="nil"/>
            </w:tcBorders>
            <w:vAlign w:val="bottom"/>
            <w:hideMark/>
          </w:tcPr>
          <w:p w14:paraId="48EE06C6" w14:textId="77777777" w:rsidR="00ED18D3" w:rsidRDefault="00ED18D3">
            <w:pPr>
              <w:jc w:val="left"/>
              <w:rPr>
                <w:rFonts w:ascii="Times New Roman" w:hAnsi="Times New Roman" w:cs="Times New Roman"/>
                <w:sz w:val="16"/>
                <w:szCs w:val="16"/>
              </w:rPr>
            </w:pPr>
            <w:r>
              <w:rPr>
                <w:rFonts w:ascii="Times New Roman" w:hAnsi="Times New Roman" w:cs="Times New Roman"/>
                <w:sz w:val="16"/>
                <w:szCs w:val="16"/>
              </w:rPr>
              <w:t>Sampling site</w:t>
            </w:r>
          </w:p>
        </w:tc>
        <w:tc>
          <w:tcPr>
            <w:tcW w:w="2203" w:type="pct"/>
            <w:gridSpan w:val="6"/>
            <w:tcBorders>
              <w:top w:val="single" w:sz="4" w:space="0" w:color="auto"/>
              <w:left w:val="nil"/>
              <w:bottom w:val="single" w:sz="4" w:space="0" w:color="auto"/>
              <w:right w:val="nil"/>
            </w:tcBorders>
            <w:hideMark/>
          </w:tcPr>
          <w:p w14:paraId="6E86C453" w14:textId="77777777" w:rsidR="00ED18D3" w:rsidRDefault="00ED18D3">
            <w:pPr>
              <w:rPr>
                <w:rFonts w:ascii="Times New Roman" w:hAnsi="Times New Roman" w:cs="Times New Roman"/>
                <w:sz w:val="16"/>
                <w:szCs w:val="16"/>
              </w:rPr>
            </w:pPr>
            <w:r>
              <w:rPr>
                <w:rFonts w:ascii="Times New Roman" w:hAnsi="Times New Roman" w:cs="Times New Roman"/>
                <w:sz w:val="16"/>
                <w:szCs w:val="16"/>
              </w:rPr>
              <w:t>CNU</w:t>
            </w:r>
          </w:p>
        </w:tc>
        <w:tc>
          <w:tcPr>
            <w:tcW w:w="119" w:type="pct"/>
            <w:tcBorders>
              <w:top w:val="single" w:sz="4" w:space="0" w:color="auto"/>
              <w:left w:val="nil"/>
              <w:bottom w:val="nil"/>
              <w:right w:val="nil"/>
            </w:tcBorders>
          </w:tcPr>
          <w:p w14:paraId="4326A1A8" w14:textId="77777777" w:rsidR="00ED18D3" w:rsidRDefault="00ED18D3">
            <w:pPr>
              <w:rPr>
                <w:rFonts w:ascii="Times New Roman" w:hAnsi="Times New Roman" w:cs="Times New Roman"/>
                <w:sz w:val="16"/>
                <w:szCs w:val="16"/>
              </w:rPr>
            </w:pPr>
          </w:p>
        </w:tc>
        <w:tc>
          <w:tcPr>
            <w:tcW w:w="2183" w:type="pct"/>
            <w:gridSpan w:val="6"/>
            <w:tcBorders>
              <w:top w:val="single" w:sz="4" w:space="0" w:color="auto"/>
              <w:left w:val="nil"/>
              <w:bottom w:val="single" w:sz="4" w:space="0" w:color="auto"/>
              <w:right w:val="nil"/>
            </w:tcBorders>
            <w:hideMark/>
          </w:tcPr>
          <w:p w14:paraId="3C148D76" w14:textId="77777777" w:rsidR="00ED18D3" w:rsidRDefault="00ED18D3">
            <w:pPr>
              <w:rPr>
                <w:rFonts w:ascii="Times New Roman" w:hAnsi="Times New Roman" w:cs="Times New Roman"/>
                <w:sz w:val="16"/>
                <w:szCs w:val="16"/>
              </w:rPr>
            </w:pPr>
            <w:r>
              <w:rPr>
                <w:rFonts w:ascii="Times New Roman" w:hAnsi="Times New Roman" w:cs="Times New Roman"/>
                <w:sz w:val="16"/>
                <w:szCs w:val="16"/>
              </w:rPr>
              <w:t>BKO</w:t>
            </w:r>
          </w:p>
        </w:tc>
      </w:tr>
      <w:tr w:rsidR="00ED18D3" w14:paraId="569BC484" w14:textId="77777777" w:rsidTr="00490B47">
        <w:tc>
          <w:tcPr>
            <w:tcW w:w="0" w:type="auto"/>
            <w:vMerge/>
            <w:tcBorders>
              <w:top w:val="single" w:sz="4" w:space="0" w:color="auto"/>
              <w:left w:val="nil"/>
              <w:bottom w:val="nil"/>
              <w:right w:val="nil"/>
            </w:tcBorders>
            <w:vAlign w:val="center"/>
            <w:hideMark/>
          </w:tcPr>
          <w:p w14:paraId="08E1ABF9" w14:textId="77777777" w:rsidR="00ED18D3" w:rsidRDefault="00ED18D3">
            <w:pPr>
              <w:rPr>
                <w:rFonts w:ascii="Times New Roman" w:hAnsi="Times New Roman" w:cs="Times New Roman"/>
                <w:sz w:val="16"/>
                <w:szCs w:val="16"/>
              </w:rPr>
            </w:pPr>
          </w:p>
        </w:tc>
        <w:tc>
          <w:tcPr>
            <w:tcW w:w="1112" w:type="pct"/>
            <w:gridSpan w:val="3"/>
            <w:tcBorders>
              <w:top w:val="single" w:sz="4" w:space="0" w:color="auto"/>
              <w:left w:val="nil"/>
              <w:bottom w:val="nil"/>
              <w:right w:val="nil"/>
            </w:tcBorders>
            <w:vAlign w:val="center"/>
            <w:hideMark/>
          </w:tcPr>
          <w:p w14:paraId="548F20FC" w14:textId="77777777" w:rsidR="00ED18D3" w:rsidRDefault="00ED18D3">
            <w:pPr>
              <w:jc w:val="left"/>
              <w:rPr>
                <w:rFonts w:ascii="Times New Roman" w:hAnsi="Times New Roman" w:cs="Times New Roman"/>
                <w:sz w:val="16"/>
                <w:szCs w:val="16"/>
              </w:rPr>
            </w:pPr>
            <w:r>
              <w:rPr>
                <w:rFonts w:ascii="Times New Roman" w:hAnsi="Times New Roman" w:cs="Times New Roman"/>
                <w:sz w:val="16"/>
                <w:szCs w:val="16"/>
              </w:rPr>
              <w:t>Summer</w:t>
            </w:r>
          </w:p>
        </w:tc>
        <w:tc>
          <w:tcPr>
            <w:tcW w:w="1091" w:type="pct"/>
            <w:gridSpan w:val="3"/>
            <w:tcBorders>
              <w:top w:val="nil"/>
              <w:left w:val="nil"/>
              <w:bottom w:val="nil"/>
              <w:right w:val="nil"/>
            </w:tcBorders>
            <w:vAlign w:val="center"/>
            <w:hideMark/>
          </w:tcPr>
          <w:p w14:paraId="11F13FDD" w14:textId="77777777" w:rsidR="00ED18D3" w:rsidRDefault="00ED18D3">
            <w:pPr>
              <w:jc w:val="left"/>
              <w:rPr>
                <w:rFonts w:ascii="Times New Roman" w:hAnsi="Times New Roman" w:cs="Times New Roman"/>
                <w:sz w:val="16"/>
                <w:szCs w:val="16"/>
              </w:rPr>
            </w:pPr>
            <w:r>
              <w:rPr>
                <w:rFonts w:ascii="Times New Roman" w:hAnsi="Times New Roman" w:cs="Times New Roman"/>
                <w:sz w:val="16"/>
                <w:szCs w:val="16"/>
              </w:rPr>
              <w:t>Winter</w:t>
            </w:r>
          </w:p>
        </w:tc>
        <w:tc>
          <w:tcPr>
            <w:tcW w:w="119" w:type="pct"/>
            <w:tcBorders>
              <w:top w:val="nil"/>
              <w:left w:val="nil"/>
              <w:bottom w:val="nil"/>
              <w:right w:val="nil"/>
            </w:tcBorders>
            <w:vAlign w:val="center"/>
          </w:tcPr>
          <w:p w14:paraId="6F2BAC5E" w14:textId="77777777" w:rsidR="00ED18D3" w:rsidRDefault="00ED18D3">
            <w:pPr>
              <w:rPr>
                <w:rFonts w:ascii="Times New Roman" w:hAnsi="Times New Roman" w:cs="Times New Roman"/>
                <w:sz w:val="16"/>
                <w:szCs w:val="16"/>
              </w:rPr>
            </w:pPr>
          </w:p>
        </w:tc>
        <w:tc>
          <w:tcPr>
            <w:tcW w:w="1091" w:type="pct"/>
            <w:gridSpan w:val="3"/>
            <w:tcBorders>
              <w:top w:val="single" w:sz="4" w:space="0" w:color="auto"/>
              <w:left w:val="nil"/>
              <w:bottom w:val="nil"/>
              <w:right w:val="nil"/>
            </w:tcBorders>
            <w:vAlign w:val="center"/>
            <w:hideMark/>
          </w:tcPr>
          <w:p w14:paraId="79807CFE" w14:textId="77777777" w:rsidR="00ED18D3" w:rsidRDefault="00ED18D3">
            <w:pPr>
              <w:jc w:val="left"/>
              <w:rPr>
                <w:rFonts w:ascii="Times New Roman" w:hAnsi="Times New Roman" w:cs="Times New Roman"/>
                <w:sz w:val="16"/>
                <w:szCs w:val="16"/>
              </w:rPr>
            </w:pPr>
            <w:r>
              <w:rPr>
                <w:rFonts w:ascii="Times New Roman" w:hAnsi="Times New Roman" w:cs="Times New Roman"/>
                <w:sz w:val="16"/>
                <w:szCs w:val="16"/>
              </w:rPr>
              <w:t>Summer</w:t>
            </w:r>
          </w:p>
        </w:tc>
        <w:tc>
          <w:tcPr>
            <w:tcW w:w="1092" w:type="pct"/>
            <w:gridSpan w:val="3"/>
            <w:tcBorders>
              <w:top w:val="single" w:sz="4" w:space="0" w:color="auto"/>
              <w:left w:val="nil"/>
              <w:bottom w:val="nil"/>
              <w:right w:val="nil"/>
            </w:tcBorders>
            <w:vAlign w:val="center"/>
            <w:hideMark/>
          </w:tcPr>
          <w:p w14:paraId="51481D60" w14:textId="77777777" w:rsidR="00ED18D3" w:rsidRDefault="00ED18D3">
            <w:pPr>
              <w:jc w:val="left"/>
              <w:rPr>
                <w:rFonts w:ascii="Times New Roman" w:hAnsi="Times New Roman" w:cs="Times New Roman"/>
                <w:sz w:val="16"/>
                <w:szCs w:val="16"/>
              </w:rPr>
            </w:pPr>
            <w:r>
              <w:rPr>
                <w:rFonts w:ascii="Times New Roman" w:hAnsi="Times New Roman" w:cs="Times New Roman"/>
                <w:sz w:val="16"/>
                <w:szCs w:val="16"/>
              </w:rPr>
              <w:t>Winter</w:t>
            </w:r>
          </w:p>
        </w:tc>
      </w:tr>
      <w:tr w:rsidR="00ED18D3" w14:paraId="517CA60E" w14:textId="77777777" w:rsidTr="00490B47">
        <w:tc>
          <w:tcPr>
            <w:tcW w:w="495" w:type="pct"/>
            <w:tcBorders>
              <w:top w:val="nil"/>
              <w:left w:val="nil"/>
              <w:bottom w:val="single" w:sz="4" w:space="0" w:color="auto"/>
              <w:right w:val="nil"/>
            </w:tcBorders>
            <w:hideMark/>
          </w:tcPr>
          <w:p w14:paraId="30CED139" w14:textId="77777777" w:rsidR="00ED18D3" w:rsidRDefault="00ED18D3">
            <w:pPr>
              <w:rPr>
                <w:rFonts w:ascii="Times New Roman" w:hAnsi="Times New Roman" w:cs="Times New Roman"/>
                <w:sz w:val="16"/>
                <w:szCs w:val="16"/>
              </w:rPr>
            </w:pPr>
            <w:r>
              <w:rPr>
                <w:rFonts w:ascii="Times New Roman" w:hAnsi="Times New Roman" w:cs="Times New Roman"/>
                <w:sz w:val="16"/>
                <w:szCs w:val="16"/>
              </w:rPr>
              <w:t>Parameters</w:t>
            </w:r>
          </w:p>
        </w:tc>
        <w:tc>
          <w:tcPr>
            <w:tcW w:w="383" w:type="pct"/>
            <w:tcBorders>
              <w:top w:val="nil"/>
              <w:left w:val="nil"/>
              <w:bottom w:val="single" w:sz="4" w:space="0" w:color="auto"/>
              <w:right w:val="nil"/>
            </w:tcBorders>
            <w:vAlign w:val="center"/>
            <w:hideMark/>
          </w:tcPr>
          <w:p w14:paraId="093D464F"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Range</w:t>
            </w:r>
          </w:p>
          <w:p w14:paraId="0EBF0CEF"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81" w:type="pct"/>
            <w:tcBorders>
              <w:top w:val="nil"/>
              <w:left w:val="nil"/>
              <w:bottom w:val="single" w:sz="4" w:space="0" w:color="auto"/>
              <w:right w:val="nil"/>
            </w:tcBorders>
            <w:vAlign w:val="center"/>
            <w:hideMark/>
          </w:tcPr>
          <w:p w14:paraId="525FE432"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Mean</w:t>
            </w:r>
          </w:p>
          <w:p w14:paraId="43C234EB"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47" w:type="pct"/>
            <w:tcBorders>
              <w:top w:val="nil"/>
              <w:left w:val="nil"/>
              <w:bottom w:val="single" w:sz="4" w:space="0" w:color="auto"/>
              <w:right w:val="nil"/>
            </w:tcBorders>
            <w:vAlign w:val="center"/>
            <w:hideMark/>
          </w:tcPr>
          <w:p w14:paraId="0C7504A6" w14:textId="77777777" w:rsidR="00ED18D3" w:rsidRDefault="00ED18D3">
            <w:pPr>
              <w:jc w:val="right"/>
              <w:rPr>
                <w:rFonts w:ascii="Times New Roman" w:eastAsia="Malgun Gothic" w:hAnsi="Times New Roman" w:cs="Times New Roman"/>
                <w:sz w:val="16"/>
                <w:szCs w:val="16"/>
                <w:vertAlign w:val="superscript"/>
              </w:rPr>
            </w:pPr>
            <w:r>
              <w:rPr>
                <w:rFonts w:ascii="Times New Roman" w:eastAsia="Malgun Gothic" w:hAnsi="Times New Roman" w:cs="Times New Roman"/>
                <w:sz w:val="16"/>
                <w:szCs w:val="16"/>
              </w:rPr>
              <w:t>%</w:t>
            </w:r>
            <w:r>
              <w:rPr>
                <w:rFonts w:ascii="Times New Roman" w:eastAsia="Malgun Gothic" w:hAnsi="Times New Roman" w:cs="Times New Roman"/>
                <w:sz w:val="16"/>
                <w:szCs w:val="16"/>
                <w:vertAlign w:val="superscript"/>
              </w:rPr>
              <w:t>1</w:t>
            </w:r>
          </w:p>
        </w:tc>
        <w:tc>
          <w:tcPr>
            <w:tcW w:w="402" w:type="pct"/>
            <w:tcBorders>
              <w:top w:val="nil"/>
              <w:left w:val="nil"/>
              <w:bottom w:val="single" w:sz="4" w:space="0" w:color="auto"/>
              <w:right w:val="nil"/>
            </w:tcBorders>
            <w:vAlign w:val="center"/>
            <w:hideMark/>
          </w:tcPr>
          <w:p w14:paraId="00400FA7"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Range</w:t>
            </w:r>
          </w:p>
          <w:p w14:paraId="34A527C0"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81" w:type="pct"/>
            <w:tcBorders>
              <w:top w:val="nil"/>
              <w:left w:val="nil"/>
              <w:bottom w:val="single" w:sz="4" w:space="0" w:color="auto"/>
              <w:right w:val="nil"/>
            </w:tcBorders>
            <w:vAlign w:val="center"/>
            <w:hideMark/>
          </w:tcPr>
          <w:p w14:paraId="3EF2BF6D"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Mean</w:t>
            </w:r>
          </w:p>
          <w:p w14:paraId="01A69630"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08" w:type="pct"/>
            <w:tcBorders>
              <w:top w:val="nil"/>
              <w:left w:val="nil"/>
              <w:bottom w:val="single" w:sz="4" w:space="0" w:color="auto"/>
              <w:right w:val="nil"/>
            </w:tcBorders>
            <w:vAlign w:val="center"/>
            <w:hideMark/>
          </w:tcPr>
          <w:p w14:paraId="6EDC5DE4"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p>
        </w:tc>
        <w:tc>
          <w:tcPr>
            <w:tcW w:w="119" w:type="pct"/>
            <w:tcBorders>
              <w:top w:val="nil"/>
              <w:left w:val="nil"/>
              <w:bottom w:val="single" w:sz="4" w:space="0" w:color="auto"/>
              <w:right w:val="nil"/>
            </w:tcBorders>
            <w:vAlign w:val="center"/>
          </w:tcPr>
          <w:p w14:paraId="170AE559" w14:textId="77777777" w:rsidR="00ED18D3" w:rsidRDefault="00ED18D3">
            <w:pPr>
              <w:jc w:val="right"/>
              <w:rPr>
                <w:rFonts w:ascii="Times New Roman" w:hAnsi="Times New Roman" w:cs="Times New Roman"/>
                <w:sz w:val="16"/>
                <w:szCs w:val="16"/>
              </w:rPr>
            </w:pPr>
          </w:p>
        </w:tc>
        <w:tc>
          <w:tcPr>
            <w:tcW w:w="402" w:type="pct"/>
            <w:tcBorders>
              <w:top w:val="nil"/>
              <w:left w:val="nil"/>
              <w:bottom w:val="single" w:sz="4" w:space="0" w:color="auto"/>
              <w:right w:val="nil"/>
            </w:tcBorders>
            <w:vAlign w:val="center"/>
            <w:hideMark/>
          </w:tcPr>
          <w:p w14:paraId="180D4D8B"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Range</w:t>
            </w:r>
          </w:p>
          <w:p w14:paraId="5164888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81" w:type="pct"/>
            <w:tcBorders>
              <w:top w:val="nil"/>
              <w:left w:val="nil"/>
              <w:bottom w:val="single" w:sz="4" w:space="0" w:color="auto"/>
              <w:right w:val="nil"/>
            </w:tcBorders>
            <w:vAlign w:val="center"/>
            <w:hideMark/>
          </w:tcPr>
          <w:p w14:paraId="18D6F512"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Mean</w:t>
            </w:r>
          </w:p>
          <w:p w14:paraId="09846C57"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08" w:type="pct"/>
            <w:tcBorders>
              <w:top w:val="nil"/>
              <w:left w:val="nil"/>
              <w:bottom w:val="single" w:sz="4" w:space="0" w:color="auto"/>
              <w:right w:val="nil"/>
            </w:tcBorders>
            <w:vAlign w:val="center"/>
            <w:hideMark/>
          </w:tcPr>
          <w:p w14:paraId="383CECF2"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p>
        </w:tc>
        <w:tc>
          <w:tcPr>
            <w:tcW w:w="403" w:type="pct"/>
            <w:tcBorders>
              <w:top w:val="nil"/>
              <w:left w:val="nil"/>
              <w:bottom w:val="single" w:sz="4" w:space="0" w:color="auto"/>
              <w:right w:val="nil"/>
            </w:tcBorders>
            <w:vAlign w:val="center"/>
            <w:hideMark/>
          </w:tcPr>
          <w:p w14:paraId="145AC141"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Range</w:t>
            </w:r>
          </w:p>
          <w:p w14:paraId="78B49D12"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81" w:type="pct"/>
            <w:tcBorders>
              <w:top w:val="nil"/>
              <w:left w:val="nil"/>
              <w:bottom w:val="single" w:sz="4" w:space="0" w:color="auto"/>
              <w:right w:val="nil"/>
            </w:tcBorders>
            <w:vAlign w:val="center"/>
            <w:hideMark/>
          </w:tcPr>
          <w:p w14:paraId="43FAC02A"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Mean</w:t>
            </w:r>
          </w:p>
          <w:p w14:paraId="05AAD238"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r>
              <w:rPr>
                <w:rFonts w:ascii="Times New Roman" w:hAnsi="Times New Roman" w:cs="Times New Roman"/>
                <w:sz w:val="16"/>
                <w:szCs w:val="16"/>
              </w:rPr>
              <w:t>µg/m</w:t>
            </w:r>
            <w:r>
              <w:rPr>
                <w:rFonts w:ascii="Times New Roman" w:hAnsi="Times New Roman" w:cs="Times New Roman"/>
                <w:sz w:val="16"/>
                <w:szCs w:val="16"/>
                <w:vertAlign w:val="superscript"/>
              </w:rPr>
              <w:t>3</w:t>
            </w:r>
            <w:r>
              <w:rPr>
                <w:rFonts w:ascii="Times New Roman" w:eastAsia="Malgun Gothic" w:hAnsi="Times New Roman" w:cs="Times New Roman"/>
                <w:sz w:val="16"/>
                <w:szCs w:val="16"/>
              </w:rPr>
              <w:t>)</w:t>
            </w:r>
          </w:p>
        </w:tc>
        <w:tc>
          <w:tcPr>
            <w:tcW w:w="308" w:type="pct"/>
            <w:tcBorders>
              <w:top w:val="nil"/>
              <w:left w:val="nil"/>
              <w:bottom w:val="single" w:sz="4" w:space="0" w:color="auto"/>
              <w:right w:val="nil"/>
            </w:tcBorders>
            <w:vAlign w:val="center"/>
            <w:hideMark/>
          </w:tcPr>
          <w:p w14:paraId="054F6259"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p>
        </w:tc>
      </w:tr>
      <w:tr w:rsidR="00ED18D3" w14:paraId="4F7B7F27" w14:textId="77777777" w:rsidTr="00490B47">
        <w:tc>
          <w:tcPr>
            <w:tcW w:w="495" w:type="pct"/>
            <w:tcBorders>
              <w:top w:val="single" w:sz="4" w:space="0" w:color="auto"/>
              <w:left w:val="nil"/>
              <w:bottom w:val="nil"/>
              <w:right w:val="nil"/>
            </w:tcBorders>
            <w:hideMark/>
          </w:tcPr>
          <w:p w14:paraId="35FB49FE" w14:textId="77777777" w:rsidR="00ED18D3" w:rsidRDefault="00ED18D3">
            <w:pPr>
              <w:rPr>
                <w:rFonts w:ascii="Times New Roman" w:hAnsi="Times New Roman" w:cs="Times New Roman"/>
                <w:sz w:val="16"/>
                <w:szCs w:val="16"/>
                <w:vertAlign w:val="superscript"/>
              </w:rPr>
            </w:pPr>
            <w:r>
              <w:rPr>
                <w:rFonts w:ascii="Times New Roman" w:hAnsi="Times New Roman" w:cs="Times New Roman"/>
                <w:sz w:val="16"/>
                <w:szCs w:val="16"/>
              </w:rPr>
              <w:t>Na</w:t>
            </w:r>
            <w:r>
              <w:rPr>
                <w:rFonts w:ascii="Times New Roman" w:hAnsi="Times New Roman" w:cs="Times New Roman"/>
                <w:sz w:val="16"/>
                <w:szCs w:val="16"/>
                <w:vertAlign w:val="superscript"/>
              </w:rPr>
              <w:t>+</w:t>
            </w:r>
          </w:p>
        </w:tc>
        <w:tc>
          <w:tcPr>
            <w:tcW w:w="383" w:type="pct"/>
            <w:tcBorders>
              <w:top w:val="single" w:sz="4" w:space="0" w:color="auto"/>
              <w:left w:val="nil"/>
              <w:bottom w:val="nil"/>
              <w:right w:val="nil"/>
            </w:tcBorders>
            <w:vAlign w:val="center"/>
            <w:hideMark/>
          </w:tcPr>
          <w:p w14:paraId="04526620"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0.05–2.75</w:t>
            </w:r>
          </w:p>
        </w:tc>
        <w:tc>
          <w:tcPr>
            <w:tcW w:w="381" w:type="pct"/>
            <w:tcBorders>
              <w:top w:val="single" w:sz="4" w:space="0" w:color="auto"/>
              <w:left w:val="nil"/>
              <w:bottom w:val="nil"/>
              <w:right w:val="nil"/>
            </w:tcBorders>
            <w:vAlign w:val="center"/>
            <w:hideMark/>
          </w:tcPr>
          <w:p w14:paraId="68248CB9"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0.84</w:t>
            </w:r>
          </w:p>
        </w:tc>
        <w:tc>
          <w:tcPr>
            <w:tcW w:w="347" w:type="pct"/>
            <w:tcBorders>
              <w:top w:val="single" w:sz="4" w:space="0" w:color="auto"/>
              <w:left w:val="nil"/>
              <w:bottom w:val="nil"/>
              <w:right w:val="nil"/>
            </w:tcBorders>
            <w:vAlign w:val="center"/>
            <w:hideMark/>
          </w:tcPr>
          <w:p w14:paraId="5D3790C3"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4.24</w:t>
            </w:r>
          </w:p>
        </w:tc>
        <w:tc>
          <w:tcPr>
            <w:tcW w:w="402" w:type="pct"/>
            <w:tcBorders>
              <w:top w:val="single" w:sz="4" w:space="0" w:color="auto"/>
              <w:left w:val="nil"/>
              <w:bottom w:val="nil"/>
              <w:right w:val="nil"/>
            </w:tcBorders>
            <w:vAlign w:val="center"/>
            <w:hideMark/>
          </w:tcPr>
          <w:p w14:paraId="37B976D6"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0.04–0.62</w:t>
            </w:r>
          </w:p>
        </w:tc>
        <w:tc>
          <w:tcPr>
            <w:tcW w:w="381" w:type="pct"/>
            <w:tcBorders>
              <w:top w:val="single" w:sz="4" w:space="0" w:color="auto"/>
              <w:left w:val="nil"/>
              <w:bottom w:val="nil"/>
              <w:right w:val="nil"/>
            </w:tcBorders>
            <w:vAlign w:val="center"/>
            <w:hideMark/>
          </w:tcPr>
          <w:p w14:paraId="6110BC18"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0.28</w:t>
            </w:r>
          </w:p>
        </w:tc>
        <w:tc>
          <w:tcPr>
            <w:tcW w:w="308" w:type="pct"/>
            <w:tcBorders>
              <w:top w:val="single" w:sz="4" w:space="0" w:color="auto"/>
              <w:left w:val="nil"/>
              <w:bottom w:val="nil"/>
              <w:right w:val="nil"/>
            </w:tcBorders>
            <w:vAlign w:val="center"/>
            <w:hideMark/>
          </w:tcPr>
          <w:p w14:paraId="5A0CC214"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0.79</w:t>
            </w:r>
          </w:p>
        </w:tc>
        <w:tc>
          <w:tcPr>
            <w:tcW w:w="119" w:type="pct"/>
            <w:tcBorders>
              <w:top w:val="single" w:sz="4" w:space="0" w:color="auto"/>
              <w:left w:val="nil"/>
              <w:bottom w:val="nil"/>
              <w:right w:val="nil"/>
            </w:tcBorders>
            <w:vAlign w:val="center"/>
          </w:tcPr>
          <w:p w14:paraId="367E5F8B" w14:textId="77777777" w:rsidR="00ED18D3" w:rsidRDefault="00ED18D3">
            <w:pPr>
              <w:jc w:val="right"/>
              <w:rPr>
                <w:rFonts w:ascii="Times New Roman" w:hAnsi="Times New Roman" w:cs="Times New Roman"/>
                <w:sz w:val="16"/>
                <w:szCs w:val="16"/>
              </w:rPr>
            </w:pPr>
          </w:p>
        </w:tc>
        <w:tc>
          <w:tcPr>
            <w:tcW w:w="402" w:type="pct"/>
            <w:tcBorders>
              <w:top w:val="single" w:sz="4" w:space="0" w:color="auto"/>
              <w:left w:val="nil"/>
              <w:bottom w:val="nil"/>
              <w:right w:val="nil"/>
            </w:tcBorders>
            <w:vAlign w:val="center"/>
            <w:hideMark/>
          </w:tcPr>
          <w:p w14:paraId="29242F04"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.03</w:t>
            </w:r>
            <w:r>
              <w:rPr>
                <w:rFonts w:ascii="Times New Roman" w:hAnsi="Times New Roman" w:cs="Times New Roman"/>
                <w:sz w:val="16"/>
                <w:szCs w:val="16"/>
              </w:rPr>
              <w:t xml:space="preserve"> –2.96</w:t>
            </w:r>
          </w:p>
        </w:tc>
        <w:tc>
          <w:tcPr>
            <w:tcW w:w="381" w:type="pct"/>
            <w:tcBorders>
              <w:top w:val="single" w:sz="4" w:space="0" w:color="auto"/>
              <w:left w:val="nil"/>
              <w:bottom w:val="nil"/>
              <w:right w:val="nil"/>
            </w:tcBorders>
            <w:vAlign w:val="center"/>
            <w:hideMark/>
          </w:tcPr>
          <w:p w14:paraId="6C2C65EC"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62</w:t>
            </w:r>
          </w:p>
        </w:tc>
        <w:tc>
          <w:tcPr>
            <w:tcW w:w="308" w:type="pct"/>
            <w:tcBorders>
              <w:top w:val="single" w:sz="4" w:space="0" w:color="auto"/>
              <w:left w:val="nil"/>
              <w:bottom w:val="nil"/>
              <w:right w:val="nil"/>
            </w:tcBorders>
            <w:vAlign w:val="center"/>
            <w:hideMark/>
          </w:tcPr>
          <w:p w14:paraId="7E4EF4C9"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2.56</w:t>
            </w:r>
          </w:p>
        </w:tc>
        <w:tc>
          <w:tcPr>
            <w:tcW w:w="403" w:type="pct"/>
            <w:tcBorders>
              <w:top w:val="single" w:sz="4" w:space="0" w:color="auto"/>
              <w:left w:val="nil"/>
              <w:bottom w:val="nil"/>
              <w:right w:val="nil"/>
            </w:tcBorders>
            <w:vAlign w:val="center"/>
            <w:hideMark/>
          </w:tcPr>
          <w:p w14:paraId="3611AC25"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.006</w:t>
            </w:r>
            <w:r>
              <w:rPr>
                <w:rFonts w:ascii="Times New Roman" w:hAnsi="Times New Roman" w:cs="Times New Roman"/>
                <w:sz w:val="16"/>
                <w:szCs w:val="16"/>
              </w:rPr>
              <w:t>–0.61</w:t>
            </w:r>
          </w:p>
        </w:tc>
        <w:tc>
          <w:tcPr>
            <w:tcW w:w="381" w:type="pct"/>
            <w:tcBorders>
              <w:top w:val="single" w:sz="4" w:space="0" w:color="auto"/>
              <w:left w:val="nil"/>
              <w:bottom w:val="nil"/>
              <w:right w:val="nil"/>
            </w:tcBorders>
            <w:vAlign w:val="center"/>
            <w:hideMark/>
          </w:tcPr>
          <w:p w14:paraId="5F05DB49"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0.1</w:t>
            </w:r>
            <w:r>
              <w:rPr>
                <w:rFonts w:ascii="Times New Roman" w:eastAsia="Malgun Gothic" w:hAnsi="Times New Roman" w:cs="Times New Roman"/>
                <w:sz w:val="16"/>
                <w:szCs w:val="16"/>
              </w:rPr>
              <w:t>6</w:t>
            </w:r>
          </w:p>
        </w:tc>
        <w:tc>
          <w:tcPr>
            <w:tcW w:w="308" w:type="pct"/>
            <w:tcBorders>
              <w:top w:val="single" w:sz="4" w:space="0" w:color="auto"/>
              <w:left w:val="nil"/>
              <w:bottom w:val="nil"/>
              <w:right w:val="nil"/>
            </w:tcBorders>
            <w:vAlign w:val="center"/>
            <w:hideMark/>
          </w:tcPr>
          <w:p w14:paraId="7EBA632C"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0.45</w:t>
            </w:r>
          </w:p>
        </w:tc>
      </w:tr>
      <w:tr w:rsidR="00ED18D3" w14:paraId="6B20D23D" w14:textId="77777777" w:rsidTr="00490B47">
        <w:tc>
          <w:tcPr>
            <w:tcW w:w="495" w:type="pct"/>
            <w:tcBorders>
              <w:top w:val="nil"/>
              <w:left w:val="nil"/>
              <w:bottom w:val="nil"/>
              <w:right w:val="nil"/>
            </w:tcBorders>
            <w:hideMark/>
          </w:tcPr>
          <w:p w14:paraId="4FC9D1DC" w14:textId="77777777" w:rsidR="00ED18D3" w:rsidRDefault="00ED18D3">
            <w:pPr>
              <w:rPr>
                <w:rFonts w:ascii="Times New Roman" w:hAnsi="Times New Roman" w:cs="Times New Roman"/>
                <w:sz w:val="16"/>
                <w:szCs w:val="16"/>
                <w:vertAlign w:val="superscript"/>
              </w:rPr>
            </w:pPr>
            <w:r>
              <w:rPr>
                <w:rFonts w:ascii="Times New Roman" w:hAnsi="Times New Roman" w:cs="Times New Roman"/>
                <w:sz w:val="16"/>
                <w:szCs w:val="16"/>
              </w:rPr>
              <w:t>NH</w:t>
            </w:r>
            <w:r>
              <w:rPr>
                <w:rFonts w:ascii="Times New Roman" w:hAnsi="Times New Roman" w:cs="Times New Roman"/>
                <w:sz w:val="16"/>
                <w:szCs w:val="16"/>
                <w:vertAlign w:val="subscript"/>
              </w:rPr>
              <w:t>4</w:t>
            </w:r>
            <w:r>
              <w:rPr>
                <w:rFonts w:ascii="Times New Roman" w:hAnsi="Times New Roman" w:cs="Times New Roman"/>
                <w:sz w:val="16"/>
                <w:szCs w:val="16"/>
                <w:vertAlign w:val="superscript"/>
              </w:rPr>
              <w:t>+</w:t>
            </w:r>
          </w:p>
        </w:tc>
        <w:tc>
          <w:tcPr>
            <w:tcW w:w="383" w:type="pct"/>
            <w:tcBorders>
              <w:top w:val="nil"/>
              <w:left w:val="nil"/>
              <w:bottom w:val="nil"/>
              <w:right w:val="nil"/>
            </w:tcBorders>
            <w:vAlign w:val="center"/>
            <w:hideMark/>
          </w:tcPr>
          <w:p w14:paraId="0C84C4D5"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 xml:space="preserve">0.13–11.08 </w:t>
            </w:r>
          </w:p>
        </w:tc>
        <w:tc>
          <w:tcPr>
            <w:tcW w:w="381" w:type="pct"/>
            <w:tcBorders>
              <w:top w:val="nil"/>
              <w:left w:val="nil"/>
              <w:bottom w:val="nil"/>
              <w:right w:val="nil"/>
            </w:tcBorders>
            <w:vAlign w:val="center"/>
            <w:hideMark/>
          </w:tcPr>
          <w:p w14:paraId="5C7FE609"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 xml:space="preserve">2.38 </w:t>
            </w:r>
          </w:p>
        </w:tc>
        <w:tc>
          <w:tcPr>
            <w:tcW w:w="347" w:type="pct"/>
            <w:tcBorders>
              <w:top w:val="nil"/>
              <w:left w:val="nil"/>
              <w:bottom w:val="nil"/>
              <w:right w:val="nil"/>
            </w:tcBorders>
            <w:vAlign w:val="center"/>
            <w:hideMark/>
          </w:tcPr>
          <w:p w14:paraId="31A8CC20"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12.07</w:t>
            </w:r>
          </w:p>
        </w:tc>
        <w:tc>
          <w:tcPr>
            <w:tcW w:w="402" w:type="pct"/>
            <w:tcBorders>
              <w:top w:val="nil"/>
              <w:left w:val="nil"/>
              <w:bottom w:val="nil"/>
              <w:right w:val="nil"/>
            </w:tcBorders>
            <w:vAlign w:val="center"/>
            <w:hideMark/>
          </w:tcPr>
          <w:p w14:paraId="33ABADD5"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0.89–11.82</w:t>
            </w:r>
          </w:p>
        </w:tc>
        <w:tc>
          <w:tcPr>
            <w:tcW w:w="381" w:type="pct"/>
            <w:tcBorders>
              <w:top w:val="nil"/>
              <w:left w:val="nil"/>
              <w:bottom w:val="nil"/>
              <w:right w:val="nil"/>
            </w:tcBorders>
            <w:vAlign w:val="center"/>
            <w:hideMark/>
          </w:tcPr>
          <w:p w14:paraId="5C38A5C9"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3.63</w:t>
            </w:r>
          </w:p>
        </w:tc>
        <w:tc>
          <w:tcPr>
            <w:tcW w:w="308" w:type="pct"/>
            <w:tcBorders>
              <w:top w:val="nil"/>
              <w:left w:val="nil"/>
              <w:bottom w:val="nil"/>
              <w:right w:val="nil"/>
            </w:tcBorders>
            <w:vAlign w:val="center"/>
            <w:hideMark/>
          </w:tcPr>
          <w:p w14:paraId="043CEEF5"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10.46</w:t>
            </w:r>
          </w:p>
        </w:tc>
        <w:tc>
          <w:tcPr>
            <w:tcW w:w="119" w:type="pct"/>
            <w:tcBorders>
              <w:top w:val="nil"/>
              <w:left w:val="nil"/>
              <w:bottom w:val="nil"/>
              <w:right w:val="nil"/>
            </w:tcBorders>
            <w:vAlign w:val="center"/>
          </w:tcPr>
          <w:p w14:paraId="30A7E5CD"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3427B72D"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.18</w:t>
            </w:r>
            <w:r>
              <w:rPr>
                <w:rFonts w:ascii="Times New Roman" w:hAnsi="Times New Roman" w:cs="Times New Roman"/>
                <w:sz w:val="16"/>
                <w:szCs w:val="16"/>
              </w:rPr>
              <w:t>–9.3</w:t>
            </w:r>
            <w:r>
              <w:rPr>
                <w:rFonts w:ascii="Times New Roman" w:eastAsia="Malgun Gothic" w:hAnsi="Times New Roman" w:cs="Times New Roman"/>
                <w:sz w:val="16"/>
                <w:szCs w:val="16"/>
              </w:rPr>
              <w:t>0</w:t>
            </w:r>
          </w:p>
        </w:tc>
        <w:tc>
          <w:tcPr>
            <w:tcW w:w="381" w:type="pct"/>
            <w:tcBorders>
              <w:top w:val="nil"/>
              <w:left w:val="nil"/>
              <w:bottom w:val="nil"/>
              <w:right w:val="nil"/>
            </w:tcBorders>
            <w:vAlign w:val="center"/>
            <w:hideMark/>
          </w:tcPr>
          <w:p w14:paraId="72AAFAAF"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2.</w:t>
            </w:r>
            <w:r>
              <w:rPr>
                <w:rFonts w:ascii="Times New Roman" w:eastAsia="Malgun Gothic" w:hAnsi="Times New Roman" w:cs="Times New Roman"/>
                <w:sz w:val="16"/>
                <w:szCs w:val="16"/>
              </w:rPr>
              <w:t>58</w:t>
            </w:r>
          </w:p>
        </w:tc>
        <w:tc>
          <w:tcPr>
            <w:tcW w:w="308" w:type="pct"/>
            <w:tcBorders>
              <w:top w:val="nil"/>
              <w:left w:val="nil"/>
              <w:bottom w:val="nil"/>
              <w:right w:val="nil"/>
            </w:tcBorders>
            <w:vAlign w:val="center"/>
            <w:hideMark/>
          </w:tcPr>
          <w:p w14:paraId="245FF467"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10.64</w:t>
            </w:r>
          </w:p>
        </w:tc>
        <w:tc>
          <w:tcPr>
            <w:tcW w:w="403" w:type="pct"/>
            <w:tcBorders>
              <w:top w:val="nil"/>
              <w:left w:val="nil"/>
              <w:bottom w:val="nil"/>
              <w:right w:val="nil"/>
            </w:tcBorders>
            <w:vAlign w:val="center"/>
            <w:hideMark/>
          </w:tcPr>
          <w:p w14:paraId="102FCB65"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0.71–9.85</w:t>
            </w:r>
          </w:p>
        </w:tc>
        <w:tc>
          <w:tcPr>
            <w:tcW w:w="381" w:type="pct"/>
            <w:tcBorders>
              <w:top w:val="nil"/>
              <w:left w:val="nil"/>
              <w:bottom w:val="nil"/>
              <w:right w:val="nil"/>
            </w:tcBorders>
            <w:vAlign w:val="center"/>
            <w:hideMark/>
          </w:tcPr>
          <w:p w14:paraId="149A891B"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3.42</w:t>
            </w:r>
          </w:p>
        </w:tc>
        <w:tc>
          <w:tcPr>
            <w:tcW w:w="308" w:type="pct"/>
            <w:tcBorders>
              <w:top w:val="nil"/>
              <w:left w:val="nil"/>
              <w:bottom w:val="nil"/>
              <w:right w:val="nil"/>
            </w:tcBorders>
            <w:vAlign w:val="center"/>
            <w:hideMark/>
          </w:tcPr>
          <w:p w14:paraId="078A991E"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9.80</w:t>
            </w:r>
          </w:p>
        </w:tc>
      </w:tr>
      <w:tr w:rsidR="00ED18D3" w14:paraId="38CDFE86" w14:textId="77777777" w:rsidTr="00490B47">
        <w:tc>
          <w:tcPr>
            <w:tcW w:w="495" w:type="pct"/>
            <w:tcBorders>
              <w:top w:val="nil"/>
              <w:left w:val="nil"/>
              <w:bottom w:val="nil"/>
              <w:right w:val="nil"/>
            </w:tcBorders>
            <w:hideMark/>
          </w:tcPr>
          <w:p w14:paraId="652E4CCB" w14:textId="77777777" w:rsidR="00ED18D3" w:rsidRDefault="00ED18D3">
            <w:pPr>
              <w:rPr>
                <w:rFonts w:ascii="Times New Roman" w:hAnsi="Times New Roman" w:cs="Times New Roman"/>
                <w:sz w:val="16"/>
                <w:szCs w:val="16"/>
                <w:vertAlign w:val="superscript"/>
              </w:rPr>
            </w:pPr>
            <w:r>
              <w:rPr>
                <w:rFonts w:ascii="Times New Roman" w:hAnsi="Times New Roman" w:cs="Times New Roman"/>
                <w:sz w:val="16"/>
                <w:szCs w:val="16"/>
              </w:rPr>
              <w:t>K</w:t>
            </w:r>
            <w:r>
              <w:rPr>
                <w:rFonts w:ascii="Times New Roman" w:hAnsi="Times New Roman" w:cs="Times New Roman"/>
                <w:sz w:val="16"/>
                <w:szCs w:val="16"/>
                <w:vertAlign w:val="superscript"/>
              </w:rPr>
              <w:t>+</w:t>
            </w:r>
          </w:p>
        </w:tc>
        <w:tc>
          <w:tcPr>
            <w:tcW w:w="383" w:type="pct"/>
            <w:tcBorders>
              <w:top w:val="nil"/>
              <w:left w:val="nil"/>
              <w:bottom w:val="nil"/>
              <w:right w:val="nil"/>
            </w:tcBorders>
            <w:vAlign w:val="center"/>
            <w:hideMark/>
          </w:tcPr>
          <w:p w14:paraId="3C44F178"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0.03–0.61</w:t>
            </w:r>
          </w:p>
        </w:tc>
        <w:tc>
          <w:tcPr>
            <w:tcW w:w="381" w:type="pct"/>
            <w:tcBorders>
              <w:top w:val="nil"/>
              <w:left w:val="nil"/>
              <w:bottom w:val="nil"/>
              <w:right w:val="nil"/>
            </w:tcBorders>
            <w:vAlign w:val="center"/>
            <w:hideMark/>
          </w:tcPr>
          <w:p w14:paraId="3BF06DBF"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0.15</w:t>
            </w:r>
          </w:p>
        </w:tc>
        <w:tc>
          <w:tcPr>
            <w:tcW w:w="347" w:type="pct"/>
            <w:tcBorders>
              <w:top w:val="nil"/>
              <w:left w:val="nil"/>
              <w:bottom w:val="nil"/>
              <w:right w:val="nil"/>
            </w:tcBorders>
            <w:vAlign w:val="center"/>
            <w:hideMark/>
          </w:tcPr>
          <w:p w14:paraId="11AF1A79"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0.77</w:t>
            </w:r>
          </w:p>
        </w:tc>
        <w:tc>
          <w:tcPr>
            <w:tcW w:w="402" w:type="pct"/>
            <w:tcBorders>
              <w:top w:val="nil"/>
              <w:left w:val="nil"/>
              <w:bottom w:val="nil"/>
              <w:right w:val="nil"/>
            </w:tcBorders>
            <w:vAlign w:val="center"/>
            <w:hideMark/>
          </w:tcPr>
          <w:p w14:paraId="05973E85"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0.07–0.6</w:t>
            </w:r>
            <w:r>
              <w:rPr>
                <w:rFonts w:ascii="Times New Roman" w:eastAsia="Malgun Gothic" w:hAnsi="Times New Roman" w:cs="Times New Roman"/>
                <w:sz w:val="16"/>
                <w:szCs w:val="16"/>
              </w:rPr>
              <w:t>0</w:t>
            </w:r>
          </w:p>
        </w:tc>
        <w:tc>
          <w:tcPr>
            <w:tcW w:w="381" w:type="pct"/>
            <w:tcBorders>
              <w:top w:val="nil"/>
              <w:left w:val="nil"/>
              <w:bottom w:val="nil"/>
              <w:right w:val="nil"/>
            </w:tcBorders>
            <w:vAlign w:val="center"/>
            <w:hideMark/>
          </w:tcPr>
          <w:p w14:paraId="16462E64"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0.21</w:t>
            </w:r>
          </w:p>
        </w:tc>
        <w:tc>
          <w:tcPr>
            <w:tcW w:w="308" w:type="pct"/>
            <w:tcBorders>
              <w:top w:val="nil"/>
              <w:left w:val="nil"/>
              <w:bottom w:val="nil"/>
              <w:right w:val="nil"/>
            </w:tcBorders>
            <w:vAlign w:val="center"/>
            <w:hideMark/>
          </w:tcPr>
          <w:p w14:paraId="1D6E5D0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0.59</w:t>
            </w:r>
          </w:p>
        </w:tc>
        <w:tc>
          <w:tcPr>
            <w:tcW w:w="119" w:type="pct"/>
            <w:tcBorders>
              <w:top w:val="nil"/>
              <w:left w:val="nil"/>
              <w:bottom w:val="nil"/>
              <w:right w:val="nil"/>
            </w:tcBorders>
            <w:vAlign w:val="center"/>
          </w:tcPr>
          <w:p w14:paraId="2DF410A4"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072F2C6A"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.003</w:t>
            </w:r>
            <w:r>
              <w:rPr>
                <w:rFonts w:ascii="Times New Roman" w:hAnsi="Times New Roman" w:cs="Times New Roman"/>
                <w:sz w:val="16"/>
                <w:szCs w:val="16"/>
              </w:rPr>
              <w:t>–0.6</w:t>
            </w:r>
            <w:r>
              <w:rPr>
                <w:rFonts w:ascii="Times New Roman" w:eastAsia="Malgun Gothic" w:hAnsi="Times New Roman" w:cs="Times New Roman"/>
                <w:sz w:val="16"/>
                <w:szCs w:val="16"/>
              </w:rPr>
              <w:t>0</w:t>
            </w:r>
          </w:p>
        </w:tc>
        <w:tc>
          <w:tcPr>
            <w:tcW w:w="381" w:type="pct"/>
            <w:tcBorders>
              <w:top w:val="nil"/>
              <w:left w:val="nil"/>
              <w:bottom w:val="nil"/>
              <w:right w:val="nil"/>
            </w:tcBorders>
            <w:vAlign w:val="center"/>
            <w:hideMark/>
          </w:tcPr>
          <w:p w14:paraId="37C780E7"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0.14</w:t>
            </w:r>
          </w:p>
        </w:tc>
        <w:tc>
          <w:tcPr>
            <w:tcW w:w="308" w:type="pct"/>
            <w:tcBorders>
              <w:top w:val="nil"/>
              <w:left w:val="nil"/>
              <w:bottom w:val="nil"/>
              <w:right w:val="nil"/>
            </w:tcBorders>
            <w:vAlign w:val="center"/>
            <w:hideMark/>
          </w:tcPr>
          <w:p w14:paraId="7BA8DFB4"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0.59</w:t>
            </w:r>
          </w:p>
        </w:tc>
        <w:tc>
          <w:tcPr>
            <w:tcW w:w="403" w:type="pct"/>
            <w:tcBorders>
              <w:top w:val="nil"/>
              <w:left w:val="nil"/>
              <w:bottom w:val="nil"/>
              <w:right w:val="nil"/>
            </w:tcBorders>
            <w:vAlign w:val="center"/>
            <w:hideMark/>
          </w:tcPr>
          <w:p w14:paraId="189AE8AA"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0.07–0.54</w:t>
            </w:r>
          </w:p>
        </w:tc>
        <w:tc>
          <w:tcPr>
            <w:tcW w:w="381" w:type="pct"/>
            <w:tcBorders>
              <w:top w:val="nil"/>
              <w:left w:val="nil"/>
              <w:bottom w:val="nil"/>
              <w:right w:val="nil"/>
            </w:tcBorders>
            <w:vAlign w:val="center"/>
            <w:hideMark/>
          </w:tcPr>
          <w:p w14:paraId="09DC875F"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0.21</w:t>
            </w:r>
          </w:p>
        </w:tc>
        <w:tc>
          <w:tcPr>
            <w:tcW w:w="308" w:type="pct"/>
            <w:tcBorders>
              <w:top w:val="nil"/>
              <w:left w:val="nil"/>
              <w:bottom w:val="nil"/>
              <w:right w:val="nil"/>
            </w:tcBorders>
            <w:vAlign w:val="center"/>
            <w:hideMark/>
          </w:tcPr>
          <w:p w14:paraId="6C41F12B"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0.61</w:t>
            </w:r>
          </w:p>
        </w:tc>
      </w:tr>
      <w:tr w:rsidR="00ED18D3" w14:paraId="2DAB426D" w14:textId="77777777" w:rsidTr="00490B47">
        <w:tc>
          <w:tcPr>
            <w:tcW w:w="495" w:type="pct"/>
            <w:tcBorders>
              <w:top w:val="nil"/>
              <w:left w:val="nil"/>
              <w:bottom w:val="nil"/>
              <w:right w:val="nil"/>
            </w:tcBorders>
            <w:hideMark/>
          </w:tcPr>
          <w:p w14:paraId="51AA36EA" w14:textId="77777777" w:rsidR="00ED18D3" w:rsidRDefault="00ED18D3">
            <w:pPr>
              <w:rPr>
                <w:rFonts w:ascii="Times New Roman" w:hAnsi="Times New Roman" w:cs="Times New Roman"/>
                <w:sz w:val="16"/>
                <w:szCs w:val="16"/>
                <w:vertAlign w:val="superscript"/>
              </w:rPr>
            </w:pPr>
            <w:r>
              <w:rPr>
                <w:rFonts w:ascii="Times New Roman" w:hAnsi="Times New Roman" w:cs="Times New Roman"/>
                <w:sz w:val="16"/>
                <w:szCs w:val="16"/>
              </w:rPr>
              <w:t>Cl</w:t>
            </w:r>
            <w:r>
              <w:rPr>
                <w:rFonts w:ascii="Times New Roman" w:hAnsi="Times New Roman" w:cs="Times New Roman"/>
                <w:sz w:val="16"/>
                <w:szCs w:val="16"/>
                <w:vertAlign w:val="superscript"/>
              </w:rPr>
              <w:t>-</w:t>
            </w:r>
          </w:p>
        </w:tc>
        <w:tc>
          <w:tcPr>
            <w:tcW w:w="383" w:type="pct"/>
            <w:tcBorders>
              <w:top w:val="nil"/>
              <w:left w:val="nil"/>
              <w:bottom w:val="nil"/>
              <w:right w:val="nil"/>
            </w:tcBorders>
            <w:vAlign w:val="center"/>
            <w:hideMark/>
          </w:tcPr>
          <w:p w14:paraId="0A099FDA"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.005</w:t>
            </w:r>
            <w:r>
              <w:rPr>
                <w:rFonts w:ascii="Times New Roman" w:hAnsi="Times New Roman" w:cs="Times New Roman"/>
                <w:sz w:val="16"/>
                <w:szCs w:val="16"/>
              </w:rPr>
              <w:t>–0.3</w:t>
            </w:r>
            <w:r>
              <w:rPr>
                <w:rFonts w:ascii="Times New Roman" w:eastAsia="Malgun Gothic" w:hAnsi="Times New Roman" w:cs="Times New Roman"/>
                <w:sz w:val="16"/>
                <w:szCs w:val="16"/>
              </w:rPr>
              <w:t>0</w:t>
            </w:r>
          </w:p>
        </w:tc>
        <w:tc>
          <w:tcPr>
            <w:tcW w:w="381" w:type="pct"/>
            <w:tcBorders>
              <w:top w:val="nil"/>
              <w:left w:val="nil"/>
              <w:bottom w:val="nil"/>
              <w:right w:val="nil"/>
            </w:tcBorders>
            <w:vAlign w:val="center"/>
            <w:hideMark/>
          </w:tcPr>
          <w:p w14:paraId="2E4636CD"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0.05</w:t>
            </w:r>
          </w:p>
        </w:tc>
        <w:tc>
          <w:tcPr>
            <w:tcW w:w="347" w:type="pct"/>
            <w:tcBorders>
              <w:top w:val="nil"/>
              <w:left w:val="nil"/>
              <w:bottom w:val="nil"/>
              <w:right w:val="nil"/>
            </w:tcBorders>
            <w:vAlign w:val="center"/>
            <w:hideMark/>
          </w:tcPr>
          <w:p w14:paraId="56B130AF"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0.24</w:t>
            </w:r>
          </w:p>
        </w:tc>
        <w:tc>
          <w:tcPr>
            <w:tcW w:w="402" w:type="pct"/>
            <w:tcBorders>
              <w:top w:val="nil"/>
              <w:left w:val="nil"/>
              <w:bottom w:val="nil"/>
              <w:right w:val="nil"/>
            </w:tcBorders>
            <w:vAlign w:val="center"/>
            <w:hideMark/>
          </w:tcPr>
          <w:p w14:paraId="66A59E16"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0.25–1.56</w:t>
            </w:r>
          </w:p>
        </w:tc>
        <w:tc>
          <w:tcPr>
            <w:tcW w:w="381" w:type="pct"/>
            <w:tcBorders>
              <w:top w:val="nil"/>
              <w:left w:val="nil"/>
              <w:bottom w:val="nil"/>
              <w:right w:val="nil"/>
            </w:tcBorders>
            <w:vAlign w:val="center"/>
            <w:hideMark/>
          </w:tcPr>
          <w:p w14:paraId="7AAE9D23"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0.52</w:t>
            </w:r>
          </w:p>
        </w:tc>
        <w:tc>
          <w:tcPr>
            <w:tcW w:w="308" w:type="pct"/>
            <w:tcBorders>
              <w:top w:val="nil"/>
              <w:left w:val="nil"/>
              <w:bottom w:val="nil"/>
              <w:right w:val="nil"/>
            </w:tcBorders>
            <w:vAlign w:val="center"/>
            <w:hideMark/>
          </w:tcPr>
          <w:p w14:paraId="17CF3E2E"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1.49</w:t>
            </w:r>
          </w:p>
        </w:tc>
        <w:tc>
          <w:tcPr>
            <w:tcW w:w="119" w:type="pct"/>
            <w:tcBorders>
              <w:top w:val="nil"/>
              <w:left w:val="nil"/>
              <w:bottom w:val="nil"/>
              <w:right w:val="nil"/>
            </w:tcBorders>
            <w:vAlign w:val="center"/>
          </w:tcPr>
          <w:p w14:paraId="049124EF"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4F429D78"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.001</w:t>
            </w:r>
            <w:r>
              <w:rPr>
                <w:rFonts w:ascii="Times New Roman" w:hAnsi="Times New Roman" w:cs="Times New Roman"/>
                <w:sz w:val="16"/>
                <w:szCs w:val="16"/>
              </w:rPr>
              <w:t>–0.25</w:t>
            </w:r>
          </w:p>
        </w:tc>
        <w:tc>
          <w:tcPr>
            <w:tcW w:w="381" w:type="pct"/>
            <w:tcBorders>
              <w:top w:val="nil"/>
              <w:left w:val="nil"/>
              <w:bottom w:val="nil"/>
              <w:right w:val="nil"/>
            </w:tcBorders>
            <w:vAlign w:val="center"/>
            <w:hideMark/>
          </w:tcPr>
          <w:p w14:paraId="499FEAB9"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0.05</w:t>
            </w:r>
          </w:p>
        </w:tc>
        <w:tc>
          <w:tcPr>
            <w:tcW w:w="308" w:type="pct"/>
            <w:tcBorders>
              <w:top w:val="nil"/>
              <w:left w:val="nil"/>
              <w:bottom w:val="nil"/>
              <w:right w:val="nil"/>
            </w:tcBorders>
            <w:vAlign w:val="center"/>
            <w:hideMark/>
          </w:tcPr>
          <w:p w14:paraId="16FC84C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0.22</w:t>
            </w:r>
          </w:p>
        </w:tc>
        <w:tc>
          <w:tcPr>
            <w:tcW w:w="403" w:type="pct"/>
            <w:tcBorders>
              <w:top w:val="nil"/>
              <w:left w:val="nil"/>
              <w:bottom w:val="nil"/>
              <w:right w:val="nil"/>
            </w:tcBorders>
            <w:vAlign w:val="center"/>
            <w:hideMark/>
          </w:tcPr>
          <w:p w14:paraId="707EFB18"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0.2</w:t>
            </w:r>
            <w:r>
              <w:rPr>
                <w:rFonts w:ascii="Times New Roman" w:eastAsia="Malgun Gothic" w:hAnsi="Times New Roman" w:cs="Times New Roman"/>
                <w:sz w:val="16"/>
                <w:szCs w:val="16"/>
              </w:rPr>
              <w:t>0</w:t>
            </w:r>
            <w:r>
              <w:rPr>
                <w:rFonts w:ascii="Times New Roman" w:hAnsi="Times New Roman" w:cs="Times New Roman"/>
                <w:sz w:val="16"/>
                <w:szCs w:val="16"/>
              </w:rPr>
              <w:t>–1.6</w:t>
            </w:r>
            <w:r>
              <w:rPr>
                <w:rFonts w:ascii="Times New Roman" w:eastAsia="Malgun Gothic" w:hAnsi="Times New Roman" w:cs="Times New Roman"/>
                <w:sz w:val="16"/>
                <w:szCs w:val="16"/>
              </w:rPr>
              <w:t>0</w:t>
            </w:r>
          </w:p>
        </w:tc>
        <w:tc>
          <w:tcPr>
            <w:tcW w:w="381" w:type="pct"/>
            <w:tcBorders>
              <w:top w:val="nil"/>
              <w:left w:val="nil"/>
              <w:bottom w:val="nil"/>
              <w:right w:val="nil"/>
            </w:tcBorders>
            <w:vAlign w:val="center"/>
            <w:hideMark/>
          </w:tcPr>
          <w:p w14:paraId="5273AD05"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0.48</w:t>
            </w:r>
          </w:p>
        </w:tc>
        <w:tc>
          <w:tcPr>
            <w:tcW w:w="308" w:type="pct"/>
            <w:tcBorders>
              <w:top w:val="nil"/>
              <w:left w:val="nil"/>
              <w:bottom w:val="nil"/>
              <w:right w:val="nil"/>
            </w:tcBorders>
            <w:vAlign w:val="center"/>
            <w:hideMark/>
          </w:tcPr>
          <w:p w14:paraId="3AC188D6"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1.36</w:t>
            </w:r>
          </w:p>
        </w:tc>
      </w:tr>
      <w:tr w:rsidR="00ED18D3" w14:paraId="3B9E7EAF" w14:textId="77777777" w:rsidTr="00490B47">
        <w:tc>
          <w:tcPr>
            <w:tcW w:w="495" w:type="pct"/>
            <w:tcBorders>
              <w:top w:val="nil"/>
              <w:left w:val="nil"/>
              <w:bottom w:val="nil"/>
              <w:right w:val="nil"/>
            </w:tcBorders>
            <w:hideMark/>
          </w:tcPr>
          <w:p w14:paraId="1E200A6B" w14:textId="77777777" w:rsidR="00ED18D3" w:rsidRDefault="00ED18D3">
            <w:pPr>
              <w:rPr>
                <w:rFonts w:ascii="Times New Roman" w:hAnsi="Times New Roman" w:cs="Times New Roman"/>
                <w:sz w:val="16"/>
                <w:szCs w:val="16"/>
                <w:vertAlign w:val="superscript"/>
              </w:rPr>
            </w:pPr>
            <w:r>
              <w:rPr>
                <w:rFonts w:ascii="Times New Roman" w:hAnsi="Times New Roman" w:cs="Times New Roman"/>
                <w:sz w:val="16"/>
                <w:szCs w:val="16"/>
              </w:rPr>
              <w:t>NO</w:t>
            </w:r>
            <w:r>
              <w:rPr>
                <w:rFonts w:ascii="Times New Roman" w:hAnsi="Times New Roman" w:cs="Times New Roman"/>
                <w:sz w:val="16"/>
                <w:szCs w:val="16"/>
                <w:vertAlign w:val="subscript"/>
              </w:rPr>
              <w:t>3</w:t>
            </w:r>
            <w:r>
              <w:rPr>
                <w:rFonts w:ascii="Times New Roman" w:hAnsi="Times New Roman" w:cs="Times New Roman"/>
                <w:sz w:val="16"/>
                <w:szCs w:val="16"/>
                <w:vertAlign w:val="superscript"/>
              </w:rPr>
              <w:t>-</w:t>
            </w:r>
          </w:p>
        </w:tc>
        <w:tc>
          <w:tcPr>
            <w:tcW w:w="383" w:type="pct"/>
            <w:tcBorders>
              <w:top w:val="nil"/>
              <w:left w:val="nil"/>
              <w:bottom w:val="nil"/>
              <w:right w:val="nil"/>
            </w:tcBorders>
            <w:vAlign w:val="center"/>
            <w:hideMark/>
          </w:tcPr>
          <w:p w14:paraId="4E3C74E6"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0.16–10.34</w:t>
            </w:r>
          </w:p>
        </w:tc>
        <w:tc>
          <w:tcPr>
            <w:tcW w:w="381" w:type="pct"/>
            <w:tcBorders>
              <w:top w:val="nil"/>
              <w:left w:val="nil"/>
              <w:bottom w:val="nil"/>
              <w:right w:val="nil"/>
            </w:tcBorders>
            <w:vAlign w:val="center"/>
            <w:hideMark/>
          </w:tcPr>
          <w:p w14:paraId="005D8715"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 xml:space="preserve">1.79 </w:t>
            </w:r>
          </w:p>
        </w:tc>
        <w:tc>
          <w:tcPr>
            <w:tcW w:w="347" w:type="pct"/>
            <w:tcBorders>
              <w:top w:val="nil"/>
              <w:left w:val="nil"/>
              <w:bottom w:val="nil"/>
              <w:right w:val="nil"/>
            </w:tcBorders>
            <w:vAlign w:val="center"/>
            <w:hideMark/>
          </w:tcPr>
          <w:p w14:paraId="1F13D6D8"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9.07</w:t>
            </w:r>
          </w:p>
        </w:tc>
        <w:tc>
          <w:tcPr>
            <w:tcW w:w="402" w:type="pct"/>
            <w:tcBorders>
              <w:top w:val="nil"/>
              <w:left w:val="nil"/>
              <w:bottom w:val="nil"/>
              <w:right w:val="nil"/>
            </w:tcBorders>
            <w:vAlign w:val="center"/>
            <w:hideMark/>
          </w:tcPr>
          <w:p w14:paraId="5725E85F"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1.1</w:t>
            </w:r>
            <w:r>
              <w:rPr>
                <w:rFonts w:ascii="Times New Roman" w:eastAsia="Malgun Gothic" w:hAnsi="Times New Roman" w:cs="Times New Roman"/>
                <w:sz w:val="16"/>
                <w:szCs w:val="16"/>
              </w:rPr>
              <w:t>0</w:t>
            </w:r>
            <w:r>
              <w:rPr>
                <w:rFonts w:ascii="Times New Roman" w:hAnsi="Times New Roman" w:cs="Times New Roman"/>
                <w:sz w:val="16"/>
                <w:szCs w:val="16"/>
              </w:rPr>
              <w:t>–24.36</w:t>
            </w:r>
          </w:p>
        </w:tc>
        <w:tc>
          <w:tcPr>
            <w:tcW w:w="381" w:type="pct"/>
            <w:tcBorders>
              <w:top w:val="nil"/>
              <w:left w:val="nil"/>
              <w:bottom w:val="nil"/>
              <w:right w:val="nil"/>
            </w:tcBorders>
            <w:vAlign w:val="center"/>
            <w:hideMark/>
          </w:tcPr>
          <w:p w14:paraId="64506CCF"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7.55</w:t>
            </w:r>
          </w:p>
        </w:tc>
        <w:tc>
          <w:tcPr>
            <w:tcW w:w="308" w:type="pct"/>
            <w:tcBorders>
              <w:top w:val="nil"/>
              <w:left w:val="nil"/>
              <w:bottom w:val="nil"/>
              <w:right w:val="nil"/>
            </w:tcBorders>
            <w:vAlign w:val="center"/>
            <w:hideMark/>
          </w:tcPr>
          <w:p w14:paraId="7C6B3B67"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21.80</w:t>
            </w:r>
          </w:p>
        </w:tc>
        <w:tc>
          <w:tcPr>
            <w:tcW w:w="119" w:type="pct"/>
            <w:tcBorders>
              <w:top w:val="nil"/>
              <w:left w:val="nil"/>
              <w:bottom w:val="nil"/>
              <w:right w:val="nil"/>
            </w:tcBorders>
            <w:vAlign w:val="center"/>
          </w:tcPr>
          <w:p w14:paraId="38D2E870"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0E2BDAA5"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0.5</w:t>
            </w:r>
            <w:r>
              <w:rPr>
                <w:rFonts w:ascii="Times New Roman" w:eastAsia="Malgun Gothic" w:hAnsi="Times New Roman" w:cs="Times New Roman"/>
                <w:sz w:val="16"/>
                <w:szCs w:val="16"/>
              </w:rPr>
              <w:t>0</w:t>
            </w:r>
            <w:r>
              <w:rPr>
                <w:rFonts w:ascii="Times New Roman" w:hAnsi="Times New Roman" w:cs="Times New Roman"/>
                <w:sz w:val="16"/>
                <w:szCs w:val="16"/>
              </w:rPr>
              <w:t>–8.84</w:t>
            </w:r>
          </w:p>
        </w:tc>
        <w:tc>
          <w:tcPr>
            <w:tcW w:w="381" w:type="pct"/>
            <w:tcBorders>
              <w:top w:val="nil"/>
              <w:left w:val="nil"/>
              <w:bottom w:val="nil"/>
              <w:right w:val="nil"/>
            </w:tcBorders>
            <w:vAlign w:val="center"/>
            <w:hideMark/>
          </w:tcPr>
          <w:p w14:paraId="436FAA22"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2.03</w:t>
            </w:r>
          </w:p>
        </w:tc>
        <w:tc>
          <w:tcPr>
            <w:tcW w:w="308" w:type="pct"/>
            <w:tcBorders>
              <w:top w:val="nil"/>
              <w:left w:val="nil"/>
              <w:bottom w:val="nil"/>
              <w:right w:val="nil"/>
            </w:tcBorders>
            <w:vAlign w:val="center"/>
            <w:hideMark/>
          </w:tcPr>
          <w:p w14:paraId="2DDEAB0D"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8.36</w:t>
            </w:r>
          </w:p>
        </w:tc>
        <w:tc>
          <w:tcPr>
            <w:tcW w:w="403" w:type="pct"/>
            <w:tcBorders>
              <w:top w:val="nil"/>
              <w:left w:val="nil"/>
              <w:bottom w:val="nil"/>
              <w:right w:val="nil"/>
            </w:tcBorders>
            <w:vAlign w:val="center"/>
            <w:hideMark/>
          </w:tcPr>
          <w:p w14:paraId="5254DD40"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1.08–20.35</w:t>
            </w:r>
          </w:p>
        </w:tc>
        <w:tc>
          <w:tcPr>
            <w:tcW w:w="381" w:type="pct"/>
            <w:tcBorders>
              <w:top w:val="nil"/>
              <w:left w:val="nil"/>
              <w:bottom w:val="nil"/>
              <w:right w:val="nil"/>
            </w:tcBorders>
            <w:vAlign w:val="center"/>
            <w:hideMark/>
          </w:tcPr>
          <w:p w14:paraId="1CB8BDB0"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7.19</w:t>
            </w:r>
          </w:p>
        </w:tc>
        <w:tc>
          <w:tcPr>
            <w:tcW w:w="308" w:type="pct"/>
            <w:tcBorders>
              <w:top w:val="nil"/>
              <w:left w:val="nil"/>
              <w:bottom w:val="nil"/>
              <w:right w:val="nil"/>
            </w:tcBorders>
            <w:vAlign w:val="center"/>
            <w:hideMark/>
          </w:tcPr>
          <w:p w14:paraId="7651CFD1"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20.58</w:t>
            </w:r>
          </w:p>
        </w:tc>
      </w:tr>
      <w:tr w:rsidR="00ED18D3" w14:paraId="30FFD733" w14:textId="77777777" w:rsidTr="00490B47">
        <w:tc>
          <w:tcPr>
            <w:tcW w:w="495" w:type="pct"/>
            <w:tcBorders>
              <w:top w:val="nil"/>
              <w:left w:val="nil"/>
              <w:bottom w:val="nil"/>
              <w:right w:val="nil"/>
            </w:tcBorders>
            <w:hideMark/>
          </w:tcPr>
          <w:p w14:paraId="4A6EDFDB" w14:textId="77777777" w:rsidR="00ED18D3" w:rsidRDefault="00ED18D3">
            <w:pPr>
              <w:rPr>
                <w:rFonts w:ascii="Times New Roman" w:hAnsi="Times New Roman" w:cs="Times New Roman"/>
                <w:sz w:val="16"/>
                <w:szCs w:val="16"/>
                <w:vertAlign w:val="superscript"/>
              </w:rPr>
            </w:pPr>
            <w:r>
              <w:rPr>
                <w:rFonts w:ascii="Times New Roman" w:hAnsi="Times New Roman" w:cs="Times New Roman"/>
                <w:sz w:val="16"/>
                <w:szCs w:val="16"/>
              </w:rPr>
              <w:t>SO</w:t>
            </w:r>
            <w:r>
              <w:rPr>
                <w:rFonts w:ascii="Times New Roman" w:hAnsi="Times New Roman" w:cs="Times New Roman"/>
                <w:sz w:val="16"/>
                <w:szCs w:val="16"/>
                <w:vertAlign w:val="subscript"/>
              </w:rPr>
              <w:t>4</w:t>
            </w:r>
            <w:r>
              <w:rPr>
                <w:rFonts w:ascii="Times New Roman" w:hAnsi="Times New Roman" w:cs="Times New Roman"/>
                <w:sz w:val="16"/>
                <w:szCs w:val="16"/>
                <w:vertAlign w:val="superscript"/>
              </w:rPr>
              <w:t>2-</w:t>
            </w:r>
          </w:p>
        </w:tc>
        <w:tc>
          <w:tcPr>
            <w:tcW w:w="383" w:type="pct"/>
            <w:tcBorders>
              <w:top w:val="nil"/>
              <w:left w:val="nil"/>
              <w:bottom w:val="nil"/>
              <w:right w:val="nil"/>
            </w:tcBorders>
            <w:vAlign w:val="center"/>
            <w:hideMark/>
          </w:tcPr>
          <w:p w14:paraId="1A8EBE0F"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0.59–24.56</w:t>
            </w:r>
          </w:p>
        </w:tc>
        <w:tc>
          <w:tcPr>
            <w:tcW w:w="381" w:type="pct"/>
            <w:tcBorders>
              <w:top w:val="nil"/>
              <w:left w:val="nil"/>
              <w:bottom w:val="nil"/>
              <w:right w:val="nil"/>
            </w:tcBorders>
            <w:vAlign w:val="center"/>
            <w:hideMark/>
          </w:tcPr>
          <w:p w14:paraId="711E15B2"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8.22</w:t>
            </w:r>
          </w:p>
        </w:tc>
        <w:tc>
          <w:tcPr>
            <w:tcW w:w="347" w:type="pct"/>
            <w:tcBorders>
              <w:top w:val="nil"/>
              <w:left w:val="nil"/>
              <w:bottom w:val="nil"/>
              <w:right w:val="nil"/>
            </w:tcBorders>
            <w:vAlign w:val="center"/>
            <w:hideMark/>
          </w:tcPr>
          <w:p w14:paraId="2A333C1C"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41.67</w:t>
            </w:r>
          </w:p>
        </w:tc>
        <w:tc>
          <w:tcPr>
            <w:tcW w:w="402" w:type="pct"/>
            <w:tcBorders>
              <w:top w:val="nil"/>
              <w:left w:val="nil"/>
              <w:bottom w:val="nil"/>
              <w:right w:val="nil"/>
            </w:tcBorders>
            <w:vAlign w:val="center"/>
            <w:hideMark/>
          </w:tcPr>
          <w:p w14:paraId="0A95CE20"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1.19–20.18</w:t>
            </w:r>
          </w:p>
        </w:tc>
        <w:tc>
          <w:tcPr>
            <w:tcW w:w="381" w:type="pct"/>
            <w:tcBorders>
              <w:top w:val="nil"/>
              <w:left w:val="nil"/>
              <w:bottom w:val="nil"/>
              <w:right w:val="nil"/>
            </w:tcBorders>
            <w:vAlign w:val="center"/>
            <w:hideMark/>
          </w:tcPr>
          <w:p w14:paraId="30114DD6"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5.22</w:t>
            </w:r>
          </w:p>
        </w:tc>
        <w:tc>
          <w:tcPr>
            <w:tcW w:w="308" w:type="pct"/>
            <w:tcBorders>
              <w:top w:val="nil"/>
              <w:left w:val="nil"/>
              <w:bottom w:val="nil"/>
              <w:right w:val="nil"/>
            </w:tcBorders>
            <w:vAlign w:val="center"/>
            <w:hideMark/>
          </w:tcPr>
          <w:p w14:paraId="22E3C4A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15.08</w:t>
            </w:r>
          </w:p>
        </w:tc>
        <w:tc>
          <w:tcPr>
            <w:tcW w:w="119" w:type="pct"/>
            <w:tcBorders>
              <w:top w:val="nil"/>
              <w:left w:val="nil"/>
              <w:bottom w:val="nil"/>
              <w:right w:val="nil"/>
            </w:tcBorders>
            <w:vAlign w:val="center"/>
          </w:tcPr>
          <w:p w14:paraId="16FC70E5"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6D83D170"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0.66–29.38</w:t>
            </w:r>
          </w:p>
        </w:tc>
        <w:tc>
          <w:tcPr>
            <w:tcW w:w="381" w:type="pct"/>
            <w:tcBorders>
              <w:top w:val="nil"/>
              <w:left w:val="nil"/>
              <w:bottom w:val="nil"/>
              <w:right w:val="nil"/>
            </w:tcBorders>
            <w:vAlign w:val="center"/>
            <w:hideMark/>
          </w:tcPr>
          <w:p w14:paraId="7506A421"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7.92</w:t>
            </w:r>
          </w:p>
        </w:tc>
        <w:tc>
          <w:tcPr>
            <w:tcW w:w="308" w:type="pct"/>
            <w:tcBorders>
              <w:top w:val="nil"/>
              <w:left w:val="nil"/>
              <w:bottom w:val="nil"/>
              <w:right w:val="nil"/>
            </w:tcBorders>
            <w:vAlign w:val="center"/>
            <w:hideMark/>
          </w:tcPr>
          <w:p w14:paraId="1AD37C4D"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32.68</w:t>
            </w:r>
          </w:p>
        </w:tc>
        <w:tc>
          <w:tcPr>
            <w:tcW w:w="403" w:type="pct"/>
            <w:tcBorders>
              <w:top w:val="nil"/>
              <w:left w:val="nil"/>
              <w:bottom w:val="nil"/>
              <w:right w:val="nil"/>
            </w:tcBorders>
            <w:vAlign w:val="center"/>
            <w:hideMark/>
          </w:tcPr>
          <w:p w14:paraId="3E54689E"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1.07–16.99</w:t>
            </w:r>
          </w:p>
        </w:tc>
        <w:tc>
          <w:tcPr>
            <w:tcW w:w="381" w:type="pct"/>
            <w:tcBorders>
              <w:top w:val="nil"/>
              <w:left w:val="nil"/>
              <w:bottom w:val="nil"/>
              <w:right w:val="nil"/>
            </w:tcBorders>
            <w:vAlign w:val="center"/>
            <w:hideMark/>
          </w:tcPr>
          <w:p w14:paraId="473E5CA6"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5.32</w:t>
            </w:r>
          </w:p>
        </w:tc>
        <w:tc>
          <w:tcPr>
            <w:tcW w:w="308" w:type="pct"/>
            <w:tcBorders>
              <w:top w:val="nil"/>
              <w:left w:val="nil"/>
              <w:bottom w:val="nil"/>
              <w:right w:val="nil"/>
            </w:tcBorders>
            <w:vAlign w:val="center"/>
            <w:hideMark/>
          </w:tcPr>
          <w:p w14:paraId="3E7531AF"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15.22</w:t>
            </w:r>
          </w:p>
        </w:tc>
      </w:tr>
      <w:tr w:rsidR="00ED18D3" w14:paraId="1BABFDBF" w14:textId="77777777" w:rsidTr="00490B47">
        <w:tc>
          <w:tcPr>
            <w:tcW w:w="495" w:type="pct"/>
            <w:tcBorders>
              <w:top w:val="nil"/>
              <w:left w:val="nil"/>
              <w:bottom w:val="nil"/>
              <w:right w:val="nil"/>
            </w:tcBorders>
            <w:hideMark/>
          </w:tcPr>
          <w:p w14:paraId="61EF8416" w14:textId="77777777" w:rsidR="00ED18D3" w:rsidRDefault="00ED18D3">
            <w:pPr>
              <w:rPr>
                <w:rFonts w:ascii="Times New Roman" w:hAnsi="Times New Roman" w:cs="Times New Roman"/>
                <w:sz w:val="16"/>
                <w:szCs w:val="16"/>
              </w:rPr>
            </w:pPr>
            <w:r>
              <w:rPr>
                <w:rFonts w:ascii="Times New Roman" w:hAnsi="Times New Roman" w:cs="Times New Roman"/>
                <w:sz w:val="16"/>
                <w:szCs w:val="16"/>
              </w:rPr>
              <w:t>Oxalate</w:t>
            </w:r>
          </w:p>
        </w:tc>
        <w:tc>
          <w:tcPr>
            <w:tcW w:w="383" w:type="pct"/>
            <w:tcBorders>
              <w:top w:val="nil"/>
              <w:left w:val="nil"/>
              <w:bottom w:val="nil"/>
              <w:right w:val="nil"/>
            </w:tcBorders>
            <w:vAlign w:val="center"/>
            <w:hideMark/>
          </w:tcPr>
          <w:p w14:paraId="3CAB218D"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0.002–0.26</w:t>
            </w:r>
          </w:p>
        </w:tc>
        <w:tc>
          <w:tcPr>
            <w:tcW w:w="381" w:type="pct"/>
            <w:tcBorders>
              <w:top w:val="nil"/>
              <w:left w:val="nil"/>
              <w:bottom w:val="nil"/>
              <w:right w:val="nil"/>
            </w:tcBorders>
            <w:vAlign w:val="center"/>
            <w:hideMark/>
          </w:tcPr>
          <w:p w14:paraId="0C32E4BC" w14:textId="77777777" w:rsidR="00ED18D3" w:rsidRDefault="00ED18D3">
            <w:pPr>
              <w:jc w:val="right"/>
              <w:rPr>
                <w:rFonts w:ascii="Times New Roman"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14</w:t>
            </w:r>
            <w:r>
              <w:rPr>
                <w:rFonts w:ascii="Times New Roman" w:hAnsi="Times New Roman" w:cs="Times New Roman"/>
                <w:sz w:val="16"/>
                <w:szCs w:val="16"/>
              </w:rPr>
              <w:t xml:space="preserve"> </w:t>
            </w:r>
          </w:p>
        </w:tc>
        <w:tc>
          <w:tcPr>
            <w:tcW w:w="347" w:type="pct"/>
            <w:tcBorders>
              <w:top w:val="nil"/>
              <w:left w:val="nil"/>
              <w:bottom w:val="nil"/>
              <w:right w:val="nil"/>
            </w:tcBorders>
            <w:vAlign w:val="center"/>
            <w:hideMark/>
          </w:tcPr>
          <w:p w14:paraId="177DB0D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0.69</w:t>
            </w:r>
          </w:p>
        </w:tc>
        <w:tc>
          <w:tcPr>
            <w:tcW w:w="402" w:type="pct"/>
            <w:tcBorders>
              <w:top w:val="nil"/>
              <w:left w:val="nil"/>
              <w:bottom w:val="nil"/>
              <w:right w:val="nil"/>
            </w:tcBorders>
            <w:vAlign w:val="center"/>
            <w:hideMark/>
          </w:tcPr>
          <w:p w14:paraId="4BF669A5"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0.004–0.32</w:t>
            </w:r>
          </w:p>
        </w:tc>
        <w:tc>
          <w:tcPr>
            <w:tcW w:w="381" w:type="pct"/>
            <w:tcBorders>
              <w:top w:val="nil"/>
              <w:left w:val="nil"/>
              <w:bottom w:val="nil"/>
              <w:right w:val="nil"/>
            </w:tcBorders>
            <w:vAlign w:val="center"/>
            <w:hideMark/>
          </w:tcPr>
          <w:p w14:paraId="473FBF99"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0.1</w:t>
            </w:r>
            <w:r>
              <w:rPr>
                <w:rFonts w:ascii="Times New Roman" w:eastAsia="Malgun Gothic" w:hAnsi="Times New Roman" w:cs="Times New Roman"/>
                <w:sz w:val="16"/>
                <w:szCs w:val="16"/>
              </w:rPr>
              <w:t>4</w:t>
            </w:r>
          </w:p>
        </w:tc>
        <w:tc>
          <w:tcPr>
            <w:tcW w:w="308" w:type="pct"/>
            <w:tcBorders>
              <w:top w:val="nil"/>
              <w:left w:val="nil"/>
              <w:bottom w:val="nil"/>
              <w:right w:val="nil"/>
            </w:tcBorders>
            <w:vAlign w:val="center"/>
            <w:hideMark/>
          </w:tcPr>
          <w:p w14:paraId="73A6368E"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0.41</w:t>
            </w:r>
          </w:p>
        </w:tc>
        <w:tc>
          <w:tcPr>
            <w:tcW w:w="119" w:type="pct"/>
            <w:tcBorders>
              <w:top w:val="nil"/>
              <w:left w:val="nil"/>
              <w:bottom w:val="nil"/>
              <w:right w:val="nil"/>
            </w:tcBorders>
            <w:vAlign w:val="center"/>
          </w:tcPr>
          <w:p w14:paraId="4A87EDF5"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5BC099F5"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0.002–0.42</w:t>
            </w:r>
          </w:p>
        </w:tc>
        <w:tc>
          <w:tcPr>
            <w:tcW w:w="381" w:type="pct"/>
            <w:tcBorders>
              <w:top w:val="nil"/>
              <w:left w:val="nil"/>
              <w:bottom w:val="nil"/>
              <w:right w:val="nil"/>
            </w:tcBorders>
            <w:vAlign w:val="center"/>
            <w:hideMark/>
          </w:tcPr>
          <w:p w14:paraId="06DF3090"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0.1</w:t>
            </w:r>
            <w:r>
              <w:rPr>
                <w:rFonts w:ascii="Times New Roman" w:eastAsia="Malgun Gothic" w:hAnsi="Times New Roman" w:cs="Times New Roman"/>
                <w:sz w:val="16"/>
                <w:szCs w:val="16"/>
              </w:rPr>
              <w:t>9</w:t>
            </w:r>
          </w:p>
        </w:tc>
        <w:tc>
          <w:tcPr>
            <w:tcW w:w="308" w:type="pct"/>
            <w:tcBorders>
              <w:top w:val="nil"/>
              <w:left w:val="nil"/>
              <w:bottom w:val="nil"/>
              <w:right w:val="nil"/>
            </w:tcBorders>
            <w:vAlign w:val="center"/>
            <w:hideMark/>
          </w:tcPr>
          <w:p w14:paraId="3B56AEA6"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0.78</w:t>
            </w:r>
          </w:p>
        </w:tc>
        <w:tc>
          <w:tcPr>
            <w:tcW w:w="403" w:type="pct"/>
            <w:tcBorders>
              <w:top w:val="nil"/>
              <w:left w:val="nil"/>
              <w:bottom w:val="nil"/>
              <w:right w:val="nil"/>
            </w:tcBorders>
            <w:vAlign w:val="center"/>
            <w:hideMark/>
          </w:tcPr>
          <w:p w14:paraId="0776E1D6"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0.02–0.28</w:t>
            </w:r>
          </w:p>
        </w:tc>
        <w:tc>
          <w:tcPr>
            <w:tcW w:w="381" w:type="pct"/>
            <w:tcBorders>
              <w:top w:val="nil"/>
              <w:left w:val="nil"/>
              <w:bottom w:val="nil"/>
              <w:right w:val="nil"/>
            </w:tcBorders>
            <w:vAlign w:val="center"/>
            <w:hideMark/>
          </w:tcPr>
          <w:p w14:paraId="76C285D0" w14:textId="77777777" w:rsidR="00ED18D3" w:rsidRDefault="00ED18D3">
            <w:pPr>
              <w:jc w:val="right"/>
              <w:rPr>
                <w:rFonts w:ascii="Times New Roman" w:eastAsia="Malgun Gothic" w:hAnsi="Times New Roman" w:cs="Times New Roman"/>
                <w:sz w:val="16"/>
                <w:szCs w:val="16"/>
              </w:rPr>
            </w:pPr>
            <w:r>
              <w:rPr>
                <w:rFonts w:ascii="Times New Roman" w:hAnsi="Times New Roman" w:cs="Times New Roman"/>
                <w:sz w:val="16"/>
                <w:szCs w:val="16"/>
              </w:rPr>
              <w:t>0.</w:t>
            </w:r>
            <w:r>
              <w:rPr>
                <w:rFonts w:ascii="Times New Roman" w:eastAsia="Malgun Gothic" w:hAnsi="Times New Roman" w:cs="Times New Roman"/>
                <w:sz w:val="16"/>
                <w:szCs w:val="16"/>
              </w:rPr>
              <w:t>14</w:t>
            </w:r>
          </w:p>
        </w:tc>
        <w:tc>
          <w:tcPr>
            <w:tcW w:w="308" w:type="pct"/>
            <w:tcBorders>
              <w:top w:val="nil"/>
              <w:left w:val="nil"/>
              <w:bottom w:val="nil"/>
              <w:right w:val="nil"/>
            </w:tcBorders>
            <w:vAlign w:val="center"/>
            <w:hideMark/>
          </w:tcPr>
          <w:p w14:paraId="1F9469CF"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0.39</w:t>
            </w:r>
          </w:p>
        </w:tc>
      </w:tr>
      <w:tr w:rsidR="00ED18D3" w14:paraId="23F20F8D" w14:textId="77777777" w:rsidTr="00490B47">
        <w:tc>
          <w:tcPr>
            <w:tcW w:w="495" w:type="pct"/>
            <w:tcBorders>
              <w:top w:val="nil"/>
              <w:left w:val="nil"/>
              <w:bottom w:val="nil"/>
              <w:right w:val="nil"/>
            </w:tcBorders>
            <w:hideMark/>
          </w:tcPr>
          <w:p w14:paraId="3032502B" w14:textId="77777777" w:rsidR="00ED18D3" w:rsidRDefault="00ED18D3">
            <w:pPr>
              <w:rPr>
                <w:rFonts w:ascii="Times New Roman" w:eastAsia="Malgun Gothic" w:hAnsi="Times New Roman" w:cs="Times New Roman"/>
                <w:sz w:val="16"/>
                <w:szCs w:val="16"/>
              </w:rPr>
            </w:pPr>
            <w:proofErr w:type="spellStart"/>
            <w:r>
              <w:rPr>
                <w:rFonts w:ascii="Times New Roman" w:eastAsia="Malgun Gothic" w:hAnsi="Times New Roman" w:cs="Times New Roman"/>
                <w:sz w:val="16"/>
                <w:szCs w:val="16"/>
              </w:rPr>
              <w:t>nss</w:t>
            </w:r>
            <w:proofErr w:type="spellEnd"/>
            <w:r>
              <w:rPr>
                <w:rFonts w:ascii="Times New Roman" w:eastAsia="Malgun Gothic" w:hAnsi="Times New Roman" w:cs="Times New Roman"/>
                <w:sz w:val="16"/>
                <w:szCs w:val="16"/>
              </w:rPr>
              <w:t xml:space="preserve"> K+</w:t>
            </w:r>
          </w:p>
        </w:tc>
        <w:tc>
          <w:tcPr>
            <w:tcW w:w="383" w:type="pct"/>
            <w:tcBorders>
              <w:top w:val="nil"/>
              <w:left w:val="nil"/>
              <w:bottom w:val="nil"/>
              <w:right w:val="nil"/>
            </w:tcBorders>
            <w:vAlign w:val="center"/>
            <w:hideMark/>
          </w:tcPr>
          <w:p w14:paraId="153A5BE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0.008–0.58</w:t>
            </w:r>
          </w:p>
        </w:tc>
        <w:tc>
          <w:tcPr>
            <w:tcW w:w="381" w:type="pct"/>
            <w:tcBorders>
              <w:top w:val="nil"/>
              <w:left w:val="nil"/>
              <w:bottom w:val="nil"/>
              <w:right w:val="nil"/>
            </w:tcBorders>
            <w:vAlign w:val="center"/>
            <w:hideMark/>
          </w:tcPr>
          <w:p w14:paraId="7AE4CEC3"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0.12</w:t>
            </w:r>
          </w:p>
        </w:tc>
        <w:tc>
          <w:tcPr>
            <w:tcW w:w="347" w:type="pct"/>
            <w:tcBorders>
              <w:top w:val="nil"/>
              <w:left w:val="nil"/>
              <w:bottom w:val="nil"/>
              <w:right w:val="nil"/>
            </w:tcBorders>
            <w:vAlign w:val="center"/>
            <w:hideMark/>
          </w:tcPr>
          <w:p w14:paraId="36DCF5DE"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0.62</w:t>
            </w:r>
          </w:p>
        </w:tc>
        <w:tc>
          <w:tcPr>
            <w:tcW w:w="402" w:type="pct"/>
            <w:tcBorders>
              <w:top w:val="nil"/>
              <w:left w:val="nil"/>
              <w:bottom w:val="nil"/>
              <w:right w:val="nil"/>
            </w:tcBorders>
            <w:vAlign w:val="center"/>
            <w:hideMark/>
          </w:tcPr>
          <w:p w14:paraId="55D11632"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0.06–0.58</w:t>
            </w:r>
          </w:p>
        </w:tc>
        <w:tc>
          <w:tcPr>
            <w:tcW w:w="381" w:type="pct"/>
            <w:tcBorders>
              <w:top w:val="nil"/>
              <w:left w:val="nil"/>
              <w:bottom w:val="nil"/>
              <w:right w:val="nil"/>
            </w:tcBorders>
            <w:vAlign w:val="center"/>
            <w:hideMark/>
          </w:tcPr>
          <w:p w14:paraId="514D601E"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0.2</w:t>
            </w:r>
          </w:p>
        </w:tc>
        <w:tc>
          <w:tcPr>
            <w:tcW w:w="308" w:type="pct"/>
            <w:tcBorders>
              <w:top w:val="nil"/>
              <w:left w:val="nil"/>
              <w:bottom w:val="nil"/>
              <w:right w:val="nil"/>
            </w:tcBorders>
            <w:vAlign w:val="center"/>
            <w:hideMark/>
          </w:tcPr>
          <w:p w14:paraId="206D4494"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0.56</w:t>
            </w:r>
          </w:p>
        </w:tc>
        <w:tc>
          <w:tcPr>
            <w:tcW w:w="119" w:type="pct"/>
            <w:tcBorders>
              <w:top w:val="nil"/>
              <w:left w:val="nil"/>
              <w:bottom w:val="nil"/>
              <w:right w:val="nil"/>
            </w:tcBorders>
            <w:vAlign w:val="center"/>
          </w:tcPr>
          <w:p w14:paraId="1AECA7E7"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03F1FCFF"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0.03–0.55</w:t>
            </w:r>
          </w:p>
        </w:tc>
        <w:tc>
          <w:tcPr>
            <w:tcW w:w="381" w:type="pct"/>
            <w:tcBorders>
              <w:top w:val="nil"/>
              <w:left w:val="nil"/>
              <w:bottom w:val="nil"/>
              <w:right w:val="nil"/>
            </w:tcBorders>
            <w:vAlign w:val="center"/>
            <w:hideMark/>
          </w:tcPr>
          <w:p w14:paraId="75837F53"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0.13</w:t>
            </w:r>
          </w:p>
        </w:tc>
        <w:tc>
          <w:tcPr>
            <w:tcW w:w="308" w:type="pct"/>
            <w:tcBorders>
              <w:top w:val="nil"/>
              <w:left w:val="nil"/>
              <w:bottom w:val="nil"/>
              <w:right w:val="nil"/>
            </w:tcBorders>
            <w:vAlign w:val="center"/>
            <w:hideMark/>
          </w:tcPr>
          <w:p w14:paraId="50B8984D"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0.54</w:t>
            </w:r>
          </w:p>
        </w:tc>
        <w:tc>
          <w:tcPr>
            <w:tcW w:w="403" w:type="pct"/>
            <w:tcBorders>
              <w:top w:val="nil"/>
              <w:left w:val="nil"/>
              <w:bottom w:val="nil"/>
              <w:right w:val="nil"/>
            </w:tcBorders>
            <w:vAlign w:val="center"/>
            <w:hideMark/>
          </w:tcPr>
          <w:p w14:paraId="54B79345"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0.07–0.54</w:t>
            </w:r>
          </w:p>
        </w:tc>
        <w:tc>
          <w:tcPr>
            <w:tcW w:w="381" w:type="pct"/>
            <w:tcBorders>
              <w:top w:val="nil"/>
              <w:left w:val="nil"/>
              <w:bottom w:val="nil"/>
              <w:right w:val="nil"/>
            </w:tcBorders>
            <w:vAlign w:val="center"/>
            <w:hideMark/>
          </w:tcPr>
          <w:p w14:paraId="21999AFB"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0.21</w:t>
            </w:r>
          </w:p>
        </w:tc>
        <w:tc>
          <w:tcPr>
            <w:tcW w:w="308" w:type="pct"/>
            <w:tcBorders>
              <w:top w:val="nil"/>
              <w:left w:val="nil"/>
              <w:bottom w:val="nil"/>
              <w:right w:val="nil"/>
            </w:tcBorders>
            <w:vAlign w:val="center"/>
            <w:hideMark/>
          </w:tcPr>
          <w:p w14:paraId="1CDB4BA7"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0.59</w:t>
            </w:r>
          </w:p>
        </w:tc>
      </w:tr>
      <w:tr w:rsidR="00ED18D3" w14:paraId="190366A5" w14:textId="77777777" w:rsidTr="00490B47">
        <w:tc>
          <w:tcPr>
            <w:tcW w:w="495" w:type="pct"/>
            <w:tcBorders>
              <w:top w:val="nil"/>
              <w:left w:val="nil"/>
              <w:bottom w:val="nil"/>
              <w:right w:val="nil"/>
            </w:tcBorders>
            <w:hideMark/>
          </w:tcPr>
          <w:p w14:paraId="184B4B73" w14:textId="77777777" w:rsidR="00ED18D3" w:rsidRDefault="00ED18D3">
            <w:pPr>
              <w:rPr>
                <w:rFonts w:ascii="Times New Roman" w:eastAsia="Malgun Gothic" w:hAnsi="Times New Roman" w:cs="Times New Roman"/>
                <w:sz w:val="16"/>
                <w:szCs w:val="16"/>
                <w:vertAlign w:val="superscript"/>
              </w:rPr>
            </w:pPr>
            <w:r>
              <w:rPr>
                <w:rFonts w:ascii="Times New Roman" w:eastAsia="Malgun Gothic" w:hAnsi="Times New Roman" w:cs="Times New Roman"/>
                <w:sz w:val="16"/>
                <w:szCs w:val="16"/>
              </w:rPr>
              <w:t>∑SI</w:t>
            </w:r>
            <w:r>
              <w:rPr>
                <w:rFonts w:ascii="Times New Roman" w:eastAsia="Malgun Gothic" w:hAnsi="Times New Roman" w:cs="Times New Roman"/>
                <w:sz w:val="16"/>
                <w:szCs w:val="16"/>
                <w:vertAlign w:val="superscript"/>
              </w:rPr>
              <w:t>2</w:t>
            </w:r>
          </w:p>
        </w:tc>
        <w:tc>
          <w:tcPr>
            <w:tcW w:w="383" w:type="pct"/>
            <w:tcBorders>
              <w:top w:val="nil"/>
              <w:left w:val="nil"/>
              <w:bottom w:val="nil"/>
              <w:right w:val="nil"/>
            </w:tcBorders>
            <w:vAlign w:val="center"/>
            <w:hideMark/>
          </w:tcPr>
          <w:p w14:paraId="1B9A293C"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1.22–45.82</w:t>
            </w:r>
          </w:p>
        </w:tc>
        <w:tc>
          <w:tcPr>
            <w:tcW w:w="381" w:type="pct"/>
            <w:tcBorders>
              <w:top w:val="nil"/>
              <w:left w:val="nil"/>
              <w:bottom w:val="nil"/>
              <w:right w:val="nil"/>
            </w:tcBorders>
            <w:vAlign w:val="center"/>
            <w:hideMark/>
          </w:tcPr>
          <w:p w14:paraId="042CADF4"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12.39</w:t>
            </w:r>
          </w:p>
        </w:tc>
        <w:tc>
          <w:tcPr>
            <w:tcW w:w="347" w:type="pct"/>
            <w:tcBorders>
              <w:top w:val="nil"/>
              <w:left w:val="nil"/>
              <w:bottom w:val="nil"/>
              <w:right w:val="nil"/>
            </w:tcBorders>
            <w:vAlign w:val="center"/>
            <w:hideMark/>
          </w:tcPr>
          <w:p w14:paraId="411A243C"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57.27</w:t>
            </w:r>
          </w:p>
        </w:tc>
        <w:tc>
          <w:tcPr>
            <w:tcW w:w="402" w:type="pct"/>
            <w:tcBorders>
              <w:top w:val="nil"/>
              <w:left w:val="nil"/>
              <w:bottom w:val="nil"/>
              <w:right w:val="nil"/>
            </w:tcBorders>
            <w:vAlign w:val="center"/>
            <w:hideMark/>
          </w:tcPr>
          <w:p w14:paraId="22ECED49"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3.21–56.36</w:t>
            </w:r>
          </w:p>
        </w:tc>
        <w:tc>
          <w:tcPr>
            <w:tcW w:w="381" w:type="pct"/>
            <w:tcBorders>
              <w:top w:val="nil"/>
              <w:left w:val="nil"/>
              <w:bottom w:val="nil"/>
              <w:right w:val="nil"/>
            </w:tcBorders>
            <w:vAlign w:val="center"/>
            <w:hideMark/>
          </w:tcPr>
          <w:p w14:paraId="7657DB0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16.40</w:t>
            </w:r>
          </w:p>
        </w:tc>
        <w:tc>
          <w:tcPr>
            <w:tcW w:w="308" w:type="pct"/>
            <w:tcBorders>
              <w:top w:val="nil"/>
              <w:left w:val="nil"/>
              <w:bottom w:val="nil"/>
              <w:right w:val="nil"/>
            </w:tcBorders>
            <w:vAlign w:val="center"/>
            <w:hideMark/>
          </w:tcPr>
          <w:p w14:paraId="237B0073"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44.51</w:t>
            </w:r>
          </w:p>
        </w:tc>
        <w:tc>
          <w:tcPr>
            <w:tcW w:w="119" w:type="pct"/>
            <w:tcBorders>
              <w:top w:val="nil"/>
              <w:left w:val="nil"/>
              <w:bottom w:val="nil"/>
              <w:right w:val="nil"/>
            </w:tcBorders>
            <w:vAlign w:val="center"/>
          </w:tcPr>
          <w:p w14:paraId="40CD1252" w14:textId="77777777" w:rsidR="00ED18D3" w:rsidRDefault="00ED18D3">
            <w:pPr>
              <w:jc w:val="right"/>
              <w:rPr>
                <w:rFonts w:ascii="Times New Roman" w:hAnsi="Times New Roman" w:cs="Times New Roman"/>
                <w:sz w:val="16"/>
                <w:szCs w:val="16"/>
              </w:rPr>
            </w:pPr>
          </w:p>
        </w:tc>
        <w:tc>
          <w:tcPr>
            <w:tcW w:w="402" w:type="pct"/>
            <w:tcBorders>
              <w:top w:val="nil"/>
              <w:left w:val="nil"/>
              <w:bottom w:val="nil"/>
              <w:right w:val="nil"/>
            </w:tcBorders>
            <w:vAlign w:val="center"/>
            <w:hideMark/>
          </w:tcPr>
          <w:p w14:paraId="1644A5C3"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1.29–42.46</w:t>
            </w:r>
          </w:p>
        </w:tc>
        <w:tc>
          <w:tcPr>
            <w:tcW w:w="381" w:type="pct"/>
            <w:tcBorders>
              <w:top w:val="nil"/>
              <w:left w:val="nil"/>
              <w:bottom w:val="nil"/>
              <w:right w:val="nil"/>
            </w:tcBorders>
            <w:vAlign w:val="center"/>
            <w:hideMark/>
          </w:tcPr>
          <w:p w14:paraId="6297F8BD"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12.37</w:t>
            </w:r>
          </w:p>
        </w:tc>
        <w:tc>
          <w:tcPr>
            <w:tcW w:w="308" w:type="pct"/>
            <w:tcBorders>
              <w:top w:val="nil"/>
              <w:left w:val="nil"/>
              <w:bottom w:val="nil"/>
              <w:right w:val="nil"/>
            </w:tcBorders>
            <w:vAlign w:val="center"/>
            <w:hideMark/>
          </w:tcPr>
          <w:p w14:paraId="7B2E4EC3"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45.75</w:t>
            </w:r>
          </w:p>
        </w:tc>
        <w:tc>
          <w:tcPr>
            <w:tcW w:w="403" w:type="pct"/>
            <w:tcBorders>
              <w:top w:val="nil"/>
              <w:left w:val="nil"/>
              <w:bottom w:val="nil"/>
              <w:right w:val="nil"/>
            </w:tcBorders>
            <w:vAlign w:val="center"/>
            <w:hideMark/>
          </w:tcPr>
          <w:p w14:paraId="3A908274"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3.09–46.75</w:t>
            </w:r>
          </w:p>
        </w:tc>
        <w:tc>
          <w:tcPr>
            <w:tcW w:w="381" w:type="pct"/>
            <w:tcBorders>
              <w:top w:val="nil"/>
              <w:left w:val="nil"/>
              <w:bottom w:val="nil"/>
              <w:right w:val="nil"/>
            </w:tcBorders>
            <w:vAlign w:val="center"/>
            <w:hideMark/>
          </w:tcPr>
          <w:p w14:paraId="54E98078"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15.93</w:t>
            </w:r>
          </w:p>
        </w:tc>
        <w:tc>
          <w:tcPr>
            <w:tcW w:w="308" w:type="pct"/>
            <w:tcBorders>
              <w:top w:val="nil"/>
              <w:left w:val="nil"/>
              <w:bottom w:val="nil"/>
              <w:right w:val="nil"/>
            </w:tcBorders>
            <w:vAlign w:val="center"/>
            <w:hideMark/>
          </w:tcPr>
          <w:p w14:paraId="1CF25DC1"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43.58</w:t>
            </w:r>
          </w:p>
        </w:tc>
      </w:tr>
      <w:tr w:rsidR="00ED18D3" w14:paraId="7C4DF0F1" w14:textId="77777777" w:rsidTr="00490B47">
        <w:tc>
          <w:tcPr>
            <w:tcW w:w="495" w:type="pct"/>
            <w:tcBorders>
              <w:top w:val="nil"/>
              <w:left w:val="nil"/>
              <w:bottom w:val="single" w:sz="4" w:space="0" w:color="auto"/>
              <w:right w:val="nil"/>
            </w:tcBorders>
            <w:hideMark/>
          </w:tcPr>
          <w:p w14:paraId="32857DE4" w14:textId="77777777" w:rsidR="00ED18D3" w:rsidRDefault="00ED18D3">
            <w:pPr>
              <w:rPr>
                <w:rFonts w:ascii="Times New Roman" w:eastAsia="Malgun Gothic" w:hAnsi="Times New Roman" w:cs="Times New Roman"/>
                <w:sz w:val="16"/>
                <w:szCs w:val="16"/>
              </w:rPr>
            </w:pPr>
            <w:r>
              <w:rPr>
                <w:rFonts w:ascii="Times New Roman" w:eastAsia="Malgun Gothic" w:hAnsi="Times New Roman" w:cs="Times New Roman"/>
                <w:sz w:val="16"/>
                <w:szCs w:val="16"/>
              </w:rPr>
              <w:t>NO</w:t>
            </w:r>
            <w:r>
              <w:rPr>
                <w:rFonts w:ascii="Times New Roman" w:eastAsia="Malgun Gothic" w:hAnsi="Times New Roman" w:cs="Times New Roman"/>
                <w:sz w:val="16"/>
                <w:szCs w:val="16"/>
                <w:vertAlign w:val="subscript"/>
              </w:rPr>
              <w:t>3</w:t>
            </w:r>
            <w:r>
              <w:rPr>
                <w:rFonts w:ascii="Times New Roman" w:eastAsia="Malgun Gothic" w:hAnsi="Times New Roman" w:cs="Times New Roman"/>
                <w:sz w:val="16"/>
                <w:szCs w:val="16"/>
                <w:vertAlign w:val="superscript"/>
              </w:rPr>
              <w:t>-</w:t>
            </w:r>
            <w:r>
              <w:rPr>
                <w:rFonts w:ascii="Times New Roman" w:eastAsia="Malgun Gothic" w:hAnsi="Times New Roman" w:cs="Times New Roman"/>
                <w:sz w:val="16"/>
                <w:szCs w:val="16"/>
              </w:rPr>
              <w:t>/SO</w:t>
            </w:r>
            <w:r>
              <w:rPr>
                <w:rFonts w:ascii="Times New Roman" w:eastAsia="Malgun Gothic" w:hAnsi="Times New Roman" w:cs="Times New Roman"/>
                <w:sz w:val="16"/>
                <w:szCs w:val="16"/>
                <w:vertAlign w:val="subscript"/>
              </w:rPr>
              <w:t>4</w:t>
            </w:r>
            <w:r>
              <w:rPr>
                <w:rFonts w:ascii="Times New Roman" w:eastAsia="Malgun Gothic" w:hAnsi="Times New Roman" w:cs="Times New Roman"/>
                <w:sz w:val="16"/>
                <w:szCs w:val="16"/>
                <w:vertAlign w:val="superscript"/>
              </w:rPr>
              <w:t>2-</w:t>
            </w:r>
          </w:p>
        </w:tc>
        <w:tc>
          <w:tcPr>
            <w:tcW w:w="383" w:type="pct"/>
            <w:tcBorders>
              <w:top w:val="nil"/>
              <w:left w:val="nil"/>
              <w:bottom w:val="single" w:sz="4" w:space="0" w:color="auto"/>
              <w:right w:val="nil"/>
            </w:tcBorders>
            <w:vAlign w:val="center"/>
            <w:hideMark/>
          </w:tcPr>
          <w:p w14:paraId="463B6546"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0.05–0.79</w:t>
            </w:r>
          </w:p>
        </w:tc>
        <w:tc>
          <w:tcPr>
            <w:tcW w:w="381" w:type="pct"/>
            <w:tcBorders>
              <w:top w:val="nil"/>
              <w:left w:val="nil"/>
              <w:bottom w:val="single" w:sz="4" w:space="0" w:color="auto"/>
              <w:right w:val="nil"/>
            </w:tcBorders>
            <w:vAlign w:val="center"/>
            <w:hideMark/>
          </w:tcPr>
          <w:p w14:paraId="6FA91946"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0.29</w:t>
            </w:r>
          </w:p>
        </w:tc>
        <w:tc>
          <w:tcPr>
            <w:tcW w:w="347" w:type="pct"/>
            <w:tcBorders>
              <w:top w:val="nil"/>
              <w:left w:val="nil"/>
              <w:bottom w:val="single" w:sz="4" w:space="0" w:color="auto"/>
              <w:right w:val="nil"/>
            </w:tcBorders>
            <w:vAlign w:val="center"/>
          </w:tcPr>
          <w:p w14:paraId="453B9362" w14:textId="77777777" w:rsidR="00ED18D3" w:rsidRDefault="00ED18D3">
            <w:pPr>
              <w:jc w:val="right"/>
              <w:rPr>
                <w:rFonts w:ascii="Times New Roman" w:eastAsia="Malgun Gothic" w:hAnsi="Times New Roman" w:cs="Times New Roman"/>
                <w:sz w:val="16"/>
                <w:szCs w:val="16"/>
              </w:rPr>
            </w:pPr>
          </w:p>
        </w:tc>
        <w:tc>
          <w:tcPr>
            <w:tcW w:w="402" w:type="pct"/>
            <w:tcBorders>
              <w:top w:val="nil"/>
              <w:left w:val="nil"/>
              <w:bottom w:val="single" w:sz="4" w:space="0" w:color="auto"/>
              <w:right w:val="nil"/>
            </w:tcBorders>
            <w:vAlign w:val="center"/>
            <w:hideMark/>
          </w:tcPr>
          <w:p w14:paraId="1991E14F"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0.57–4.06</w:t>
            </w:r>
          </w:p>
        </w:tc>
        <w:tc>
          <w:tcPr>
            <w:tcW w:w="381" w:type="pct"/>
            <w:tcBorders>
              <w:top w:val="nil"/>
              <w:left w:val="nil"/>
              <w:bottom w:val="single" w:sz="4" w:space="0" w:color="auto"/>
              <w:right w:val="nil"/>
            </w:tcBorders>
            <w:vAlign w:val="center"/>
            <w:hideMark/>
          </w:tcPr>
          <w:p w14:paraId="0C7D4AD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1.55</w:t>
            </w:r>
          </w:p>
        </w:tc>
        <w:tc>
          <w:tcPr>
            <w:tcW w:w="308" w:type="pct"/>
            <w:tcBorders>
              <w:top w:val="nil"/>
              <w:left w:val="nil"/>
              <w:bottom w:val="single" w:sz="4" w:space="0" w:color="auto"/>
              <w:right w:val="nil"/>
            </w:tcBorders>
            <w:vAlign w:val="center"/>
          </w:tcPr>
          <w:p w14:paraId="3DAD34AF" w14:textId="77777777" w:rsidR="00ED18D3" w:rsidRDefault="00ED18D3">
            <w:pPr>
              <w:jc w:val="right"/>
              <w:rPr>
                <w:rFonts w:ascii="Times New Roman" w:eastAsia="Malgun Gothic" w:hAnsi="Times New Roman" w:cs="Times New Roman"/>
                <w:sz w:val="16"/>
                <w:szCs w:val="16"/>
              </w:rPr>
            </w:pPr>
          </w:p>
        </w:tc>
        <w:tc>
          <w:tcPr>
            <w:tcW w:w="119" w:type="pct"/>
            <w:tcBorders>
              <w:top w:val="nil"/>
              <w:left w:val="nil"/>
              <w:bottom w:val="single" w:sz="4" w:space="0" w:color="auto"/>
              <w:right w:val="nil"/>
            </w:tcBorders>
            <w:vAlign w:val="center"/>
          </w:tcPr>
          <w:p w14:paraId="38CAECD9" w14:textId="77777777" w:rsidR="00ED18D3" w:rsidRDefault="00ED18D3">
            <w:pPr>
              <w:jc w:val="right"/>
              <w:rPr>
                <w:rFonts w:ascii="Times New Roman" w:eastAsia="Malgun Gothic" w:hAnsi="Times New Roman" w:cs="Times New Roman"/>
                <w:sz w:val="16"/>
                <w:szCs w:val="16"/>
              </w:rPr>
            </w:pPr>
          </w:p>
        </w:tc>
        <w:tc>
          <w:tcPr>
            <w:tcW w:w="402" w:type="pct"/>
            <w:tcBorders>
              <w:top w:val="nil"/>
              <w:left w:val="nil"/>
              <w:bottom w:val="single" w:sz="4" w:space="0" w:color="auto"/>
              <w:right w:val="nil"/>
            </w:tcBorders>
            <w:vAlign w:val="center"/>
            <w:hideMark/>
          </w:tcPr>
          <w:p w14:paraId="5BED216A"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0.06–1.09</w:t>
            </w:r>
          </w:p>
        </w:tc>
        <w:tc>
          <w:tcPr>
            <w:tcW w:w="381" w:type="pct"/>
            <w:tcBorders>
              <w:top w:val="nil"/>
              <w:left w:val="nil"/>
              <w:bottom w:val="single" w:sz="4" w:space="0" w:color="auto"/>
              <w:right w:val="nil"/>
            </w:tcBorders>
            <w:vAlign w:val="center"/>
            <w:hideMark/>
          </w:tcPr>
          <w:p w14:paraId="3327BE85" w14:textId="77777777" w:rsidR="00ED18D3" w:rsidRDefault="00ED18D3">
            <w:pPr>
              <w:jc w:val="right"/>
              <w:rPr>
                <w:rFonts w:ascii="Times New Roman" w:hAnsi="Times New Roman" w:cs="Times New Roman"/>
                <w:sz w:val="16"/>
                <w:szCs w:val="16"/>
              </w:rPr>
            </w:pPr>
            <w:r>
              <w:rPr>
                <w:rFonts w:ascii="Times New Roman" w:eastAsia="Malgun Gothic" w:hAnsi="Times New Roman" w:cs="Times New Roman"/>
                <w:sz w:val="16"/>
                <w:szCs w:val="16"/>
              </w:rPr>
              <w:t>0.38</w:t>
            </w:r>
          </w:p>
        </w:tc>
        <w:tc>
          <w:tcPr>
            <w:tcW w:w="308" w:type="pct"/>
            <w:tcBorders>
              <w:top w:val="nil"/>
              <w:left w:val="nil"/>
              <w:bottom w:val="single" w:sz="4" w:space="0" w:color="auto"/>
              <w:right w:val="nil"/>
            </w:tcBorders>
            <w:vAlign w:val="center"/>
            <w:hideMark/>
          </w:tcPr>
          <w:p w14:paraId="16C4B415"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p>
        </w:tc>
        <w:tc>
          <w:tcPr>
            <w:tcW w:w="403" w:type="pct"/>
            <w:tcBorders>
              <w:top w:val="nil"/>
              <w:left w:val="nil"/>
              <w:bottom w:val="single" w:sz="4" w:space="0" w:color="auto"/>
              <w:right w:val="nil"/>
            </w:tcBorders>
            <w:vAlign w:val="center"/>
            <w:hideMark/>
          </w:tcPr>
          <w:p w14:paraId="133D5336"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0.51–4.0</w:t>
            </w:r>
          </w:p>
        </w:tc>
        <w:tc>
          <w:tcPr>
            <w:tcW w:w="381" w:type="pct"/>
            <w:tcBorders>
              <w:top w:val="nil"/>
              <w:left w:val="nil"/>
              <w:bottom w:val="single" w:sz="4" w:space="0" w:color="auto"/>
              <w:right w:val="nil"/>
            </w:tcBorders>
            <w:vAlign w:val="center"/>
            <w:hideMark/>
          </w:tcPr>
          <w:p w14:paraId="32AE0055"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1.47</w:t>
            </w:r>
          </w:p>
        </w:tc>
        <w:tc>
          <w:tcPr>
            <w:tcW w:w="308" w:type="pct"/>
            <w:tcBorders>
              <w:top w:val="nil"/>
              <w:left w:val="nil"/>
              <w:bottom w:val="single" w:sz="4" w:space="0" w:color="auto"/>
              <w:right w:val="nil"/>
            </w:tcBorders>
            <w:vAlign w:val="center"/>
            <w:hideMark/>
          </w:tcPr>
          <w:p w14:paraId="584F7BD1" w14:textId="77777777" w:rsidR="00ED18D3" w:rsidRDefault="00ED18D3">
            <w:pPr>
              <w:jc w:val="right"/>
              <w:rPr>
                <w:rFonts w:ascii="Times New Roman" w:eastAsia="Malgun Gothic" w:hAnsi="Times New Roman" w:cs="Times New Roman"/>
                <w:sz w:val="16"/>
                <w:szCs w:val="16"/>
              </w:rPr>
            </w:pPr>
            <w:r>
              <w:rPr>
                <w:rFonts w:ascii="Times New Roman" w:eastAsia="Malgun Gothic" w:hAnsi="Times New Roman" w:cs="Times New Roman"/>
                <w:sz w:val="16"/>
                <w:szCs w:val="16"/>
              </w:rPr>
              <w:t>-</w:t>
            </w:r>
          </w:p>
        </w:tc>
      </w:tr>
    </w:tbl>
    <w:p w14:paraId="55213C98" w14:textId="77777777" w:rsidR="00ED18D3" w:rsidRDefault="00ED18D3" w:rsidP="00ED18D3">
      <w:pPr>
        <w:rPr>
          <w:rFonts w:ascii="Times New Roman" w:eastAsia="Batang" w:hAnsi="Times New Roman" w:cs="Times New Roman"/>
          <w:lang w:eastAsia="ko-KR"/>
        </w:rPr>
      </w:pPr>
      <w:r>
        <w:rPr>
          <w:rFonts w:ascii="Times New Roman" w:hAnsi="Times New Roman" w:cs="Times New Roman"/>
          <w:vertAlign w:val="superscript"/>
          <w:lang w:eastAsia="ko-KR"/>
        </w:rPr>
        <w:t>1</w:t>
      </w:r>
      <w:r>
        <w:rPr>
          <w:rFonts w:ascii="Times New Roman" w:hAnsi="Times New Roman" w:cs="Times New Roman"/>
          <w:lang w:eastAsia="ko-KR"/>
        </w:rPr>
        <w:t>The percentage (%) of species with PM 2.5 mass concentration is shown in the column (%).</w:t>
      </w:r>
    </w:p>
    <w:p w14:paraId="771E748C" w14:textId="77777777" w:rsidR="00ED18D3" w:rsidRDefault="00ED18D3" w:rsidP="00ED18D3">
      <w:pPr>
        <w:rPr>
          <w:rFonts w:ascii="Times New Roman" w:hAnsi="Times New Roman" w:cs="Times New Roman"/>
          <w:lang w:eastAsia="ko-KR"/>
        </w:rPr>
      </w:pPr>
      <w:r>
        <w:rPr>
          <w:rFonts w:ascii="Times New Roman" w:hAnsi="Times New Roman" w:cs="Times New Roman"/>
          <w:vertAlign w:val="superscript"/>
          <w:lang w:eastAsia="ko-KR"/>
        </w:rPr>
        <w:t>2</w:t>
      </w:r>
      <w:r>
        <w:rPr>
          <w:rFonts w:ascii="Times New Roman" w:hAnsi="Times New Roman" w:cs="Times New Roman"/>
          <w:lang w:eastAsia="ko-KR"/>
        </w:rPr>
        <w:t>∑SI is abbreviation for Total Secondary Ions including NH</w:t>
      </w:r>
      <w:r>
        <w:rPr>
          <w:rFonts w:ascii="Times New Roman" w:hAnsi="Times New Roman" w:cs="Times New Roman"/>
          <w:vertAlign w:val="subscript"/>
          <w:lang w:eastAsia="ko-KR"/>
        </w:rPr>
        <w:t>4</w:t>
      </w:r>
      <w:r>
        <w:rPr>
          <w:rFonts w:ascii="Times New Roman" w:hAnsi="Times New Roman" w:cs="Times New Roman"/>
          <w:vertAlign w:val="superscript"/>
          <w:lang w:eastAsia="ko-KR"/>
        </w:rPr>
        <w:t>+</w:t>
      </w:r>
      <w:r>
        <w:rPr>
          <w:rFonts w:ascii="Times New Roman" w:hAnsi="Times New Roman" w:cs="Times New Roman"/>
          <w:lang w:eastAsia="ko-KR"/>
        </w:rPr>
        <w:t>, NO</w:t>
      </w:r>
      <w:r>
        <w:rPr>
          <w:rFonts w:ascii="Times New Roman" w:hAnsi="Times New Roman" w:cs="Times New Roman"/>
          <w:vertAlign w:val="subscript"/>
          <w:lang w:eastAsia="ko-KR"/>
        </w:rPr>
        <w:t>3</w:t>
      </w:r>
      <w:r>
        <w:rPr>
          <w:rFonts w:ascii="Times New Roman" w:hAnsi="Times New Roman" w:cs="Times New Roman"/>
          <w:vertAlign w:val="superscript"/>
          <w:lang w:eastAsia="ko-KR"/>
        </w:rPr>
        <w:t>-</w:t>
      </w:r>
      <w:r>
        <w:rPr>
          <w:rFonts w:ascii="Times New Roman" w:hAnsi="Times New Roman" w:cs="Times New Roman"/>
          <w:lang w:eastAsia="ko-KR"/>
        </w:rPr>
        <w:t>, and SO</w:t>
      </w:r>
      <w:r>
        <w:rPr>
          <w:rFonts w:ascii="Times New Roman" w:hAnsi="Times New Roman" w:cs="Times New Roman"/>
          <w:vertAlign w:val="subscript"/>
          <w:lang w:eastAsia="ko-KR"/>
        </w:rPr>
        <w:t>4</w:t>
      </w:r>
      <w:r>
        <w:rPr>
          <w:rFonts w:ascii="Times New Roman" w:hAnsi="Times New Roman" w:cs="Times New Roman"/>
          <w:vertAlign w:val="superscript"/>
          <w:lang w:eastAsia="ko-KR"/>
        </w:rPr>
        <w:t>2-</w:t>
      </w:r>
      <w:r>
        <w:rPr>
          <w:rFonts w:ascii="Times New Roman" w:hAnsi="Times New Roman" w:cs="Times New Roman"/>
          <w:lang w:eastAsia="ko-KR"/>
        </w:rPr>
        <w:t xml:space="preserve"> concentration.</w:t>
      </w:r>
    </w:p>
    <w:p w14:paraId="5A462963" w14:textId="5BDC2271" w:rsidR="00663ABA" w:rsidRPr="00CD5E70" w:rsidRDefault="00692F71" w:rsidP="00663ABA">
      <w:pPr>
        <w:pStyle w:val="ListParagraph"/>
        <w:numPr>
          <w:ilvl w:val="0"/>
          <w:numId w:val="8"/>
        </w:numPr>
        <w:spacing w:line="360" w:lineRule="auto"/>
        <w:jc w:val="both"/>
        <w:rPr>
          <w:rFonts w:ascii="Times New Roman" w:hAnsi="Times New Roman" w:cs="Times New Roman"/>
          <w:b/>
          <w:i/>
          <w:sz w:val="24"/>
          <w:szCs w:val="24"/>
        </w:rPr>
      </w:pPr>
      <w:bookmarkStart w:id="2" w:name="_GoBack"/>
      <w:bookmarkEnd w:id="2"/>
      <w:r>
        <w:rPr>
          <w:rFonts w:ascii="Times New Roman" w:hAnsi="Times New Roman" w:cs="Times New Roman"/>
          <w:b/>
          <w:i/>
          <w:sz w:val="24"/>
          <w:szCs w:val="24"/>
        </w:rPr>
        <w:t>Multi</w:t>
      </w:r>
      <w:r w:rsidR="00E077B8">
        <w:rPr>
          <w:rFonts w:ascii="Times New Roman" w:hAnsi="Times New Roman" w:cs="Times New Roman"/>
          <w:b/>
          <w:i/>
          <w:sz w:val="24"/>
          <w:szCs w:val="24"/>
        </w:rPr>
        <w:t xml:space="preserve"> linear regression (</w:t>
      </w:r>
      <w:r w:rsidR="001E081E" w:rsidRPr="00CD5E70">
        <w:rPr>
          <w:rFonts w:ascii="Times New Roman" w:hAnsi="Times New Roman" w:cs="Times New Roman"/>
          <w:b/>
          <w:i/>
          <w:sz w:val="24"/>
          <w:szCs w:val="24"/>
        </w:rPr>
        <w:t>MLR</w:t>
      </w:r>
      <w:r w:rsidR="00E077B8">
        <w:rPr>
          <w:rFonts w:ascii="Times New Roman" w:hAnsi="Times New Roman" w:cs="Times New Roman"/>
          <w:b/>
          <w:i/>
          <w:sz w:val="24"/>
          <w:szCs w:val="24"/>
        </w:rPr>
        <w:t>)</w:t>
      </w:r>
      <w:r w:rsidR="001E081E" w:rsidRPr="00CD5E70">
        <w:rPr>
          <w:rFonts w:ascii="Times New Roman" w:hAnsi="Times New Roman" w:cs="Times New Roman"/>
          <w:b/>
          <w:i/>
          <w:sz w:val="24"/>
          <w:szCs w:val="24"/>
        </w:rPr>
        <w:t xml:space="preserve"> model</w:t>
      </w:r>
      <w:r w:rsidR="00663ABA" w:rsidRPr="00CD5E70">
        <w:rPr>
          <w:rFonts w:ascii="Times New Roman" w:hAnsi="Times New Roman" w:cs="Times New Roman"/>
          <w:b/>
          <w:i/>
          <w:sz w:val="24"/>
          <w:szCs w:val="24"/>
        </w:rPr>
        <w:t>:</w:t>
      </w:r>
    </w:p>
    <w:p w14:paraId="50D3C675" w14:textId="26A76050" w:rsidR="00FF2C63" w:rsidRDefault="00E04E93" w:rsidP="00663AB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MLR model, a</w:t>
      </w:r>
      <w:r w:rsidR="00412F10">
        <w:rPr>
          <w:rFonts w:ascii="Times New Roman" w:hAnsi="Times New Roman" w:cs="Times New Roman"/>
          <w:sz w:val="24"/>
          <w:szCs w:val="24"/>
        </w:rPr>
        <w:t xml:space="preserve"> function includes </w:t>
      </w:r>
      <w:r w:rsidR="001E081E">
        <w:rPr>
          <w:rFonts w:ascii="Times New Roman" w:hAnsi="Times New Roman" w:cs="Times New Roman"/>
          <w:sz w:val="24"/>
          <w:szCs w:val="24"/>
        </w:rPr>
        <w:t>a dependent variable</w:t>
      </w:r>
      <w:r w:rsidR="00412F10">
        <w:rPr>
          <w:rFonts w:ascii="Times New Roman" w:hAnsi="Times New Roman" w:cs="Times New Roman"/>
          <w:sz w:val="24"/>
          <w:szCs w:val="24"/>
        </w:rPr>
        <w:t xml:space="preserve"> </w:t>
      </w:r>
      <w:r w:rsidR="001E081E">
        <w:rPr>
          <w:rFonts w:ascii="Times New Roman" w:hAnsi="Times New Roman" w:cs="Times New Roman"/>
          <w:sz w:val="24"/>
          <w:szCs w:val="24"/>
        </w:rPr>
        <w:t xml:space="preserve">predicted from a variety of </w:t>
      </w:r>
      <w:r w:rsidR="00412F10">
        <w:rPr>
          <w:rFonts w:ascii="Times New Roman" w:hAnsi="Times New Roman" w:cs="Times New Roman"/>
          <w:sz w:val="24"/>
          <w:szCs w:val="24"/>
        </w:rPr>
        <w:t>independent variables</w:t>
      </w:r>
      <w:r w:rsidR="00FF2C63">
        <w:rPr>
          <w:rFonts w:ascii="Times New Roman" w:hAnsi="Times New Roman" w:cs="Times New Roman"/>
          <w:sz w:val="24"/>
          <w:szCs w:val="24"/>
        </w:rPr>
        <w:t>. The equation of MLR can be presented as:</w:t>
      </w:r>
    </w:p>
    <w:p w14:paraId="7901C2B1" w14:textId="27FF66C2" w:rsidR="00FF2C63" w:rsidRDefault="00FF2C63" w:rsidP="001C0D7D">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Y = b1 + b2X1 + b3X2 + </w:t>
      </w:r>
      <w:r w:rsidR="005173C7">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bmXm</w:t>
      </w:r>
      <w:proofErr w:type="spellEnd"/>
      <w:r>
        <w:rPr>
          <w:rFonts w:ascii="Times New Roman" w:hAnsi="Times New Roman" w:cs="Times New Roman"/>
          <w:sz w:val="24"/>
          <w:szCs w:val="24"/>
        </w:rPr>
        <w:t xml:space="preserve"> + e</w:t>
      </w:r>
    </w:p>
    <w:p w14:paraId="01A68F3F" w14:textId="3B709643" w:rsidR="00FF2C63" w:rsidRPr="007A4EBE" w:rsidRDefault="00F058C3" w:rsidP="007A4EB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Whereas b1, b2, b3, …, </w:t>
      </w:r>
      <w:proofErr w:type="spellStart"/>
      <w:r>
        <w:rPr>
          <w:rFonts w:ascii="Times New Roman" w:hAnsi="Times New Roman" w:cs="Times New Roman"/>
          <w:sz w:val="24"/>
          <w:szCs w:val="24"/>
        </w:rPr>
        <w:t>bm</w:t>
      </w:r>
      <w:proofErr w:type="spellEnd"/>
      <w:r>
        <w:rPr>
          <w:rFonts w:ascii="Times New Roman" w:hAnsi="Times New Roman" w:cs="Times New Roman"/>
          <w:sz w:val="24"/>
          <w:szCs w:val="24"/>
        </w:rPr>
        <w:t xml:space="preserve"> are linear param</w:t>
      </w:r>
      <w:r w:rsidR="00D840F5">
        <w:rPr>
          <w:rFonts w:ascii="Times New Roman" w:hAnsi="Times New Roman" w:cs="Times New Roman"/>
          <w:sz w:val="24"/>
          <w:szCs w:val="24"/>
        </w:rPr>
        <w:t>e</w:t>
      </w:r>
      <w:r>
        <w:rPr>
          <w:rFonts w:ascii="Times New Roman" w:hAnsi="Times New Roman" w:cs="Times New Roman"/>
          <w:sz w:val="24"/>
          <w:szCs w:val="24"/>
        </w:rPr>
        <w:t xml:space="preserve">ters, X1, X2, …, </w:t>
      </w:r>
      <w:proofErr w:type="spellStart"/>
      <w:r>
        <w:rPr>
          <w:rFonts w:ascii="Times New Roman" w:hAnsi="Times New Roman" w:cs="Times New Roman"/>
          <w:sz w:val="24"/>
          <w:szCs w:val="24"/>
        </w:rPr>
        <w:t>Xm</w:t>
      </w:r>
      <w:proofErr w:type="spellEnd"/>
      <w:r>
        <w:rPr>
          <w:rFonts w:ascii="Times New Roman" w:hAnsi="Times New Roman" w:cs="Times New Roman"/>
          <w:sz w:val="24"/>
          <w:szCs w:val="24"/>
        </w:rPr>
        <w:t xml:space="preserve"> are independent variables</w:t>
      </w:r>
      <w:r w:rsidR="00D01911">
        <w:rPr>
          <w:rFonts w:ascii="Times New Roman" w:hAnsi="Times New Roman" w:cs="Times New Roman"/>
          <w:sz w:val="24"/>
          <w:szCs w:val="24"/>
        </w:rPr>
        <w:t xml:space="preserve">, Y is dependent variable, e is estimated error. </w:t>
      </w:r>
      <w:r w:rsidR="00954491">
        <w:rPr>
          <w:rFonts w:ascii="Times New Roman" w:hAnsi="Times New Roman" w:cs="Times New Roman"/>
          <w:sz w:val="24"/>
          <w:szCs w:val="24"/>
        </w:rPr>
        <w:t>The estimating of b1, b2, b3,</w:t>
      </w:r>
      <w:r w:rsidR="007358F9">
        <w:rPr>
          <w:rFonts w:ascii="Times New Roman" w:hAnsi="Times New Roman" w:cs="Times New Roman"/>
          <w:sz w:val="24"/>
          <w:szCs w:val="24"/>
        </w:rPr>
        <w:t xml:space="preserve"> </w:t>
      </w:r>
      <w:r w:rsidR="00954491">
        <w:rPr>
          <w:rFonts w:ascii="Times New Roman" w:hAnsi="Times New Roman" w:cs="Times New Roman"/>
          <w:sz w:val="24"/>
          <w:szCs w:val="24"/>
        </w:rPr>
        <w:t xml:space="preserve">…, </w:t>
      </w:r>
      <w:proofErr w:type="spellStart"/>
      <w:r w:rsidR="00954491">
        <w:rPr>
          <w:rFonts w:ascii="Times New Roman" w:hAnsi="Times New Roman" w:cs="Times New Roman"/>
          <w:sz w:val="24"/>
          <w:szCs w:val="24"/>
        </w:rPr>
        <w:t>bm</w:t>
      </w:r>
      <w:proofErr w:type="spellEnd"/>
      <w:r w:rsidR="00954491">
        <w:rPr>
          <w:rFonts w:ascii="Times New Roman" w:hAnsi="Times New Roman" w:cs="Times New Roman"/>
          <w:sz w:val="24"/>
          <w:szCs w:val="24"/>
        </w:rPr>
        <w:t xml:space="preserve"> can be calculated by the least square error techniques (Mishra et al., 2015). </w:t>
      </w:r>
    </w:p>
    <w:p w14:paraId="50AB7E9F" w14:textId="41005096" w:rsidR="00BF257C" w:rsidRPr="0020202C" w:rsidRDefault="008C7F93" w:rsidP="00BF257C">
      <w:pPr>
        <w:pStyle w:val="ListParagraph"/>
        <w:numPr>
          <w:ilvl w:val="0"/>
          <w:numId w:val="8"/>
        </w:num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Artificial neural network (</w:t>
      </w:r>
      <w:r w:rsidR="000C1C4F" w:rsidRPr="0020202C">
        <w:rPr>
          <w:rFonts w:ascii="Times New Roman" w:hAnsi="Times New Roman" w:cs="Times New Roman"/>
          <w:b/>
          <w:i/>
          <w:sz w:val="24"/>
          <w:szCs w:val="24"/>
        </w:rPr>
        <w:t>ANN</w:t>
      </w:r>
      <w:r>
        <w:rPr>
          <w:rFonts w:ascii="Times New Roman" w:hAnsi="Times New Roman" w:cs="Times New Roman"/>
          <w:b/>
          <w:i/>
          <w:sz w:val="24"/>
          <w:szCs w:val="24"/>
        </w:rPr>
        <w:t>)</w:t>
      </w:r>
      <w:r w:rsidR="000C1C4F" w:rsidRPr="0020202C">
        <w:rPr>
          <w:rFonts w:ascii="Times New Roman" w:hAnsi="Times New Roman" w:cs="Times New Roman"/>
          <w:b/>
          <w:i/>
          <w:sz w:val="24"/>
          <w:szCs w:val="24"/>
        </w:rPr>
        <w:t xml:space="preserve"> model</w:t>
      </w:r>
      <w:r w:rsidR="00BA2D3F" w:rsidRPr="0020202C">
        <w:rPr>
          <w:rFonts w:ascii="Times New Roman" w:hAnsi="Times New Roman" w:cs="Times New Roman"/>
          <w:b/>
          <w:i/>
          <w:sz w:val="24"/>
          <w:szCs w:val="24"/>
        </w:rPr>
        <w:t>:</w:t>
      </w:r>
    </w:p>
    <w:p w14:paraId="798E2EF0" w14:textId="53DDD82E" w:rsidR="00DA2734" w:rsidRDefault="00A23B16" w:rsidP="009F63A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ANN model, a</w:t>
      </w:r>
      <w:r w:rsidR="003479E6" w:rsidRPr="00BF257C">
        <w:rPr>
          <w:rFonts w:ascii="Times New Roman" w:hAnsi="Times New Roman" w:cs="Times New Roman"/>
          <w:sz w:val="24"/>
          <w:szCs w:val="24"/>
        </w:rPr>
        <w:t xml:space="preserve"> multi-layer perceptron of back-propagation neural network was utilized</w:t>
      </w:r>
      <w:r w:rsidR="001B15AA" w:rsidRPr="00BF257C">
        <w:rPr>
          <w:rFonts w:ascii="Times New Roman" w:hAnsi="Times New Roman" w:cs="Times New Roman"/>
          <w:sz w:val="24"/>
          <w:szCs w:val="24"/>
        </w:rPr>
        <w:t xml:space="preserve"> to forecast the next-three days concentration of contaminants. </w:t>
      </w:r>
      <w:r w:rsidR="00FB0145" w:rsidRPr="00BF257C">
        <w:rPr>
          <w:rFonts w:ascii="Times New Roman" w:hAnsi="Times New Roman" w:cs="Times New Roman"/>
          <w:sz w:val="24"/>
          <w:szCs w:val="24"/>
        </w:rPr>
        <w:t>A logistic sigmoid function was calculated to transfer the values in hidden layer</w:t>
      </w:r>
      <w:r w:rsidR="0086662D" w:rsidRPr="00BF257C">
        <w:rPr>
          <w:rFonts w:ascii="Times New Roman" w:hAnsi="Times New Roman" w:cs="Times New Roman"/>
          <w:sz w:val="24"/>
          <w:szCs w:val="24"/>
        </w:rPr>
        <w:t xml:space="preserve"> (Feng et al., 2015).</w:t>
      </w:r>
    </w:p>
    <w:p w14:paraId="3496957C" w14:textId="77777777" w:rsidR="00A872A8" w:rsidRPr="00A872A8" w:rsidRDefault="004A1A3A" w:rsidP="009F63A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set of links are created by input neurons as synaptic weights of W1, W2, W3, …, Wm</w:t>
      </w:r>
      <w:r w:rsidR="00485904">
        <w:rPr>
          <w:rFonts w:ascii="Times New Roman" w:hAnsi="Times New Roman" w:cs="Times New Roman"/>
          <w:sz w:val="24"/>
          <w:szCs w:val="24"/>
        </w:rPr>
        <w:t xml:space="preserve">. A summing function computing weights of input as an adder function </w:t>
      </w:r>
    </w:p>
    <w:p w14:paraId="00BB43F7" w14:textId="34AC3918" w:rsidR="004A1A3A" w:rsidRPr="00A872A8" w:rsidRDefault="00BF35CB" w:rsidP="00A872A8">
      <w:pPr>
        <w:pStyle w:val="ListParagraph"/>
        <w:spacing w:line="360" w:lineRule="auto"/>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u= ∑</m:t>
              </m:r>
            </m:e>
            <m:sub>
              <m:r>
                <w:rPr>
                  <w:rFonts w:ascii="Cambria Math" w:hAnsi="Cambria Math" w:cs="Times New Roman"/>
                  <w:sz w:val="24"/>
                  <w:szCs w:val="24"/>
                </w:rPr>
                <m:t>j=1</m:t>
              </m:r>
            </m:sub>
            <m:sup>
              <m:r>
                <w:rPr>
                  <w:rFonts w:ascii="Cambria Math" w:hAnsi="Cambria Math" w:cs="Times New Roman"/>
                  <w:sz w:val="24"/>
                  <w:szCs w:val="24"/>
                </w:rPr>
                <m:t>m</m:t>
              </m:r>
            </m:sup>
          </m:sSubSup>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oMath>
      </m:oMathPara>
    </w:p>
    <w:p w14:paraId="4E172F20" w14:textId="655F9D5B" w:rsidR="00A872A8" w:rsidRDefault="00347A29" w:rsidP="00A872A8">
      <w:pPr>
        <w:pStyle w:val="ListParagraph"/>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action function </w:t>
      </w:r>
      <m:oMath>
        <m:r>
          <w:rPr>
            <w:rFonts w:ascii="Cambria Math" w:hAnsi="Cambria Math" w:cs="Times New Roman"/>
            <w:sz w:val="24"/>
            <w:szCs w:val="24"/>
          </w:rPr>
          <m:t>φ</m:t>
        </m:r>
      </m:oMath>
      <w:r>
        <w:rPr>
          <w:rFonts w:ascii="Times New Roman" w:eastAsiaTheme="minorEastAsia" w:hAnsi="Times New Roman" w:cs="Times New Roman"/>
          <w:sz w:val="24"/>
          <w:szCs w:val="24"/>
        </w:rPr>
        <w:t xml:space="preserve"> and the output function as </w:t>
      </w:r>
      <m:oMath>
        <m:r>
          <w:rPr>
            <w:rFonts w:ascii="Cambria Math" w:eastAsiaTheme="minorEastAsia" w:hAnsi="Cambria Math" w:cs="Times New Roman"/>
            <w:sz w:val="24"/>
            <w:szCs w:val="24"/>
          </w:rPr>
          <m:t>y= φ(u+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6902C1">
        <w:rPr>
          <w:rFonts w:ascii="Times New Roman" w:eastAsiaTheme="minorEastAsia" w:hAnsi="Times New Roman" w:cs="Times New Roman"/>
          <w:sz w:val="24"/>
          <w:szCs w:val="24"/>
        </w:rPr>
        <w:t xml:space="preserve"> where </w:t>
      </w:r>
      <w:proofErr w:type="spellStart"/>
      <w:r w:rsidR="006902C1">
        <w:rPr>
          <w:rFonts w:ascii="Times New Roman" w:eastAsiaTheme="minorEastAsia" w:hAnsi="Times New Roman" w:cs="Times New Roman"/>
          <w:sz w:val="24"/>
          <w:szCs w:val="24"/>
        </w:rPr>
        <w:t>b</w:t>
      </w:r>
      <w:r w:rsidR="006902C1" w:rsidRPr="00AB7215">
        <w:rPr>
          <w:rFonts w:ascii="Times New Roman" w:eastAsiaTheme="minorEastAsia" w:hAnsi="Times New Roman" w:cs="Times New Roman"/>
          <w:sz w:val="24"/>
          <w:szCs w:val="24"/>
          <w:vertAlign w:val="subscript"/>
        </w:rPr>
        <w:t>j</w:t>
      </w:r>
      <w:proofErr w:type="spellEnd"/>
      <w:r w:rsidR="006902C1" w:rsidRPr="00AB7215">
        <w:rPr>
          <w:rFonts w:ascii="Times New Roman" w:eastAsiaTheme="minorEastAsia" w:hAnsi="Times New Roman" w:cs="Times New Roman"/>
          <w:sz w:val="24"/>
          <w:szCs w:val="24"/>
          <w:vertAlign w:val="subscript"/>
        </w:rPr>
        <w:t xml:space="preserve"> </w:t>
      </w:r>
      <w:r w:rsidR="006902C1">
        <w:rPr>
          <w:rFonts w:ascii="Times New Roman" w:eastAsiaTheme="minorEastAsia" w:hAnsi="Times New Roman" w:cs="Times New Roman"/>
          <w:sz w:val="24"/>
          <w:szCs w:val="24"/>
        </w:rPr>
        <w:t>and b</w:t>
      </w:r>
      <w:r w:rsidR="006902C1" w:rsidRPr="00AB7215">
        <w:rPr>
          <w:rFonts w:ascii="Times New Roman" w:eastAsiaTheme="minorEastAsia" w:hAnsi="Times New Roman" w:cs="Times New Roman"/>
          <w:sz w:val="24"/>
          <w:szCs w:val="24"/>
          <w:vertAlign w:val="subscript"/>
        </w:rPr>
        <w:t>k</w:t>
      </w:r>
      <w:r w:rsidR="006902C1">
        <w:rPr>
          <w:rFonts w:ascii="Times New Roman" w:eastAsiaTheme="minorEastAsia" w:hAnsi="Times New Roman" w:cs="Times New Roman"/>
          <w:sz w:val="24"/>
          <w:szCs w:val="24"/>
        </w:rPr>
        <w:t xml:space="preserve"> are bias. The process of ANN is illustrated in</w:t>
      </w:r>
      <w:r w:rsidR="00E128B8">
        <w:rPr>
          <w:rFonts w:ascii="Times New Roman" w:eastAsiaTheme="minorEastAsia" w:hAnsi="Times New Roman" w:cs="Times New Roman"/>
          <w:sz w:val="24"/>
          <w:szCs w:val="24"/>
        </w:rPr>
        <w:t xml:space="preserve"> </w:t>
      </w:r>
      <w:r w:rsidR="00E128B8">
        <w:rPr>
          <w:rFonts w:ascii="Times New Roman" w:eastAsiaTheme="minorEastAsia" w:hAnsi="Times New Roman" w:cs="Times New Roman"/>
          <w:sz w:val="24"/>
          <w:szCs w:val="24"/>
        </w:rPr>
        <w:fldChar w:fldCharType="begin"/>
      </w:r>
      <w:r w:rsidR="00E128B8">
        <w:rPr>
          <w:rFonts w:ascii="Times New Roman" w:eastAsiaTheme="minorEastAsia" w:hAnsi="Times New Roman" w:cs="Times New Roman"/>
          <w:sz w:val="24"/>
          <w:szCs w:val="24"/>
        </w:rPr>
        <w:instrText xml:space="preserve"> REF _Ref10664380 \h </w:instrText>
      </w:r>
      <w:r w:rsidR="00E128B8">
        <w:rPr>
          <w:rFonts w:ascii="Times New Roman" w:eastAsiaTheme="minorEastAsia" w:hAnsi="Times New Roman" w:cs="Times New Roman"/>
          <w:sz w:val="24"/>
          <w:szCs w:val="24"/>
        </w:rPr>
      </w:r>
      <w:r w:rsidR="00E128B8">
        <w:rPr>
          <w:rFonts w:ascii="Times New Roman" w:eastAsiaTheme="minorEastAsia" w:hAnsi="Times New Roman" w:cs="Times New Roman"/>
          <w:sz w:val="24"/>
          <w:szCs w:val="24"/>
        </w:rPr>
        <w:fldChar w:fldCharType="separate"/>
      </w:r>
      <w:r w:rsidR="00BF35CB" w:rsidRPr="004E279D">
        <w:rPr>
          <w:rFonts w:ascii="Times New Roman" w:hAnsi="Times New Roman" w:cs="Times New Roman"/>
          <w:sz w:val="24"/>
          <w:szCs w:val="24"/>
        </w:rPr>
        <w:t xml:space="preserve">Figure </w:t>
      </w:r>
      <w:r w:rsidR="00BF35CB">
        <w:rPr>
          <w:rFonts w:ascii="Times New Roman" w:hAnsi="Times New Roman" w:cs="Times New Roman"/>
          <w:noProof/>
          <w:sz w:val="24"/>
          <w:szCs w:val="24"/>
        </w:rPr>
        <w:t>2</w:t>
      </w:r>
      <w:r w:rsidR="00E128B8">
        <w:rPr>
          <w:rFonts w:ascii="Times New Roman" w:eastAsiaTheme="minorEastAsia" w:hAnsi="Times New Roman" w:cs="Times New Roman"/>
          <w:sz w:val="24"/>
          <w:szCs w:val="24"/>
        </w:rPr>
        <w:fldChar w:fldCharType="end"/>
      </w:r>
      <w:r w:rsidR="006902C1">
        <w:rPr>
          <w:rFonts w:ascii="Times New Roman" w:eastAsiaTheme="minorEastAsia" w:hAnsi="Times New Roman" w:cs="Times New Roman"/>
          <w:sz w:val="24"/>
          <w:szCs w:val="24"/>
        </w:rPr>
        <w:t xml:space="preserve">. </w:t>
      </w:r>
    </w:p>
    <w:p w14:paraId="3377BD2E" w14:textId="3FF9A86D" w:rsidR="00E24896" w:rsidRDefault="00E24896" w:rsidP="00E2489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one input layer, one output layer and </w:t>
      </w:r>
      <w:r w:rsidRPr="00F17AF1">
        <w:rPr>
          <w:rFonts w:ascii="Times New Roman" w:hAnsi="Times New Roman" w:cs="Times New Roman"/>
          <w:b/>
          <w:sz w:val="24"/>
          <w:szCs w:val="24"/>
        </w:rPr>
        <w:t>two</w:t>
      </w:r>
      <w:r w:rsidR="006360E3" w:rsidRPr="006360E3">
        <w:rPr>
          <w:rFonts w:ascii="Times New Roman" w:hAnsi="Times New Roman" w:cs="Times New Roman"/>
          <w:b/>
          <w:sz w:val="24"/>
          <w:szCs w:val="24"/>
        </w:rPr>
        <w:t xml:space="preserve"> </w:t>
      </w:r>
      <w:r w:rsidR="006360E3" w:rsidRPr="00F17AF1">
        <w:rPr>
          <w:rFonts w:ascii="Times New Roman" w:hAnsi="Times New Roman" w:cs="Times New Roman"/>
          <w:b/>
          <w:sz w:val="24"/>
          <w:szCs w:val="24"/>
        </w:rPr>
        <w:t>proposed</w:t>
      </w:r>
      <w:r w:rsidRPr="00F17AF1">
        <w:rPr>
          <w:rFonts w:ascii="Times New Roman" w:hAnsi="Times New Roman" w:cs="Times New Roman"/>
          <w:b/>
          <w:sz w:val="24"/>
          <w:szCs w:val="24"/>
        </w:rPr>
        <w:t xml:space="preserve"> hidden layer</w:t>
      </w:r>
      <w:r w:rsidR="009E2B4C">
        <w:rPr>
          <w:rFonts w:ascii="Times New Roman" w:hAnsi="Times New Roman" w:cs="Times New Roman"/>
          <w:sz w:val="24"/>
          <w:szCs w:val="24"/>
        </w:rPr>
        <w:t>.</w:t>
      </w:r>
      <w:r w:rsidR="00A27291">
        <w:rPr>
          <w:rFonts w:ascii="Times New Roman" w:hAnsi="Times New Roman" w:cs="Times New Roman"/>
          <w:sz w:val="24"/>
          <w:szCs w:val="24"/>
        </w:rPr>
        <w:t xml:space="preserve"> The MLP is in hidden layer with 11 neurons and a square activation function (Mishra et al., 2015).</w:t>
      </w:r>
      <w:r w:rsidR="009E2B4C">
        <w:rPr>
          <w:rFonts w:ascii="Times New Roman" w:hAnsi="Times New Roman" w:cs="Times New Roman"/>
          <w:sz w:val="24"/>
          <w:szCs w:val="24"/>
        </w:rPr>
        <w:t xml:space="preserve"> </w:t>
      </w:r>
      <w:r w:rsidR="00D05AD8">
        <w:rPr>
          <w:rFonts w:ascii="Times New Roman" w:hAnsi="Times New Roman" w:cs="Times New Roman"/>
          <w:sz w:val="24"/>
          <w:szCs w:val="24"/>
        </w:rPr>
        <w:t xml:space="preserve">The input layer </w:t>
      </w:r>
      <w:r w:rsidR="00EB1CED">
        <w:rPr>
          <w:rFonts w:ascii="Times New Roman" w:hAnsi="Times New Roman" w:cs="Times New Roman"/>
          <w:sz w:val="24"/>
          <w:szCs w:val="24"/>
        </w:rPr>
        <w:t>receives</w:t>
      </w:r>
      <w:r w:rsidR="00D05AD8">
        <w:rPr>
          <w:rFonts w:ascii="Times New Roman" w:hAnsi="Times New Roman" w:cs="Times New Roman"/>
          <w:sz w:val="24"/>
          <w:szCs w:val="24"/>
        </w:rPr>
        <w:t xml:space="preserve"> the outside information fed-forward to the hidden layer</w:t>
      </w:r>
      <w:r w:rsidR="00EB1CED">
        <w:rPr>
          <w:rFonts w:ascii="Times New Roman" w:hAnsi="Times New Roman" w:cs="Times New Roman"/>
          <w:sz w:val="24"/>
          <w:szCs w:val="24"/>
        </w:rPr>
        <w:t xml:space="preserve">. </w:t>
      </w:r>
      <w:r w:rsidR="00AF53F6">
        <w:rPr>
          <w:rFonts w:ascii="Times New Roman" w:hAnsi="Times New Roman" w:cs="Times New Roman"/>
          <w:sz w:val="24"/>
          <w:szCs w:val="24"/>
        </w:rPr>
        <w:t>The activation function in hidden layer</w:t>
      </w:r>
      <w:r w:rsidR="004B43B0">
        <w:rPr>
          <w:rFonts w:ascii="Times New Roman" w:hAnsi="Times New Roman" w:cs="Times New Roman"/>
          <w:sz w:val="24"/>
          <w:szCs w:val="24"/>
        </w:rPr>
        <w:t xml:space="preserve">, is a non-linear function of the sum of weights, plays an important role on detecting input </w:t>
      </w:r>
      <w:r w:rsidR="00AB5607">
        <w:rPr>
          <w:rFonts w:ascii="Times New Roman" w:hAnsi="Times New Roman" w:cs="Times New Roman"/>
          <w:sz w:val="24"/>
          <w:szCs w:val="24"/>
        </w:rPr>
        <w:t>signal</w:t>
      </w:r>
      <w:r w:rsidR="004B43B0">
        <w:rPr>
          <w:rFonts w:ascii="Times New Roman" w:hAnsi="Times New Roman" w:cs="Times New Roman"/>
          <w:sz w:val="24"/>
          <w:szCs w:val="24"/>
        </w:rPr>
        <w:t xml:space="preserve"> and </w:t>
      </w:r>
      <w:r w:rsidR="00AB5607">
        <w:rPr>
          <w:rFonts w:ascii="Times New Roman" w:hAnsi="Times New Roman" w:cs="Times New Roman"/>
          <w:sz w:val="24"/>
          <w:szCs w:val="24"/>
        </w:rPr>
        <w:t xml:space="preserve">fed-forward to the output layer. </w:t>
      </w:r>
      <w:r w:rsidR="00EB1CED">
        <w:rPr>
          <w:rFonts w:ascii="Times New Roman" w:hAnsi="Times New Roman" w:cs="Times New Roman"/>
          <w:sz w:val="24"/>
          <w:szCs w:val="24"/>
        </w:rPr>
        <w:t>The output layer, in turn,</w:t>
      </w:r>
      <w:r w:rsidR="00AF53F6">
        <w:rPr>
          <w:rFonts w:ascii="Times New Roman" w:hAnsi="Times New Roman" w:cs="Times New Roman"/>
          <w:sz w:val="24"/>
          <w:szCs w:val="24"/>
        </w:rPr>
        <w:t xml:space="preserve"> </w:t>
      </w:r>
      <w:r w:rsidR="00517C14">
        <w:rPr>
          <w:rFonts w:ascii="Times New Roman" w:hAnsi="Times New Roman" w:cs="Times New Roman"/>
          <w:sz w:val="24"/>
          <w:szCs w:val="24"/>
        </w:rPr>
        <w:t>release</w:t>
      </w:r>
      <w:r w:rsidR="005E72A1">
        <w:rPr>
          <w:rFonts w:ascii="Times New Roman" w:hAnsi="Times New Roman" w:cs="Times New Roman"/>
          <w:sz w:val="24"/>
          <w:szCs w:val="24"/>
        </w:rPr>
        <w:t>s</w:t>
      </w:r>
      <w:r w:rsidR="00517C14">
        <w:rPr>
          <w:rFonts w:ascii="Times New Roman" w:hAnsi="Times New Roman" w:cs="Times New Roman"/>
          <w:sz w:val="24"/>
          <w:szCs w:val="24"/>
        </w:rPr>
        <w:t xml:space="preserve"> the output as a linear function of activation function in the former</w:t>
      </w:r>
      <w:r w:rsidR="00292F5C">
        <w:rPr>
          <w:rFonts w:ascii="Times New Roman" w:hAnsi="Times New Roman" w:cs="Times New Roman"/>
          <w:sz w:val="24"/>
          <w:szCs w:val="24"/>
        </w:rPr>
        <w:t xml:space="preserve"> layer. </w:t>
      </w:r>
    </w:p>
    <w:p w14:paraId="57139A0F" w14:textId="262EB11E" w:rsidR="000437D5" w:rsidRPr="00BF257C" w:rsidRDefault="001C2786" w:rsidP="00E2489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error measurement of two models were conducted </w:t>
      </w:r>
      <w:r w:rsidR="00B468CE">
        <w:rPr>
          <w:rFonts w:ascii="Times New Roman" w:hAnsi="Times New Roman" w:cs="Times New Roman"/>
          <w:sz w:val="24"/>
          <w:szCs w:val="24"/>
        </w:rPr>
        <w:t>to compare the effectiveness</w:t>
      </w:r>
      <w:r w:rsidR="00C23764">
        <w:rPr>
          <w:rFonts w:ascii="Times New Roman" w:hAnsi="Times New Roman" w:cs="Times New Roman"/>
          <w:sz w:val="24"/>
          <w:szCs w:val="24"/>
        </w:rPr>
        <w:t xml:space="preserve"> such as the mean absolute error (MAE), the root </w:t>
      </w:r>
      <w:proofErr w:type="gramStart"/>
      <w:r w:rsidR="00C23764">
        <w:rPr>
          <w:rFonts w:ascii="Times New Roman" w:hAnsi="Times New Roman" w:cs="Times New Roman"/>
          <w:sz w:val="24"/>
          <w:szCs w:val="24"/>
        </w:rPr>
        <w:t>mean</w:t>
      </w:r>
      <w:proofErr w:type="gramEnd"/>
      <w:r w:rsidR="00C23764">
        <w:rPr>
          <w:rFonts w:ascii="Times New Roman" w:hAnsi="Times New Roman" w:cs="Times New Roman"/>
          <w:sz w:val="24"/>
          <w:szCs w:val="24"/>
        </w:rPr>
        <w:t xml:space="preserve"> square error (RMSE), and the index of agreement (IA)</w:t>
      </w:r>
      <w:r w:rsidR="006458F1">
        <w:rPr>
          <w:rFonts w:ascii="Times New Roman" w:hAnsi="Times New Roman" w:cs="Times New Roman"/>
          <w:sz w:val="24"/>
          <w:szCs w:val="24"/>
        </w:rPr>
        <w:t xml:space="preserve">, the correlation coefficient (R), </w:t>
      </w:r>
      <w:r w:rsidR="00024CB9">
        <w:rPr>
          <w:rFonts w:ascii="Times New Roman" w:hAnsi="Times New Roman" w:cs="Times New Roman"/>
          <w:sz w:val="24"/>
          <w:szCs w:val="24"/>
        </w:rPr>
        <w:t>fractional bias (FB).</w:t>
      </w:r>
      <w:r w:rsidR="00F4591C">
        <w:rPr>
          <w:rFonts w:ascii="Times New Roman" w:hAnsi="Times New Roman" w:cs="Times New Roman"/>
          <w:sz w:val="24"/>
          <w:szCs w:val="24"/>
        </w:rPr>
        <w:t xml:space="preserve"> The model was developed via ANN toolbox in MATLAB.</w:t>
      </w:r>
    </w:p>
    <w:p w14:paraId="6DBDDE42" w14:textId="77777777" w:rsidR="00A44467" w:rsidRDefault="002722E4" w:rsidP="00122DC4">
      <w:pPr>
        <w:keepNext/>
        <w:spacing w:line="360" w:lineRule="auto"/>
        <w:jc w:val="center"/>
      </w:pPr>
      <w:r>
        <w:rPr>
          <w:noProof/>
        </w:rPr>
        <w:drawing>
          <wp:inline distT="0" distB="0" distL="0" distR="0" wp14:anchorId="1D7FFD17" wp14:editId="081E467F">
            <wp:extent cx="4129478" cy="2317537"/>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7941" cy="2327899"/>
                    </a:xfrm>
                    <a:prstGeom prst="rect">
                      <a:avLst/>
                    </a:prstGeom>
                  </pic:spPr>
                </pic:pic>
              </a:graphicData>
            </a:graphic>
          </wp:inline>
        </w:drawing>
      </w:r>
    </w:p>
    <w:p w14:paraId="43BA5663" w14:textId="039D442C" w:rsidR="000B6ECB" w:rsidRPr="004E279D" w:rsidRDefault="00A44467" w:rsidP="00122DC4">
      <w:pPr>
        <w:pStyle w:val="Caption"/>
        <w:jc w:val="center"/>
        <w:rPr>
          <w:rFonts w:ascii="Times New Roman" w:hAnsi="Times New Roman" w:cs="Times New Roman"/>
          <w:sz w:val="24"/>
          <w:szCs w:val="24"/>
        </w:rPr>
      </w:pPr>
      <w:bookmarkStart w:id="3" w:name="_Ref10664380"/>
      <w:r w:rsidRPr="004E279D">
        <w:rPr>
          <w:rFonts w:ascii="Times New Roman" w:hAnsi="Times New Roman" w:cs="Times New Roman"/>
          <w:sz w:val="24"/>
          <w:szCs w:val="24"/>
        </w:rPr>
        <w:t xml:space="preserve">Figure </w:t>
      </w:r>
      <w:r w:rsidRPr="004E279D">
        <w:rPr>
          <w:rFonts w:ascii="Times New Roman" w:hAnsi="Times New Roman" w:cs="Times New Roman"/>
          <w:sz w:val="24"/>
          <w:szCs w:val="24"/>
        </w:rPr>
        <w:fldChar w:fldCharType="begin"/>
      </w:r>
      <w:r w:rsidRPr="004E279D">
        <w:rPr>
          <w:rFonts w:ascii="Times New Roman" w:hAnsi="Times New Roman" w:cs="Times New Roman"/>
          <w:sz w:val="24"/>
          <w:szCs w:val="24"/>
        </w:rPr>
        <w:instrText xml:space="preserve"> SEQ Figure \* ARABIC </w:instrText>
      </w:r>
      <w:r w:rsidRPr="004E279D">
        <w:rPr>
          <w:rFonts w:ascii="Times New Roman" w:hAnsi="Times New Roman" w:cs="Times New Roman"/>
          <w:sz w:val="24"/>
          <w:szCs w:val="24"/>
        </w:rPr>
        <w:fldChar w:fldCharType="separate"/>
      </w:r>
      <w:r w:rsidR="00BF35CB">
        <w:rPr>
          <w:rFonts w:ascii="Times New Roman" w:hAnsi="Times New Roman" w:cs="Times New Roman"/>
          <w:noProof/>
          <w:sz w:val="24"/>
          <w:szCs w:val="24"/>
        </w:rPr>
        <w:t>2</w:t>
      </w:r>
      <w:r w:rsidRPr="004E279D">
        <w:rPr>
          <w:rFonts w:ascii="Times New Roman" w:hAnsi="Times New Roman" w:cs="Times New Roman"/>
          <w:sz w:val="24"/>
          <w:szCs w:val="24"/>
        </w:rPr>
        <w:fldChar w:fldCharType="end"/>
      </w:r>
      <w:bookmarkEnd w:id="3"/>
      <w:r w:rsidRPr="004E279D">
        <w:rPr>
          <w:rFonts w:ascii="Times New Roman" w:hAnsi="Times New Roman" w:cs="Times New Roman"/>
          <w:sz w:val="24"/>
          <w:szCs w:val="24"/>
        </w:rPr>
        <w:t>: Schematic structure of artificial neural network (Mishra et al., 2015)</w:t>
      </w:r>
    </w:p>
    <w:p w14:paraId="7905893F" w14:textId="77777777" w:rsidR="00037E9D" w:rsidRDefault="00037E9D" w:rsidP="00C60C70">
      <w:pPr>
        <w:pStyle w:val="ListParagraph"/>
        <w:autoSpaceDE w:val="0"/>
        <w:autoSpaceDN w:val="0"/>
        <w:adjustRightInd w:val="0"/>
        <w:spacing w:before="200" w:after="200" w:line="480" w:lineRule="auto"/>
        <w:jc w:val="both"/>
        <w:rPr>
          <w:rFonts w:ascii="Times New Roman" w:hAnsi="Times New Roman" w:cs="Times New Roman"/>
          <w:b/>
          <w:bCs/>
        </w:rPr>
      </w:pPr>
    </w:p>
    <w:p w14:paraId="4742546B" w14:textId="77777777" w:rsidR="00C60C70" w:rsidRPr="00037E9D" w:rsidRDefault="00C60C70" w:rsidP="00C60C70">
      <w:pPr>
        <w:pStyle w:val="ListParagraph"/>
        <w:autoSpaceDE w:val="0"/>
        <w:autoSpaceDN w:val="0"/>
        <w:adjustRightInd w:val="0"/>
        <w:spacing w:before="200" w:after="200" w:line="480" w:lineRule="auto"/>
        <w:jc w:val="both"/>
        <w:rPr>
          <w:rFonts w:ascii="Times New Roman" w:hAnsi="Times New Roman" w:cs="Times New Roman"/>
          <w:b/>
          <w:bCs/>
        </w:rPr>
      </w:pPr>
      <w:r w:rsidRPr="00037E9D">
        <w:rPr>
          <w:rFonts w:ascii="Times New Roman" w:hAnsi="Times New Roman" w:cs="Times New Roman"/>
          <w:b/>
          <w:bCs/>
        </w:rPr>
        <w:t>References:</w:t>
      </w:r>
    </w:p>
    <w:p w14:paraId="56AD71E0" w14:textId="77777777" w:rsidR="00696FF1" w:rsidRDefault="00696FF1" w:rsidP="00696FF1">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r>
        <w:rPr>
          <w:rFonts w:ascii="Times New Roman" w:hAnsi="Times New Roman" w:cs="Times New Roman"/>
          <w:bCs/>
        </w:rPr>
        <w:t>US EPA (United States Environmental Protection Agency), Particulate matter</w:t>
      </w:r>
    </w:p>
    <w:p w14:paraId="56F67285" w14:textId="77777777" w:rsidR="00696FF1" w:rsidRDefault="00696FF1" w:rsidP="00696FF1">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proofErr w:type="spellStart"/>
      <w:r>
        <w:rPr>
          <w:rFonts w:ascii="Times New Roman" w:hAnsi="Times New Roman" w:cs="Times New Roman"/>
          <w:bCs/>
        </w:rPr>
        <w:t>Mengfei</w:t>
      </w:r>
      <w:proofErr w:type="spellEnd"/>
      <w:r>
        <w:rPr>
          <w:rFonts w:ascii="Times New Roman" w:hAnsi="Times New Roman" w:cs="Times New Roman"/>
          <w:bCs/>
        </w:rPr>
        <w:t xml:space="preserve"> Z</w:t>
      </w:r>
      <w:r w:rsidR="00804D7C">
        <w:rPr>
          <w:rFonts w:ascii="Times New Roman" w:hAnsi="Times New Roman" w:cs="Times New Roman"/>
          <w:bCs/>
        </w:rPr>
        <w:t>.</w:t>
      </w:r>
      <w:r>
        <w:rPr>
          <w:rFonts w:ascii="Times New Roman" w:hAnsi="Times New Roman" w:cs="Times New Roman"/>
          <w:bCs/>
        </w:rPr>
        <w:t>, Ting Q</w:t>
      </w:r>
      <w:r w:rsidR="00AE6319">
        <w:rPr>
          <w:rFonts w:ascii="Times New Roman" w:hAnsi="Times New Roman" w:cs="Times New Roman"/>
          <w:bCs/>
        </w:rPr>
        <w:t>.</w:t>
      </w:r>
      <w:r>
        <w:rPr>
          <w:rFonts w:ascii="Times New Roman" w:hAnsi="Times New Roman" w:cs="Times New Roman"/>
          <w:bCs/>
        </w:rPr>
        <w:t xml:space="preserve">, </w:t>
      </w:r>
      <w:proofErr w:type="spellStart"/>
      <w:r>
        <w:rPr>
          <w:rFonts w:ascii="Times New Roman" w:hAnsi="Times New Roman" w:cs="Times New Roman"/>
          <w:bCs/>
        </w:rPr>
        <w:t>Zhongsi</w:t>
      </w:r>
      <w:proofErr w:type="spellEnd"/>
      <w:r>
        <w:rPr>
          <w:rFonts w:ascii="Times New Roman" w:hAnsi="Times New Roman" w:cs="Times New Roman"/>
          <w:bCs/>
        </w:rPr>
        <w:t xml:space="preserve"> H</w:t>
      </w:r>
      <w:r w:rsidR="00E62C7C">
        <w:rPr>
          <w:rFonts w:ascii="Times New Roman" w:hAnsi="Times New Roman" w:cs="Times New Roman"/>
          <w:bCs/>
        </w:rPr>
        <w:t>.</w:t>
      </w:r>
      <w:r>
        <w:rPr>
          <w:rFonts w:ascii="Times New Roman" w:hAnsi="Times New Roman" w:cs="Times New Roman"/>
          <w:bCs/>
        </w:rPr>
        <w:t xml:space="preserve">, </w:t>
      </w:r>
      <w:proofErr w:type="spellStart"/>
      <w:r>
        <w:rPr>
          <w:rFonts w:ascii="Times New Roman" w:hAnsi="Times New Roman" w:cs="Times New Roman"/>
          <w:bCs/>
        </w:rPr>
        <w:t>Mengya</w:t>
      </w:r>
      <w:proofErr w:type="spellEnd"/>
      <w:r>
        <w:rPr>
          <w:rFonts w:ascii="Times New Roman" w:hAnsi="Times New Roman" w:cs="Times New Roman"/>
          <w:bCs/>
        </w:rPr>
        <w:t xml:space="preserve"> Z</w:t>
      </w:r>
      <w:r w:rsidR="00F75CC9">
        <w:rPr>
          <w:rFonts w:ascii="Times New Roman" w:hAnsi="Times New Roman" w:cs="Times New Roman"/>
          <w:bCs/>
        </w:rPr>
        <w:t>.</w:t>
      </w:r>
      <w:r>
        <w:rPr>
          <w:rFonts w:ascii="Times New Roman" w:hAnsi="Times New Roman" w:cs="Times New Roman"/>
          <w:bCs/>
        </w:rPr>
        <w:t>, Wei X</w:t>
      </w:r>
      <w:r w:rsidR="00DF75B3">
        <w:rPr>
          <w:rFonts w:ascii="Times New Roman" w:hAnsi="Times New Roman" w:cs="Times New Roman"/>
          <w:bCs/>
        </w:rPr>
        <w:t>.</w:t>
      </w:r>
      <w:r>
        <w:rPr>
          <w:rFonts w:ascii="Times New Roman" w:hAnsi="Times New Roman" w:cs="Times New Roman"/>
          <w:bCs/>
        </w:rPr>
        <w:t xml:space="preserve">, </w:t>
      </w:r>
      <w:proofErr w:type="spellStart"/>
      <w:r>
        <w:rPr>
          <w:rFonts w:ascii="Times New Roman" w:hAnsi="Times New Roman" w:cs="Times New Roman"/>
          <w:bCs/>
        </w:rPr>
        <w:t>Guangli</w:t>
      </w:r>
      <w:proofErr w:type="spellEnd"/>
      <w:r>
        <w:rPr>
          <w:rFonts w:ascii="Times New Roman" w:hAnsi="Times New Roman" w:cs="Times New Roman"/>
          <w:bCs/>
        </w:rPr>
        <w:t xml:space="preserve"> X</w:t>
      </w:r>
      <w:r w:rsidR="002D0534">
        <w:rPr>
          <w:rFonts w:ascii="Times New Roman" w:hAnsi="Times New Roman" w:cs="Times New Roman"/>
          <w:bCs/>
        </w:rPr>
        <w:t>.</w:t>
      </w:r>
      <w:r>
        <w:rPr>
          <w:rFonts w:ascii="Times New Roman" w:hAnsi="Times New Roman" w:cs="Times New Roman"/>
          <w:bCs/>
        </w:rPr>
        <w:t>, Jun T</w:t>
      </w:r>
      <w:r w:rsidR="00D16352">
        <w:rPr>
          <w:rFonts w:ascii="Times New Roman" w:hAnsi="Times New Roman" w:cs="Times New Roman"/>
          <w:bCs/>
        </w:rPr>
        <w:t>.</w:t>
      </w:r>
      <w:r>
        <w:rPr>
          <w:rFonts w:ascii="Times New Roman" w:hAnsi="Times New Roman" w:cs="Times New Roman"/>
          <w:bCs/>
        </w:rPr>
        <w:t xml:space="preserve">, </w:t>
      </w:r>
      <w:proofErr w:type="spellStart"/>
      <w:r>
        <w:rPr>
          <w:rFonts w:ascii="Times New Roman" w:hAnsi="Times New Roman" w:cs="Times New Roman"/>
          <w:bCs/>
        </w:rPr>
        <w:t>Shuncheng</w:t>
      </w:r>
      <w:proofErr w:type="spellEnd"/>
      <w:r>
        <w:rPr>
          <w:rFonts w:ascii="Times New Roman" w:hAnsi="Times New Roman" w:cs="Times New Roman"/>
          <w:bCs/>
        </w:rPr>
        <w:t xml:space="preserve"> L</w:t>
      </w:r>
      <w:r w:rsidR="007C3A7A">
        <w:rPr>
          <w:rFonts w:ascii="Times New Roman" w:hAnsi="Times New Roman" w:cs="Times New Roman"/>
          <w:bCs/>
        </w:rPr>
        <w:t>.</w:t>
      </w:r>
      <w:r>
        <w:rPr>
          <w:rFonts w:ascii="Times New Roman" w:hAnsi="Times New Roman" w:cs="Times New Roman"/>
          <w:bCs/>
        </w:rPr>
        <w:t>, “Comparison of ionic and carbonaceous compositions of PM 2.5 in 2009 and 2012 in Shanghai, China”, Science of the Total Environment 536 (2015) 695–703.</w:t>
      </w:r>
    </w:p>
    <w:p w14:paraId="4794317B" w14:textId="77777777" w:rsidR="00696FF1" w:rsidRDefault="00696FF1" w:rsidP="00696FF1">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r>
        <w:rPr>
          <w:rFonts w:ascii="Times New Roman" w:hAnsi="Times New Roman" w:cs="Times New Roman"/>
          <w:bCs/>
        </w:rPr>
        <w:t xml:space="preserve">Seinfeld J. H., </w:t>
      </w:r>
      <w:proofErr w:type="spellStart"/>
      <w:r>
        <w:rPr>
          <w:rFonts w:ascii="Times New Roman" w:hAnsi="Times New Roman" w:cs="Times New Roman"/>
          <w:bCs/>
        </w:rPr>
        <w:t>Pandis</w:t>
      </w:r>
      <w:proofErr w:type="spellEnd"/>
      <w:r>
        <w:rPr>
          <w:rFonts w:ascii="Times New Roman" w:hAnsi="Times New Roman" w:cs="Times New Roman"/>
          <w:bCs/>
        </w:rPr>
        <w:t xml:space="preserve"> S. N., “Atmospheric chemistry and physics: from air pollution to climate change,” Wiley, New York, 1998.</w:t>
      </w:r>
    </w:p>
    <w:p w14:paraId="1B3B1B5F" w14:textId="77777777" w:rsidR="00873639" w:rsidRDefault="00873639" w:rsidP="00873639">
      <w:pPr>
        <w:pStyle w:val="ListParagraph"/>
        <w:numPr>
          <w:ilvl w:val="0"/>
          <w:numId w:val="5"/>
        </w:numPr>
        <w:autoSpaceDE w:val="0"/>
        <w:autoSpaceDN w:val="0"/>
        <w:adjustRightInd w:val="0"/>
        <w:spacing w:before="200" w:after="200" w:line="480" w:lineRule="auto"/>
        <w:ind w:hanging="450"/>
        <w:jc w:val="both"/>
        <w:rPr>
          <w:rFonts w:ascii="Times New Roman" w:hAnsi="Times New Roman" w:cs="Times New Roman"/>
          <w:bCs/>
        </w:rPr>
      </w:pPr>
      <w:r>
        <w:rPr>
          <w:rFonts w:ascii="Times New Roman" w:hAnsi="Times New Roman" w:cs="Times New Roman"/>
          <w:bCs/>
        </w:rPr>
        <w:lastRenderedPageBreak/>
        <w:t xml:space="preserve">Young S. G., Won S. R., Choi Y., Chang Y. S., </w:t>
      </w:r>
      <w:proofErr w:type="spellStart"/>
      <w:r>
        <w:rPr>
          <w:rFonts w:ascii="Times New Roman" w:hAnsi="Times New Roman" w:cs="Times New Roman"/>
          <w:bCs/>
        </w:rPr>
        <w:t>Jin</w:t>
      </w:r>
      <w:proofErr w:type="spellEnd"/>
      <w:r>
        <w:rPr>
          <w:rFonts w:ascii="Times New Roman" w:hAnsi="Times New Roman" w:cs="Times New Roman"/>
          <w:bCs/>
        </w:rPr>
        <w:t xml:space="preserve"> H. C., Kim Y. P., Kang C. H., “Concentration variations in primary and secondary particulate matter near a major road in Korea,” Asian Journal of Atmospheric Environment, vol. 10-1, pp 32 – 41, 2016.</w:t>
      </w:r>
    </w:p>
    <w:p w14:paraId="4595BD44" w14:textId="77777777" w:rsidR="00696FF1" w:rsidRDefault="008F7004" w:rsidP="008F7004">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r w:rsidRPr="008F7004">
        <w:rPr>
          <w:rFonts w:ascii="Times New Roman" w:hAnsi="Times New Roman" w:cs="Times New Roman"/>
          <w:bCs/>
        </w:rPr>
        <w:t>Catherine W</w:t>
      </w:r>
      <w:r>
        <w:rPr>
          <w:rFonts w:ascii="Times New Roman" w:hAnsi="Times New Roman" w:cs="Times New Roman"/>
          <w:bCs/>
        </w:rPr>
        <w:t>.</w:t>
      </w:r>
      <w:r w:rsidRPr="008F7004">
        <w:rPr>
          <w:rFonts w:ascii="Times New Roman" w:hAnsi="Times New Roman" w:cs="Times New Roman"/>
          <w:bCs/>
        </w:rPr>
        <w:t>, Wei L</w:t>
      </w:r>
      <w:r>
        <w:rPr>
          <w:rFonts w:ascii="Times New Roman" w:hAnsi="Times New Roman" w:cs="Times New Roman"/>
          <w:bCs/>
        </w:rPr>
        <w:t>.</w:t>
      </w:r>
      <w:r w:rsidRPr="008F7004">
        <w:rPr>
          <w:rFonts w:ascii="Times New Roman" w:hAnsi="Times New Roman" w:cs="Times New Roman"/>
          <w:bCs/>
        </w:rPr>
        <w:t xml:space="preserve"> W</w:t>
      </w:r>
      <w:r>
        <w:rPr>
          <w:rFonts w:ascii="Times New Roman" w:hAnsi="Times New Roman" w:cs="Times New Roman"/>
          <w:bCs/>
        </w:rPr>
        <w:t>.</w:t>
      </w:r>
      <w:r w:rsidRPr="008F7004">
        <w:rPr>
          <w:rFonts w:ascii="Times New Roman" w:hAnsi="Times New Roman" w:cs="Times New Roman"/>
          <w:bCs/>
        </w:rPr>
        <w:t xml:space="preserve">, </w:t>
      </w:r>
      <w:proofErr w:type="spellStart"/>
      <w:r w:rsidRPr="008F7004">
        <w:rPr>
          <w:rFonts w:ascii="Times New Roman" w:hAnsi="Times New Roman" w:cs="Times New Roman"/>
          <w:bCs/>
        </w:rPr>
        <w:t>Zeyar</w:t>
      </w:r>
      <w:proofErr w:type="spellEnd"/>
      <w:r w:rsidRPr="008F7004">
        <w:rPr>
          <w:rFonts w:ascii="Times New Roman" w:hAnsi="Times New Roman" w:cs="Times New Roman"/>
          <w:bCs/>
        </w:rPr>
        <w:t xml:space="preserve"> A</w:t>
      </w:r>
      <w:r>
        <w:rPr>
          <w:rFonts w:ascii="Times New Roman" w:hAnsi="Times New Roman" w:cs="Times New Roman"/>
          <w:bCs/>
        </w:rPr>
        <w:t>., “</w:t>
      </w:r>
      <w:r w:rsidRPr="008F7004">
        <w:rPr>
          <w:rFonts w:ascii="Times New Roman" w:hAnsi="Times New Roman" w:cs="Times New Roman"/>
          <w:bCs/>
        </w:rPr>
        <w:t>Applications of machine learning in environmental</w:t>
      </w:r>
      <w:r>
        <w:rPr>
          <w:rFonts w:ascii="Times New Roman" w:hAnsi="Times New Roman" w:cs="Times New Roman"/>
          <w:bCs/>
        </w:rPr>
        <w:t xml:space="preserve"> </w:t>
      </w:r>
      <w:r w:rsidRPr="008F7004">
        <w:rPr>
          <w:rFonts w:ascii="Times New Roman" w:hAnsi="Times New Roman" w:cs="Times New Roman"/>
          <w:bCs/>
        </w:rPr>
        <w:t>Engineering”</w:t>
      </w:r>
      <w:r w:rsidR="00972764">
        <w:rPr>
          <w:rFonts w:ascii="Times New Roman" w:hAnsi="Times New Roman" w:cs="Times New Roman"/>
          <w:bCs/>
        </w:rPr>
        <w:t xml:space="preserve">, </w:t>
      </w:r>
      <w:r w:rsidR="00721F4F" w:rsidRPr="00721F4F">
        <w:rPr>
          <w:rFonts w:ascii="Times New Roman" w:hAnsi="Times New Roman" w:cs="Times New Roman"/>
          <w:bCs/>
        </w:rPr>
        <w:t>Technical Report DNA 2013-03</w:t>
      </w:r>
      <w:r w:rsidR="00E9315B">
        <w:rPr>
          <w:rFonts w:ascii="Times New Roman" w:hAnsi="Times New Roman" w:cs="Times New Roman"/>
          <w:bCs/>
        </w:rPr>
        <w:t>.</w:t>
      </w:r>
    </w:p>
    <w:p w14:paraId="1C8AA48F" w14:textId="05398F38" w:rsidR="00161F93" w:rsidRDefault="00161F93" w:rsidP="00161F93">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proofErr w:type="spellStart"/>
      <w:r w:rsidRPr="00161F93">
        <w:rPr>
          <w:rFonts w:ascii="Times New Roman" w:hAnsi="Times New Roman" w:cs="Times New Roman"/>
          <w:bCs/>
        </w:rPr>
        <w:t>Babovic</w:t>
      </w:r>
      <w:proofErr w:type="spellEnd"/>
      <w:r w:rsidR="00E0621E">
        <w:rPr>
          <w:rFonts w:ascii="Times New Roman" w:hAnsi="Times New Roman" w:cs="Times New Roman"/>
          <w:bCs/>
        </w:rPr>
        <w:t xml:space="preserve"> V.</w:t>
      </w:r>
      <w:r w:rsidRPr="00161F93">
        <w:rPr>
          <w:rFonts w:ascii="Times New Roman" w:hAnsi="Times New Roman" w:cs="Times New Roman"/>
          <w:bCs/>
        </w:rPr>
        <w:t>, “Data mining in hydrology,” Hydrological processes,</w:t>
      </w:r>
      <w:r>
        <w:rPr>
          <w:rFonts w:ascii="Times New Roman" w:hAnsi="Times New Roman" w:cs="Times New Roman"/>
          <w:bCs/>
        </w:rPr>
        <w:t xml:space="preserve"> </w:t>
      </w:r>
      <w:r w:rsidRPr="00161F93">
        <w:rPr>
          <w:rFonts w:ascii="Times New Roman" w:hAnsi="Times New Roman" w:cs="Times New Roman"/>
          <w:bCs/>
        </w:rPr>
        <w:t>vol. 19, no. 7, pp. 1511–1515, 2005.</w:t>
      </w:r>
    </w:p>
    <w:p w14:paraId="0C380607" w14:textId="4E4FFECD" w:rsidR="001F6D1B" w:rsidRDefault="001F6D1B" w:rsidP="00FB5D33">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r w:rsidRPr="001F6D1B">
        <w:rPr>
          <w:rFonts w:ascii="Times New Roman" w:hAnsi="Times New Roman" w:cs="Times New Roman"/>
          <w:bCs/>
        </w:rPr>
        <w:t>Dhirendra Mishra, P. Goyal, Abhishek Upadhyay, “Artificial intelligence-based approach to forecast PM2.5 during haze</w:t>
      </w:r>
      <w:r>
        <w:rPr>
          <w:rFonts w:ascii="Times New Roman" w:hAnsi="Times New Roman" w:cs="Times New Roman"/>
          <w:bCs/>
        </w:rPr>
        <w:t xml:space="preserve"> </w:t>
      </w:r>
      <w:r w:rsidRPr="001F6D1B">
        <w:rPr>
          <w:rFonts w:ascii="Times New Roman" w:hAnsi="Times New Roman" w:cs="Times New Roman"/>
          <w:bCs/>
        </w:rPr>
        <w:t>episodes: A case study of Delhi, India”</w:t>
      </w:r>
      <w:r w:rsidR="00A97412">
        <w:rPr>
          <w:rFonts w:ascii="Times New Roman" w:hAnsi="Times New Roman" w:cs="Times New Roman"/>
          <w:bCs/>
        </w:rPr>
        <w:t xml:space="preserve">, </w:t>
      </w:r>
      <w:r w:rsidR="006B4258" w:rsidRPr="006B4258">
        <w:rPr>
          <w:rFonts w:ascii="Times New Roman" w:hAnsi="Times New Roman" w:cs="Times New Roman"/>
          <w:bCs/>
        </w:rPr>
        <w:t>Atmospheric Environment 102</w:t>
      </w:r>
      <w:r w:rsidR="00381F1C">
        <w:rPr>
          <w:rFonts w:ascii="Times New Roman" w:hAnsi="Times New Roman" w:cs="Times New Roman"/>
          <w:bCs/>
        </w:rPr>
        <w:t xml:space="preserve">, pp. </w:t>
      </w:r>
      <w:r w:rsidR="006B4258" w:rsidRPr="006B4258">
        <w:rPr>
          <w:rFonts w:ascii="Times New Roman" w:hAnsi="Times New Roman" w:cs="Times New Roman"/>
          <w:bCs/>
        </w:rPr>
        <w:t>239</w:t>
      </w:r>
      <w:r w:rsidR="00120A1B">
        <w:rPr>
          <w:rFonts w:ascii="Times New Roman" w:hAnsi="Times New Roman" w:cs="Times New Roman"/>
          <w:bCs/>
        </w:rPr>
        <w:t xml:space="preserve"> – </w:t>
      </w:r>
      <w:r w:rsidR="006B4258" w:rsidRPr="006B4258">
        <w:rPr>
          <w:rFonts w:ascii="Times New Roman" w:hAnsi="Times New Roman" w:cs="Times New Roman"/>
          <w:bCs/>
        </w:rPr>
        <w:t>248</w:t>
      </w:r>
      <w:r w:rsidR="002638DF">
        <w:rPr>
          <w:rFonts w:ascii="Times New Roman" w:hAnsi="Times New Roman" w:cs="Times New Roman"/>
          <w:bCs/>
        </w:rPr>
        <w:t>, 2015.</w:t>
      </w:r>
    </w:p>
    <w:p w14:paraId="6DEEDC48" w14:textId="5B59E027" w:rsidR="005304EB" w:rsidRDefault="005304EB" w:rsidP="00CB65C8">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r w:rsidRPr="00A21141">
        <w:rPr>
          <w:rFonts w:ascii="Times New Roman" w:hAnsi="Times New Roman" w:cs="Times New Roman"/>
          <w:bCs/>
        </w:rPr>
        <w:t>Xiao Feng</w:t>
      </w:r>
      <w:r w:rsidR="002D2D3B">
        <w:rPr>
          <w:rFonts w:ascii="Times New Roman" w:hAnsi="Times New Roman" w:cs="Times New Roman"/>
          <w:bCs/>
        </w:rPr>
        <w:t>,</w:t>
      </w:r>
      <w:r w:rsidRPr="00A21141">
        <w:rPr>
          <w:rFonts w:ascii="Times New Roman" w:hAnsi="Times New Roman" w:cs="Times New Roman"/>
          <w:bCs/>
        </w:rPr>
        <w:t xml:space="preserve"> Qi Li, </w:t>
      </w:r>
      <w:proofErr w:type="spellStart"/>
      <w:r w:rsidRPr="00A21141">
        <w:rPr>
          <w:rFonts w:ascii="Times New Roman" w:hAnsi="Times New Roman" w:cs="Times New Roman"/>
          <w:bCs/>
        </w:rPr>
        <w:t>Yajie</w:t>
      </w:r>
      <w:proofErr w:type="spellEnd"/>
      <w:r w:rsidRPr="00A21141">
        <w:rPr>
          <w:rFonts w:ascii="Times New Roman" w:hAnsi="Times New Roman" w:cs="Times New Roman"/>
          <w:bCs/>
        </w:rPr>
        <w:t xml:space="preserve"> Zhu, </w:t>
      </w:r>
      <w:proofErr w:type="spellStart"/>
      <w:r w:rsidRPr="00A21141">
        <w:rPr>
          <w:rFonts w:ascii="Times New Roman" w:hAnsi="Times New Roman" w:cs="Times New Roman"/>
          <w:bCs/>
        </w:rPr>
        <w:t>Junxiong</w:t>
      </w:r>
      <w:proofErr w:type="spellEnd"/>
      <w:r w:rsidRPr="00A21141">
        <w:rPr>
          <w:rFonts w:ascii="Times New Roman" w:hAnsi="Times New Roman" w:cs="Times New Roman"/>
          <w:bCs/>
        </w:rPr>
        <w:t xml:space="preserve"> Hou, </w:t>
      </w:r>
      <w:proofErr w:type="spellStart"/>
      <w:r w:rsidRPr="00A21141">
        <w:rPr>
          <w:rFonts w:ascii="Times New Roman" w:hAnsi="Times New Roman" w:cs="Times New Roman"/>
          <w:bCs/>
        </w:rPr>
        <w:t>Lingyan</w:t>
      </w:r>
      <w:proofErr w:type="spellEnd"/>
      <w:r w:rsidRPr="00A21141">
        <w:rPr>
          <w:rFonts w:ascii="Times New Roman" w:hAnsi="Times New Roman" w:cs="Times New Roman"/>
          <w:bCs/>
        </w:rPr>
        <w:t xml:space="preserve"> </w:t>
      </w:r>
      <w:proofErr w:type="spellStart"/>
      <w:r w:rsidRPr="00A21141">
        <w:rPr>
          <w:rFonts w:ascii="Times New Roman" w:hAnsi="Times New Roman" w:cs="Times New Roman"/>
          <w:bCs/>
        </w:rPr>
        <w:t>Jin</w:t>
      </w:r>
      <w:proofErr w:type="spellEnd"/>
      <w:r w:rsidRPr="00A21141">
        <w:rPr>
          <w:rFonts w:ascii="Times New Roman" w:hAnsi="Times New Roman" w:cs="Times New Roman"/>
          <w:bCs/>
        </w:rPr>
        <w:t xml:space="preserve">, </w:t>
      </w:r>
      <w:proofErr w:type="spellStart"/>
      <w:r w:rsidRPr="00A21141">
        <w:rPr>
          <w:rFonts w:ascii="Times New Roman" w:hAnsi="Times New Roman" w:cs="Times New Roman"/>
          <w:bCs/>
        </w:rPr>
        <w:t>Jingjie</w:t>
      </w:r>
      <w:proofErr w:type="spellEnd"/>
      <w:r w:rsidRPr="00A21141">
        <w:rPr>
          <w:rFonts w:ascii="Times New Roman" w:hAnsi="Times New Roman" w:cs="Times New Roman"/>
          <w:bCs/>
        </w:rPr>
        <w:t xml:space="preserve"> Wang, “Artificial neural networks forecasting of PM2.5 pollution using air mass</w:t>
      </w:r>
      <w:r w:rsidR="00A21141" w:rsidRPr="00A21141">
        <w:rPr>
          <w:rFonts w:ascii="Times New Roman" w:hAnsi="Times New Roman" w:cs="Times New Roman"/>
          <w:bCs/>
        </w:rPr>
        <w:t xml:space="preserve"> </w:t>
      </w:r>
      <w:r w:rsidRPr="00A21141">
        <w:rPr>
          <w:rFonts w:ascii="Times New Roman" w:hAnsi="Times New Roman" w:cs="Times New Roman"/>
          <w:bCs/>
        </w:rPr>
        <w:t>trajectory based geographic model and wavelet transformation”,</w:t>
      </w:r>
      <w:r w:rsidRPr="005304EB">
        <w:t xml:space="preserve"> </w:t>
      </w:r>
      <w:r w:rsidRPr="00A21141">
        <w:rPr>
          <w:rFonts w:ascii="Times New Roman" w:hAnsi="Times New Roman" w:cs="Times New Roman"/>
          <w:bCs/>
        </w:rPr>
        <w:t>Atmospheric Environment 107</w:t>
      </w:r>
      <w:r w:rsidR="004221C6" w:rsidRPr="00A21141">
        <w:rPr>
          <w:rFonts w:ascii="Times New Roman" w:hAnsi="Times New Roman" w:cs="Times New Roman"/>
          <w:bCs/>
        </w:rPr>
        <w:t xml:space="preserve">, </w:t>
      </w:r>
      <w:r w:rsidRPr="00A21141">
        <w:rPr>
          <w:rFonts w:ascii="Times New Roman" w:hAnsi="Times New Roman" w:cs="Times New Roman"/>
          <w:bCs/>
        </w:rPr>
        <w:t>pp. 118 – 128, 2015.</w:t>
      </w:r>
    </w:p>
    <w:p w14:paraId="21F90D24" w14:textId="21F38281" w:rsidR="00FF0FAF" w:rsidRDefault="00FF0FAF" w:rsidP="00FF0FAF">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r w:rsidRPr="00FF0FAF">
        <w:rPr>
          <w:rFonts w:ascii="Times New Roman" w:hAnsi="Times New Roman" w:cs="Times New Roman"/>
          <w:bCs/>
        </w:rPr>
        <w:t>Mishra, D., Goyal, P.,</w:t>
      </w:r>
      <w:r w:rsidR="00FA27FE">
        <w:rPr>
          <w:rFonts w:ascii="Times New Roman" w:hAnsi="Times New Roman" w:cs="Times New Roman"/>
          <w:bCs/>
        </w:rPr>
        <w:t xml:space="preserve"> “</w:t>
      </w:r>
      <w:r w:rsidRPr="00FF0FAF">
        <w:rPr>
          <w:rFonts w:ascii="Times New Roman" w:hAnsi="Times New Roman" w:cs="Times New Roman"/>
          <w:bCs/>
        </w:rPr>
        <w:t>Development of artificial intelligence based NO</w:t>
      </w:r>
      <w:r w:rsidRPr="00724ABE">
        <w:rPr>
          <w:rFonts w:ascii="Times New Roman" w:hAnsi="Times New Roman" w:cs="Times New Roman"/>
          <w:bCs/>
          <w:vertAlign w:val="subscript"/>
        </w:rPr>
        <w:t>2</w:t>
      </w:r>
      <w:r w:rsidRPr="00FF0FAF">
        <w:rPr>
          <w:rFonts w:ascii="Times New Roman" w:hAnsi="Times New Roman" w:cs="Times New Roman"/>
          <w:bCs/>
        </w:rPr>
        <w:t xml:space="preserve"> forecasting</w:t>
      </w:r>
      <w:r>
        <w:rPr>
          <w:rFonts w:ascii="Times New Roman" w:hAnsi="Times New Roman" w:cs="Times New Roman"/>
          <w:bCs/>
        </w:rPr>
        <w:t xml:space="preserve"> </w:t>
      </w:r>
      <w:r w:rsidRPr="00FF0FAF">
        <w:rPr>
          <w:rFonts w:ascii="Times New Roman" w:hAnsi="Times New Roman" w:cs="Times New Roman"/>
          <w:bCs/>
        </w:rPr>
        <w:t>models at Taj Mahal, Agra</w:t>
      </w:r>
      <w:r w:rsidR="00FA27FE">
        <w:rPr>
          <w:rFonts w:ascii="Times New Roman" w:hAnsi="Times New Roman" w:cs="Times New Roman"/>
          <w:bCs/>
        </w:rPr>
        <w:t xml:space="preserve">”, </w:t>
      </w:r>
      <w:r w:rsidRPr="00FF0FAF">
        <w:rPr>
          <w:rFonts w:ascii="Times New Roman" w:hAnsi="Times New Roman" w:cs="Times New Roman"/>
          <w:bCs/>
        </w:rPr>
        <w:t xml:space="preserve">Atmos. </w:t>
      </w:r>
      <w:proofErr w:type="spellStart"/>
      <w:r w:rsidRPr="00FF0FAF">
        <w:rPr>
          <w:rFonts w:ascii="Times New Roman" w:hAnsi="Times New Roman" w:cs="Times New Roman"/>
          <w:bCs/>
        </w:rPr>
        <w:t>Pollut</w:t>
      </w:r>
      <w:proofErr w:type="spellEnd"/>
      <w:r w:rsidRPr="00FF0FAF">
        <w:rPr>
          <w:rFonts w:ascii="Times New Roman" w:hAnsi="Times New Roman" w:cs="Times New Roman"/>
          <w:bCs/>
        </w:rPr>
        <w:t>. Res.</w:t>
      </w:r>
      <w:r w:rsidR="00B223EF">
        <w:rPr>
          <w:rFonts w:ascii="Times New Roman" w:hAnsi="Times New Roman" w:cs="Times New Roman"/>
          <w:bCs/>
        </w:rPr>
        <w:t xml:space="preserve">, 2015, </w:t>
      </w:r>
      <w:hyperlink r:id="rId12" w:history="1">
        <w:r w:rsidR="0005678E" w:rsidRPr="00B4557A">
          <w:rPr>
            <w:rStyle w:val="Hyperlink"/>
            <w:rFonts w:ascii="Times New Roman" w:hAnsi="Times New Roman" w:cs="Times New Roman"/>
            <w:bCs/>
          </w:rPr>
          <w:t>http://dx.doi.org/10.5094/apr.2015.012</w:t>
        </w:r>
      </w:hyperlink>
      <w:r w:rsidRPr="00FF0FAF">
        <w:rPr>
          <w:rFonts w:ascii="Times New Roman" w:hAnsi="Times New Roman" w:cs="Times New Roman"/>
          <w:bCs/>
        </w:rPr>
        <w:t>.</w:t>
      </w:r>
    </w:p>
    <w:p w14:paraId="0DD7C709" w14:textId="3A8B7B42" w:rsidR="00696FF1" w:rsidRPr="009E098E" w:rsidRDefault="0005678E" w:rsidP="00751FE5">
      <w:pPr>
        <w:pStyle w:val="ListParagraph"/>
        <w:numPr>
          <w:ilvl w:val="0"/>
          <w:numId w:val="5"/>
        </w:numPr>
        <w:autoSpaceDE w:val="0"/>
        <w:autoSpaceDN w:val="0"/>
        <w:adjustRightInd w:val="0"/>
        <w:spacing w:before="200" w:after="200" w:line="480" w:lineRule="auto"/>
        <w:jc w:val="both"/>
      </w:pPr>
      <w:proofErr w:type="spellStart"/>
      <w:r w:rsidRPr="0005678E">
        <w:rPr>
          <w:rFonts w:ascii="Times New Roman" w:hAnsi="Times New Roman" w:cs="Times New Roman"/>
          <w:bCs/>
        </w:rPr>
        <w:t>Hornik</w:t>
      </w:r>
      <w:proofErr w:type="spellEnd"/>
      <w:r w:rsidRPr="0005678E">
        <w:rPr>
          <w:rFonts w:ascii="Times New Roman" w:hAnsi="Times New Roman" w:cs="Times New Roman"/>
          <w:bCs/>
        </w:rPr>
        <w:t xml:space="preserve">, K., </w:t>
      </w:r>
      <w:r w:rsidR="00567BC2">
        <w:rPr>
          <w:rFonts w:ascii="Times New Roman" w:hAnsi="Times New Roman" w:cs="Times New Roman"/>
          <w:bCs/>
        </w:rPr>
        <w:t>“</w:t>
      </w:r>
      <w:r w:rsidRPr="0005678E">
        <w:rPr>
          <w:rFonts w:ascii="Times New Roman" w:hAnsi="Times New Roman" w:cs="Times New Roman"/>
          <w:bCs/>
        </w:rPr>
        <w:t>Approximation capabilities of multilayer feed-forward networks”, Neural Netw</w:t>
      </w:r>
      <w:r w:rsidR="00E24322">
        <w:rPr>
          <w:rFonts w:ascii="Times New Roman" w:hAnsi="Times New Roman" w:cs="Times New Roman"/>
          <w:bCs/>
        </w:rPr>
        <w:t>ork</w:t>
      </w:r>
      <w:r w:rsidR="00C7065A">
        <w:rPr>
          <w:rFonts w:ascii="Times New Roman" w:hAnsi="Times New Roman" w:cs="Times New Roman"/>
          <w:bCs/>
        </w:rPr>
        <w:t>, vol.</w:t>
      </w:r>
      <w:r w:rsidRPr="0005678E">
        <w:rPr>
          <w:rFonts w:ascii="Times New Roman" w:hAnsi="Times New Roman" w:cs="Times New Roman"/>
          <w:bCs/>
        </w:rPr>
        <w:t xml:space="preserve"> 4, pp. 251 – 257</w:t>
      </w:r>
      <w:r>
        <w:rPr>
          <w:rFonts w:ascii="Times New Roman" w:hAnsi="Times New Roman" w:cs="Times New Roman"/>
          <w:bCs/>
        </w:rPr>
        <w:t>, 1991.</w:t>
      </w:r>
    </w:p>
    <w:p w14:paraId="140476EF" w14:textId="0E2A9E27" w:rsidR="009E098E" w:rsidRPr="009E098E" w:rsidRDefault="009E098E" w:rsidP="00A138E0">
      <w:pPr>
        <w:pStyle w:val="ListParagraph"/>
        <w:numPr>
          <w:ilvl w:val="0"/>
          <w:numId w:val="5"/>
        </w:numPr>
        <w:autoSpaceDE w:val="0"/>
        <w:autoSpaceDN w:val="0"/>
        <w:adjustRightInd w:val="0"/>
        <w:spacing w:before="200" w:after="200" w:line="480" w:lineRule="auto"/>
        <w:jc w:val="both"/>
        <w:rPr>
          <w:rFonts w:ascii="Times New Roman" w:hAnsi="Times New Roman" w:cs="Times New Roman"/>
          <w:bCs/>
        </w:rPr>
      </w:pPr>
      <w:proofErr w:type="spellStart"/>
      <w:r w:rsidRPr="009E098E">
        <w:rPr>
          <w:rFonts w:ascii="Times New Roman" w:hAnsi="Times New Roman" w:cs="Times New Roman"/>
          <w:bCs/>
        </w:rPr>
        <w:t>Kukkonen</w:t>
      </w:r>
      <w:proofErr w:type="spellEnd"/>
      <w:r w:rsidRPr="009E098E">
        <w:rPr>
          <w:rFonts w:ascii="Times New Roman" w:hAnsi="Times New Roman" w:cs="Times New Roman"/>
          <w:bCs/>
        </w:rPr>
        <w:t xml:space="preserve">, J., Partanen, L., </w:t>
      </w:r>
      <w:proofErr w:type="spellStart"/>
      <w:r w:rsidRPr="009E098E">
        <w:rPr>
          <w:rFonts w:ascii="Times New Roman" w:hAnsi="Times New Roman" w:cs="Times New Roman"/>
          <w:bCs/>
        </w:rPr>
        <w:t>Karppinen</w:t>
      </w:r>
      <w:proofErr w:type="spellEnd"/>
      <w:r w:rsidRPr="009E098E">
        <w:rPr>
          <w:rFonts w:ascii="Times New Roman" w:hAnsi="Times New Roman" w:cs="Times New Roman"/>
          <w:bCs/>
        </w:rPr>
        <w:t xml:space="preserve">, A., </w:t>
      </w:r>
      <w:proofErr w:type="spellStart"/>
      <w:r w:rsidRPr="009E098E">
        <w:rPr>
          <w:rFonts w:ascii="Times New Roman" w:hAnsi="Times New Roman" w:cs="Times New Roman"/>
          <w:bCs/>
        </w:rPr>
        <w:t>Ruuskanen</w:t>
      </w:r>
      <w:proofErr w:type="spellEnd"/>
      <w:r w:rsidRPr="009E098E">
        <w:rPr>
          <w:rFonts w:ascii="Times New Roman" w:hAnsi="Times New Roman" w:cs="Times New Roman"/>
          <w:bCs/>
        </w:rPr>
        <w:t xml:space="preserve">, J., </w:t>
      </w:r>
      <w:proofErr w:type="spellStart"/>
      <w:r w:rsidRPr="009E098E">
        <w:rPr>
          <w:rFonts w:ascii="Times New Roman" w:hAnsi="Times New Roman" w:cs="Times New Roman"/>
          <w:bCs/>
        </w:rPr>
        <w:t>Junninen</w:t>
      </w:r>
      <w:proofErr w:type="spellEnd"/>
      <w:r w:rsidRPr="009E098E">
        <w:rPr>
          <w:rFonts w:ascii="Times New Roman" w:hAnsi="Times New Roman" w:cs="Times New Roman"/>
          <w:bCs/>
        </w:rPr>
        <w:t xml:space="preserve">, H., </w:t>
      </w:r>
      <w:proofErr w:type="spellStart"/>
      <w:r w:rsidRPr="009E098E">
        <w:rPr>
          <w:rFonts w:ascii="Times New Roman" w:hAnsi="Times New Roman" w:cs="Times New Roman"/>
          <w:bCs/>
        </w:rPr>
        <w:t>Kolehmainen</w:t>
      </w:r>
      <w:proofErr w:type="spellEnd"/>
      <w:r w:rsidRPr="009E098E">
        <w:rPr>
          <w:rFonts w:ascii="Times New Roman" w:hAnsi="Times New Roman" w:cs="Times New Roman"/>
          <w:bCs/>
        </w:rPr>
        <w:t xml:space="preserve">, M., Niska, H., Dorling, S., Chatterton, T., </w:t>
      </w:r>
      <w:proofErr w:type="spellStart"/>
      <w:r w:rsidRPr="009E098E">
        <w:rPr>
          <w:rFonts w:ascii="Times New Roman" w:hAnsi="Times New Roman" w:cs="Times New Roman"/>
          <w:bCs/>
        </w:rPr>
        <w:t>Foxall</w:t>
      </w:r>
      <w:proofErr w:type="spellEnd"/>
      <w:r w:rsidRPr="009E098E">
        <w:rPr>
          <w:rFonts w:ascii="Times New Roman" w:hAnsi="Times New Roman" w:cs="Times New Roman"/>
          <w:bCs/>
        </w:rPr>
        <w:t xml:space="preserve">, R., Cawley, G., </w:t>
      </w:r>
      <w:r w:rsidR="008239FE">
        <w:rPr>
          <w:rFonts w:ascii="Times New Roman" w:hAnsi="Times New Roman" w:cs="Times New Roman"/>
          <w:bCs/>
        </w:rPr>
        <w:t>“</w:t>
      </w:r>
      <w:r w:rsidRPr="009E098E">
        <w:rPr>
          <w:rFonts w:ascii="Times New Roman" w:hAnsi="Times New Roman" w:cs="Times New Roman"/>
          <w:bCs/>
        </w:rPr>
        <w:t>Extensive evaluation of neural network models for the prediction of NO</w:t>
      </w:r>
      <w:r w:rsidRPr="00F3237D">
        <w:rPr>
          <w:rFonts w:ascii="Times New Roman" w:hAnsi="Times New Roman" w:cs="Times New Roman"/>
          <w:bCs/>
          <w:vertAlign w:val="subscript"/>
        </w:rPr>
        <w:t>2</w:t>
      </w:r>
      <w:r w:rsidRPr="009E098E">
        <w:rPr>
          <w:rFonts w:ascii="Times New Roman" w:hAnsi="Times New Roman" w:cs="Times New Roman"/>
          <w:bCs/>
        </w:rPr>
        <w:t xml:space="preserve"> and PM10 concentrations, compared with a deterministic modeling system and measurements in central Helsinki</w:t>
      </w:r>
      <w:r w:rsidR="000A7DAB">
        <w:rPr>
          <w:rFonts w:ascii="Times New Roman" w:hAnsi="Times New Roman" w:cs="Times New Roman"/>
          <w:bCs/>
        </w:rPr>
        <w:t>”,</w:t>
      </w:r>
      <w:r w:rsidRPr="009E098E">
        <w:rPr>
          <w:rFonts w:ascii="Times New Roman" w:hAnsi="Times New Roman" w:cs="Times New Roman"/>
          <w:bCs/>
        </w:rPr>
        <w:t xml:space="preserve"> Atmos. Environ. </w:t>
      </w:r>
      <w:r w:rsidR="00FD510D">
        <w:rPr>
          <w:rFonts w:ascii="Times New Roman" w:hAnsi="Times New Roman" w:cs="Times New Roman"/>
          <w:bCs/>
        </w:rPr>
        <w:t>v</w:t>
      </w:r>
      <w:r w:rsidR="00947DC0">
        <w:rPr>
          <w:rFonts w:ascii="Times New Roman" w:hAnsi="Times New Roman" w:cs="Times New Roman"/>
          <w:bCs/>
        </w:rPr>
        <w:t xml:space="preserve">ol. </w:t>
      </w:r>
      <w:r w:rsidRPr="009E098E">
        <w:rPr>
          <w:rFonts w:ascii="Times New Roman" w:hAnsi="Times New Roman" w:cs="Times New Roman"/>
          <w:bCs/>
        </w:rPr>
        <w:t xml:space="preserve">37, </w:t>
      </w:r>
      <w:r w:rsidR="00EC4852">
        <w:rPr>
          <w:rFonts w:ascii="Times New Roman" w:hAnsi="Times New Roman" w:cs="Times New Roman"/>
          <w:bCs/>
        </w:rPr>
        <w:t xml:space="preserve">pp. </w:t>
      </w:r>
      <w:r w:rsidRPr="009E098E">
        <w:rPr>
          <w:rFonts w:ascii="Times New Roman" w:hAnsi="Times New Roman" w:cs="Times New Roman"/>
          <w:bCs/>
        </w:rPr>
        <w:t>4549</w:t>
      </w:r>
      <w:r>
        <w:rPr>
          <w:rFonts w:ascii="Times New Roman" w:hAnsi="Times New Roman" w:cs="Times New Roman"/>
          <w:bCs/>
        </w:rPr>
        <w:t xml:space="preserve"> – </w:t>
      </w:r>
      <w:r w:rsidRPr="009E098E">
        <w:rPr>
          <w:rFonts w:ascii="Times New Roman" w:hAnsi="Times New Roman" w:cs="Times New Roman"/>
          <w:bCs/>
        </w:rPr>
        <w:t>4550</w:t>
      </w:r>
      <w:r>
        <w:rPr>
          <w:rFonts w:ascii="Times New Roman" w:hAnsi="Times New Roman" w:cs="Times New Roman"/>
          <w:bCs/>
        </w:rPr>
        <w:t>, 2003.</w:t>
      </w:r>
    </w:p>
    <w:sectPr w:rsidR="009E098E" w:rsidRPr="009E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4AA"/>
    <w:multiLevelType w:val="hybridMultilevel"/>
    <w:tmpl w:val="6E065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56A32"/>
    <w:multiLevelType w:val="hybridMultilevel"/>
    <w:tmpl w:val="6ADC020A"/>
    <w:lvl w:ilvl="0" w:tplc="45787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F771E4"/>
    <w:multiLevelType w:val="hybridMultilevel"/>
    <w:tmpl w:val="FA762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F4175"/>
    <w:multiLevelType w:val="hybridMultilevel"/>
    <w:tmpl w:val="AEE2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B23067"/>
    <w:multiLevelType w:val="hybridMultilevel"/>
    <w:tmpl w:val="A2AE81A2"/>
    <w:lvl w:ilvl="0" w:tplc="4D0E6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766C20"/>
    <w:multiLevelType w:val="hybridMultilevel"/>
    <w:tmpl w:val="341C8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8146F91"/>
    <w:multiLevelType w:val="hybridMultilevel"/>
    <w:tmpl w:val="A1A6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CA3EA2"/>
    <w:multiLevelType w:val="hybridMultilevel"/>
    <w:tmpl w:val="4552AC9C"/>
    <w:lvl w:ilvl="0" w:tplc="CEF2B2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FB"/>
    <w:rsid w:val="00023F18"/>
    <w:rsid w:val="00024CB9"/>
    <w:rsid w:val="000318B2"/>
    <w:rsid w:val="00037E9D"/>
    <w:rsid w:val="000437D5"/>
    <w:rsid w:val="0004587E"/>
    <w:rsid w:val="000543DD"/>
    <w:rsid w:val="0005678E"/>
    <w:rsid w:val="000856D4"/>
    <w:rsid w:val="000926DF"/>
    <w:rsid w:val="00096836"/>
    <w:rsid w:val="000A7DAB"/>
    <w:rsid w:val="000B3F62"/>
    <w:rsid w:val="000B4FFA"/>
    <w:rsid w:val="000B6ECB"/>
    <w:rsid w:val="000C1C4F"/>
    <w:rsid w:val="000D2B2E"/>
    <w:rsid w:val="000D32DB"/>
    <w:rsid w:val="000E12D8"/>
    <w:rsid w:val="000E4BC4"/>
    <w:rsid w:val="000E7602"/>
    <w:rsid w:val="000F49EA"/>
    <w:rsid w:val="00117FE4"/>
    <w:rsid w:val="00120A1B"/>
    <w:rsid w:val="00122DC4"/>
    <w:rsid w:val="0012420B"/>
    <w:rsid w:val="00125167"/>
    <w:rsid w:val="00141145"/>
    <w:rsid w:val="001613B1"/>
    <w:rsid w:val="00161F93"/>
    <w:rsid w:val="00174398"/>
    <w:rsid w:val="001838F7"/>
    <w:rsid w:val="00186CAC"/>
    <w:rsid w:val="00194C4E"/>
    <w:rsid w:val="001A02EF"/>
    <w:rsid w:val="001A17A0"/>
    <w:rsid w:val="001A4DB8"/>
    <w:rsid w:val="001A5E74"/>
    <w:rsid w:val="001A6C9C"/>
    <w:rsid w:val="001B15AA"/>
    <w:rsid w:val="001B1FFB"/>
    <w:rsid w:val="001C0D7D"/>
    <w:rsid w:val="001C2786"/>
    <w:rsid w:val="001C5268"/>
    <w:rsid w:val="001C5FBB"/>
    <w:rsid w:val="001D23C1"/>
    <w:rsid w:val="001E081E"/>
    <w:rsid w:val="001E4AD8"/>
    <w:rsid w:val="001F0841"/>
    <w:rsid w:val="001F1B44"/>
    <w:rsid w:val="001F561C"/>
    <w:rsid w:val="001F6D1B"/>
    <w:rsid w:val="0020202C"/>
    <w:rsid w:val="00204CE0"/>
    <w:rsid w:val="00212318"/>
    <w:rsid w:val="002123A7"/>
    <w:rsid w:val="00224B85"/>
    <w:rsid w:val="00224F95"/>
    <w:rsid w:val="00225E2C"/>
    <w:rsid w:val="00235B69"/>
    <w:rsid w:val="002638DF"/>
    <w:rsid w:val="002722E4"/>
    <w:rsid w:val="00275AAB"/>
    <w:rsid w:val="00292F5C"/>
    <w:rsid w:val="002938E4"/>
    <w:rsid w:val="002A22CD"/>
    <w:rsid w:val="002A3609"/>
    <w:rsid w:val="002C21FE"/>
    <w:rsid w:val="002D0534"/>
    <w:rsid w:val="002D1E3E"/>
    <w:rsid w:val="002D2D3B"/>
    <w:rsid w:val="002E207A"/>
    <w:rsid w:val="002F3320"/>
    <w:rsid w:val="00303A5B"/>
    <w:rsid w:val="00305DED"/>
    <w:rsid w:val="003071A1"/>
    <w:rsid w:val="0031407D"/>
    <w:rsid w:val="00340E83"/>
    <w:rsid w:val="003422A2"/>
    <w:rsid w:val="00344FC6"/>
    <w:rsid w:val="00345A78"/>
    <w:rsid w:val="003479E6"/>
    <w:rsid w:val="00347A29"/>
    <w:rsid w:val="003505FD"/>
    <w:rsid w:val="0036097F"/>
    <w:rsid w:val="00381F1C"/>
    <w:rsid w:val="0039044E"/>
    <w:rsid w:val="00396661"/>
    <w:rsid w:val="003A3E9D"/>
    <w:rsid w:val="003C07C3"/>
    <w:rsid w:val="003D33BA"/>
    <w:rsid w:val="003F10FC"/>
    <w:rsid w:val="004037C1"/>
    <w:rsid w:val="00412F10"/>
    <w:rsid w:val="00414CA2"/>
    <w:rsid w:val="00420FB8"/>
    <w:rsid w:val="004221C6"/>
    <w:rsid w:val="00423D7F"/>
    <w:rsid w:val="00452BA2"/>
    <w:rsid w:val="00456B9D"/>
    <w:rsid w:val="00476373"/>
    <w:rsid w:val="00476EDC"/>
    <w:rsid w:val="00477680"/>
    <w:rsid w:val="00485904"/>
    <w:rsid w:val="00490B47"/>
    <w:rsid w:val="004A1A3A"/>
    <w:rsid w:val="004A47C0"/>
    <w:rsid w:val="004B304C"/>
    <w:rsid w:val="004B43B0"/>
    <w:rsid w:val="004D036E"/>
    <w:rsid w:val="004E279D"/>
    <w:rsid w:val="004E4545"/>
    <w:rsid w:val="004F1CCB"/>
    <w:rsid w:val="00502654"/>
    <w:rsid w:val="00505FAE"/>
    <w:rsid w:val="0051709E"/>
    <w:rsid w:val="005173C7"/>
    <w:rsid w:val="00517C14"/>
    <w:rsid w:val="005304EB"/>
    <w:rsid w:val="00542674"/>
    <w:rsid w:val="005610BF"/>
    <w:rsid w:val="00567BC2"/>
    <w:rsid w:val="00570575"/>
    <w:rsid w:val="00575B43"/>
    <w:rsid w:val="00582E38"/>
    <w:rsid w:val="00593F8E"/>
    <w:rsid w:val="005E72A1"/>
    <w:rsid w:val="005F1DB4"/>
    <w:rsid w:val="005F7FD7"/>
    <w:rsid w:val="00626DE2"/>
    <w:rsid w:val="006360E3"/>
    <w:rsid w:val="006424D5"/>
    <w:rsid w:val="006458F1"/>
    <w:rsid w:val="00650A75"/>
    <w:rsid w:val="00663ABA"/>
    <w:rsid w:val="00664966"/>
    <w:rsid w:val="00683980"/>
    <w:rsid w:val="00685C83"/>
    <w:rsid w:val="006902C1"/>
    <w:rsid w:val="00691BE4"/>
    <w:rsid w:val="00692F71"/>
    <w:rsid w:val="006933D1"/>
    <w:rsid w:val="00696FF1"/>
    <w:rsid w:val="006B4258"/>
    <w:rsid w:val="006C25B5"/>
    <w:rsid w:val="006D199D"/>
    <w:rsid w:val="00701948"/>
    <w:rsid w:val="007053DF"/>
    <w:rsid w:val="0070556F"/>
    <w:rsid w:val="007057C0"/>
    <w:rsid w:val="00711EFB"/>
    <w:rsid w:val="007146DF"/>
    <w:rsid w:val="00721F4F"/>
    <w:rsid w:val="00724ABE"/>
    <w:rsid w:val="00726A5F"/>
    <w:rsid w:val="007342BE"/>
    <w:rsid w:val="007358F9"/>
    <w:rsid w:val="00740BA9"/>
    <w:rsid w:val="00742E4F"/>
    <w:rsid w:val="00792BFE"/>
    <w:rsid w:val="007A15C4"/>
    <w:rsid w:val="007A4EBE"/>
    <w:rsid w:val="007B154C"/>
    <w:rsid w:val="007B4CD8"/>
    <w:rsid w:val="007B5855"/>
    <w:rsid w:val="007C3A7A"/>
    <w:rsid w:val="007F05DA"/>
    <w:rsid w:val="00800922"/>
    <w:rsid w:val="00804D7C"/>
    <w:rsid w:val="008051FE"/>
    <w:rsid w:val="00805205"/>
    <w:rsid w:val="008124DE"/>
    <w:rsid w:val="008239FE"/>
    <w:rsid w:val="008321A8"/>
    <w:rsid w:val="008323E4"/>
    <w:rsid w:val="0083700F"/>
    <w:rsid w:val="0084132D"/>
    <w:rsid w:val="00845295"/>
    <w:rsid w:val="00852004"/>
    <w:rsid w:val="0085241E"/>
    <w:rsid w:val="0086662D"/>
    <w:rsid w:val="00873639"/>
    <w:rsid w:val="008B3E58"/>
    <w:rsid w:val="008C7F93"/>
    <w:rsid w:val="008D0066"/>
    <w:rsid w:val="008D298C"/>
    <w:rsid w:val="008F3864"/>
    <w:rsid w:val="008F7004"/>
    <w:rsid w:val="00900B6B"/>
    <w:rsid w:val="0091233D"/>
    <w:rsid w:val="00947DC0"/>
    <w:rsid w:val="00954491"/>
    <w:rsid w:val="00956D55"/>
    <w:rsid w:val="00962ED3"/>
    <w:rsid w:val="00964CC4"/>
    <w:rsid w:val="00972764"/>
    <w:rsid w:val="00974A2B"/>
    <w:rsid w:val="0097711B"/>
    <w:rsid w:val="0098357A"/>
    <w:rsid w:val="00986CB7"/>
    <w:rsid w:val="00987833"/>
    <w:rsid w:val="009A5E17"/>
    <w:rsid w:val="009A798A"/>
    <w:rsid w:val="009B7A4A"/>
    <w:rsid w:val="009B7D68"/>
    <w:rsid w:val="009D00E9"/>
    <w:rsid w:val="009D5B1F"/>
    <w:rsid w:val="009E098E"/>
    <w:rsid w:val="009E2B4C"/>
    <w:rsid w:val="009E316F"/>
    <w:rsid w:val="009E5E95"/>
    <w:rsid w:val="009E6209"/>
    <w:rsid w:val="009F5BB1"/>
    <w:rsid w:val="009F63AC"/>
    <w:rsid w:val="00A21141"/>
    <w:rsid w:val="00A214CD"/>
    <w:rsid w:val="00A23B16"/>
    <w:rsid w:val="00A27291"/>
    <w:rsid w:val="00A31820"/>
    <w:rsid w:val="00A35B5D"/>
    <w:rsid w:val="00A4384C"/>
    <w:rsid w:val="00A44467"/>
    <w:rsid w:val="00A51F1A"/>
    <w:rsid w:val="00A559F0"/>
    <w:rsid w:val="00A5605F"/>
    <w:rsid w:val="00A57AE3"/>
    <w:rsid w:val="00A63B93"/>
    <w:rsid w:val="00A847AC"/>
    <w:rsid w:val="00A872A8"/>
    <w:rsid w:val="00A93B4F"/>
    <w:rsid w:val="00A94249"/>
    <w:rsid w:val="00A96302"/>
    <w:rsid w:val="00A97412"/>
    <w:rsid w:val="00AA3131"/>
    <w:rsid w:val="00AB5607"/>
    <w:rsid w:val="00AB7215"/>
    <w:rsid w:val="00AD628A"/>
    <w:rsid w:val="00AE6319"/>
    <w:rsid w:val="00AF078C"/>
    <w:rsid w:val="00AF2515"/>
    <w:rsid w:val="00AF53F6"/>
    <w:rsid w:val="00B01441"/>
    <w:rsid w:val="00B04887"/>
    <w:rsid w:val="00B14F54"/>
    <w:rsid w:val="00B158FB"/>
    <w:rsid w:val="00B17CE6"/>
    <w:rsid w:val="00B223E0"/>
    <w:rsid w:val="00B223EF"/>
    <w:rsid w:val="00B33512"/>
    <w:rsid w:val="00B403C2"/>
    <w:rsid w:val="00B43CF5"/>
    <w:rsid w:val="00B44004"/>
    <w:rsid w:val="00B468CE"/>
    <w:rsid w:val="00B90072"/>
    <w:rsid w:val="00B96466"/>
    <w:rsid w:val="00BA2D3F"/>
    <w:rsid w:val="00BA7FE1"/>
    <w:rsid w:val="00BB6F61"/>
    <w:rsid w:val="00BD19F0"/>
    <w:rsid w:val="00BD7809"/>
    <w:rsid w:val="00BE27D8"/>
    <w:rsid w:val="00BE422E"/>
    <w:rsid w:val="00BF257C"/>
    <w:rsid w:val="00BF35CB"/>
    <w:rsid w:val="00C018BA"/>
    <w:rsid w:val="00C1497B"/>
    <w:rsid w:val="00C23764"/>
    <w:rsid w:val="00C32BA6"/>
    <w:rsid w:val="00C475FC"/>
    <w:rsid w:val="00C60C70"/>
    <w:rsid w:val="00C61669"/>
    <w:rsid w:val="00C7065A"/>
    <w:rsid w:val="00C801FC"/>
    <w:rsid w:val="00C802D2"/>
    <w:rsid w:val="00C91EAE"/>
    <w:rsid w:val="00CA27B1"/>
    <w:rsid w:val="00CA39AE"/>
    <w:rsid w:val="00CB0CF6"/>
    <w:rsid w:val="00CB16F6"/>
    <w:rsid w:val="00CB453E"/>
    <w:rsid w:val="00CD207B"/>
    <w:rsid w:val="00CD5E70"/>
    <w:rsid w:val="00CD7923"/>
    <w:rsid w:val="00CF5649"/>
    <w:rsid w:val="00D0082E"/>
    <w:rsid w:val="00D00A11"/>
    <w:rsid w:val="00D01911"/>
    <w:rsid w:val="00D023EC"/>
    <w:rsid w:val="00D05AD8"/>
    <w:rsid w:val="00D16352"/>
    <w:rsid w:val="00D34937"/>
    <w:rsid w:val="00D51D13"/>
    <w:rsid w:val="00D52F38"/>
    <w:rsid w:val="00D53C3F"/>
    <w:rsid w:val="00D775D9"/>
    <w:rsid w:val="00D840F5"/>
    <w:rsid w:val="00DA2734"/>
    <w:rsid w:val="00DB1D23"/>
    <w:rsid w:val="00DC219A"/>
    <w:rsid w:val="00DC2A8B"/>
    <w:rsid w:val="00DE041D"/>
    <w:rsid w:val="00DF75B3"/>
    <w:rsid w:val="00E04E93"/>
    <w:rsid w:val="00E0621E"/>
    <w:rsid w:val="00E077B8"/>
    <w:rsid w:val="00E079FC"/>
    <w:rsid w:val="00E128B8"/>
    <w:rsid w:val="00E24322"/>
    <w:rsid w:val="00E24896"/>
    <w:rsid w:val="00E26BC6"/>
    <w:rsid w:val="00E35C84"/>
    <w:rsid w:val="00E436B4"/>
    <w:rsid w:val="00E4703F"/>
    <w:rsid w:val="00E57AF3"/>
    <w:rsid w:val="00E62C7C"/>
    <w:rsid w:val="00E708EF"/>
    <w:rsid w:val="00E71B71"/>
    <w:rsid w:val="00E75249"/>
    <w:rsid w:val="00E9315B"/>
    <w:rsid w:val="00EA62E7"/>
    <w:rsid w:val="00EB1CED"/>
    <w:rsid w:val="00EB29DB"/>
    <w:rsid w:val="00EB577A"/>
    <w:rsid w:val="00EB7819"/>
    <w:rsid w:val="00EB7D1C"/>
    <w:rsid w:val="00EC4852"/>
    <w:rsid w:val="00ED18D3"/>
    <w:rsid w:val="00ED22E6"/>
    <w:rsid w:val="00EE2258"/>
    <w:rsid w:val="00EF1439"/>
    <w:rsid w:val="00F0367A"/>
    <w:rsid w:val="00F058C3"/>
    <w:rsid w:val="00F17577"/>
    <w:rsid w:val="00F17AF1"/>
    <w:rsid w:val="00F3237D"/>
    <w:rsid w:val="00F33076"/>
    <w:rsid w:val="00F4591C"/>
    <w:rsid w:val="00F63215"/>
    <w:rsid w:val="00F700AA"/>
    <w:rsid w:val="00F71527"/>
    <w:rsid w:val="00F74460"/>
    <w:rsid w:val="00F75CC9"/>
    <w:rsid w:val="00F82152"/>
    <w:rsid w:val="00F93266"/>
    <w:rsid w:val="00F97D7F"/>
    <w:rsid w:val="00FA27FE"/>
    <w:rsid w:val="00FA5557"/>
    <w:rsid w:val="00FB0145"/>
    <w:rsid w:val="00FB6A78"/>
    <w:rsid w:val="00FC0617"/>
    <w:rsid w:val="00FC0807"/>
    <w:rsid w:val="00FC3313"/>
    <w:rsid w:val="00FC568B"/>
    <w:rsid w:val="00FD510D"/>
    <w:rsid w:val="00FE6290"/>
    <w:rsid w:val="00FE6887"/>
    <w:rsid w:val="00FE7F2A"/>
    <w:rsid w:val="00FF0FAF"/>
    <w:rsid w:val="00FF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4728"/>
  <w15:chartTrackingRefBased/>
  <w15:docId w15:val="{05C1A762-018E-4340-AF38-6D058CDC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0AA"/>
    <w:pPr>
      <w:ind w:left="720"/>
      <w:contextualSpacing/>
    </w:pPr>
  </w:style>
  <w:style w:type="paragraph" w:styleId="Caption">
    <w:name w:val="caption"/>
    <w:basedOn w:val="Normal"/>
    <w:next w:val="Normal"/>
    <w:uiPriority w:val="35"/>
    <w:unhideWhenUsed/>
    <w:qFormat/>
    <w:rsid w:val="000B6EC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85904"/>
    <w:rPr>
      <w:color w:val="808080"/>
    </w:rPr>
  </w:style>
  <w:style w:type="character" w:styleId="Hyperlink">
    <w:name w:val="Hyperlink"/>
    <w:basedOn w:val="DefaultParagraphFont"/>
    <w:uiPriority w:val="99"/>
    <w:unhideWhenUsed/>
    <w:rsid w:val="00FF0FAF"/>
    <w:rPr>
      <w:color w:val="0563C1" w:themeColor="hyperlink"/>
      <w:u w:val="single"/>
    </w:rPr>
  </w:style>
  <w:style w:type="character" w:styleId="UnresolvedMention">
    <w:name w:val="Unresolved Mention"/>
    <w:basedOn w:val="DefaultParagraphFont"/>
    <w:uiPriority w:val="99"/>
    <w:semiHidden/>
    <w:unhideWhenUsed/>
    <w:rsid w:val="00FF0FAF"/>
    <w:rPr>
      <w:color w:val="605E5C"/>
      <w:shd w:val="clear" w:color="auto" w:fill="E1DFDD"/>
    </w:rPr>
  </w:style>
  <w:style w:type="table" w:styleId="TableGrid">
    <w:name w:val="Table Grid"/>
    <w:basedOn w:val="TableNormal"/>
    <w:uiPriority w:val="59"/>
    <w:rsid w:val="00C801FC"/>
    <w:pPr>
      <w:spacing w:after="0" w:line="240" w:lineRule="auto"/>
      <w:jc w:val="both"/>
    </w:pPr>
    <w:rPr>
      <w:rFonts w:eastAsiaTheme="minorEastAsia"/>
      <w:kern w:val="2"/>
      <w:sz w:val="20"/>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1828">
      <w:bodyDiv w:val="1"/>
      <w:marLeft w:val="0"/>
      <w:marRight w:val="0"/>
      <w:marTop w:val="0"/>
      <w:marBottom w:val="0"/>
      <w:divBdr>
        <w:top w:val="none" w:sz="0" w:space="0" w:color="auto"/>
        <w:left w:val="none" w:sz="0" w:space="0" w:color="auto"/>
        <w:bottom w:val="none" w:sz="0" w:space="0" w:color="auto"/>
        <w:right w:val="none" w:sz="0" w:space="0" w:color="auto"/>
      </w:divBdr>
    </w:div>
    <w:div w:id="97798753">
      <w:bodyDiv w:val="1"/>
      <w:marLeft w:val="0"/>
      <w:marRight w:val="0"/>
      <w:marTop w:val="0"/>
      <w:marBottom w:val="0"/>
      <w:divBdr>
        <w:top w:val="none" w:sz="0" w:space="0" w:color="auto"/>
        <w:left w:val="none" w:sz="0" w:space="0" w:color="auto"/>
        <w:bottom w:val="none" w:sz="0" w:space="0" w:color="auto"/>
        <w:right w:val="none" w:sz="0" w:space="0" w:color="auto"/>
      </w:divBdr>
    </w:div>
    <w:div w:id="170220380">
      <w:bodyDiv w:val="1"/>
      <w:marLeft w:val="0"/>
      <w:marRight w:val="0"/>
      <w:marTop w:val="0"/>
      <w:marBottom w:val="0"/>
      <w:divBdr>
        <w:top w:val="none" w:sz="0" w:space="0" w:color="auto"/>
        <w:left w:val="none" w:sz="0" w:space="0" w:color="auto"/>
        <w:bottom w:val="none" w:sz="0" w:space="0" w:color="auto"/>
        <w:right w:val="none" w:sz="0" w:space="0" w:color="auto"/>
      </w:divBdr>
    </w:div>
    <w:div w:id="306320978">
      <w:bodyDiv w:val="1"/>
      <w:marLeft w:val="0"/>
      <w:marRight w:val="0"/>
      <w:marTop w:val="0"/>
      <w:marBottom w:val="0"/>
      <w:divBdr>
        <w:top w:val="none" w:sz="0" w:space="0" w:color="auto"/>
        <w:left w:val="none" w:sz="0" w:space="0" w:color="auto"/>
        <w:bottom w:val="none" w:sz="0" w:space="0" w:color="auto"/>
        <w:right w:val="none" w:sz="0" w:space="0" w:color="auto"/>
      </w:divBdr>
    </w:div>
    <w:div w:id="465775839">
      <w:bodyDiv w:val="1"/>
      <w:marLeft w:val="0"/>
      <w:marRight w:val="0"/>
      <w:marTop w:val="0"/>
      <w:marBottom w:val="0"/>
      <w:divBdr>
        <w:top w:val="none" w:sz="0" w:space="0" w:color="auto"/>
        <w:left w:val="none" w:sz="0" w:space="0" w:color="auto"/>
        <w:bottom w:val="none" w:sz="0" w:space="0" w:color="auto"/>
        <w:right w:val="none" w:sz="0" w:space="0" w:color="auto"/>
      </w:divBdr>
    </w:div>
    <w:div w:id="743532444">
      <w:bodyDiv w:val="1"/>
      <w:marLeft w:val="0"/>
      <w:marRight w:val="0"/>
      <w:marTop w:val="0"/>
      <w:marBottom w:val="0"/>
      <w:divBdr>
        <w:top w:val="none" w:sz="0" w:space="0" w:color="auto"/>
        <w:left w:val="none" w:sz="0" w:space="0" w:color="auto"/>
        <w:bottom w:val="none" w:sz="0" w:space="0" w:color="auto"/>
        <w:right w:val="none" w:sz="0" w:space="0" w:color="auto"/>
      </w:divBdr>
    </w:div>
    <w:div w:id="879440061">
      <w:bodyDiv w:val="1"/>
      <w:marLeft w:val="0"/>
      <w:marRight w:val="0"/>
      <w:marTop w:val="0"/>
      <w:marBottom w:val="0"/>
      <w:divBdr>
        <w:top w:val="none" w:sz="0" w:space="0" w:color="auto"/>
        <w:left w:val="none" w:sz="0" w:space="0" w:color="auto"/>
        <w:bottom w:val="none" w:sz="0" w:space="0" w:color="auto"/>
        <w:right w:val="none" w:sz="0" w:space="0" w:color="auto"/>
      </w:divBdr>
    </w:div>
    <w:div w:id="974796129">
      <w:bodyDiv w:val="1"/>
      <w:marLeft w:val="0"/>
      <w:marRight w:val="0"/>
      <w:marTop w:val="0"/>
      <w:marBottom w:val="0"/>
      <w:divBdr>
        <w:top w:val="none" w:sz="0" w:space="0" w:color="auto"/>
        <w:left w:val="none" w:sz="0" w:space="0" w:color="auto"/>
        <w:bottom w:val="none" w:sz="0" w:space="0" w:color="auto"/>
        <w:right w:val="none" w:sz="0" w:space="0" w:color="auto"/>
      </w:divBdr>
    </w:div>
    <w:div w:id="987824591">
      <w:bodyDiv w:val="1"/>
      <w:marLeft w:val="0"/>
      <w:marRight w:val="0"/>
      <w:marTop w:val="0"/>
      <w:marBottom w:val="0"/>
      <w:divBdr>
        <w:top w:val="none" w:sz="0" w:space="0" w:color="auto"/>
        <w:left w:val="none" w:sz="0" w:space="0" w:color="auto"/>
        <w:bottom w:val="none" w:sz="0" w:space="0" w:color="auto"/>
        <w:right w:val="none" w:sz="0" w:space="0" w:color="auto"/>
      </w:divBdr>
    </w:div>
    <w:div w:id="1188907543">
      <w:bodyDiv w:val="1"/>
      <w:marLeft w:val="0"/>
      <w:marRight w:val="0"/>
      <w:marTop w:val="0"/>
      <w:marBottom w:val="0"/>
      <w:divBdr>
        <w:top w:val="none" w:sz="0" w:space="0" w:color="auto"/>
        <w:left w:val="none" w:sz="0" w:space="0" w:color="auto"/>
        <w:bottom w:val="none" w:sz="0" w:space="0" w:color="auto"/>
        <w:right w:val="none" w:sz="0" w:space="0" w:color="auto"/>
      </w:divBdr>
    </w:div>
    <w:div w:id="1547833295">
      <w:bodyDiv w:val="1"/>
      <w:marLeft w:val="0"/>
      <w:marRight w:val="0"/>
      <w:marTop w:val="0"/>
      <w:marBottom w:val="0"/>
      <w:divBdr>
        <w:top w:val="none" w:sz="0" w:space="0" w:color="auto"/>
        <w:left w:val="none" w:sz="0" w:space="0" w:color="auto"/>
        <w:bottom w:val="none" w:sz="0" w:space="0" w:color="auto"/>
        <w:right w:val="none" w:sz="0" w:space="0" w:color="auto"/>
      </w:divBdr>
    </w:div>
    <w:div w:id="1842816094">
      <w:bodyDiv w:val="1"/>
      <w:marLeft w:val="0"/>
      <w:marRight w:val="0"/>
      <w:marTop w:val="0"/>
      <w:marBottom w:val="0"/>
      <w:divBdr>
        <w:top w:val="none" w:sz="0" w:space="0" w:color="auto"/>
        <w:left w:val="none" w:sz="0" w:space="0" w:color="auto"/>
        <w:bottom w:val="none" w:sz="0" w:space="0" w:color="auto"/>
        <w:right w:val="none" w:sz="0" w:space="0" w:color="auto"/>
      </w:divBdr>
    </w:div>
    <w:div w:id="18672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dx.doi.org/10.5094/apr.2015.0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wangju.go.kr"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A303F-E166-42CC-B253-A14B6D81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Dinh</dc:creator>
  <cp:keywords/>
  <dc:description/>
  <cp:lastModifiedBy>Hue Dinh</cp:lastModifiedBy>
  <cp:revision>90</cp:revision>
  <cp:lastPrinted>2019-06-13T13:33:00Z</cp:lastPrinted>
  <dcterms:created xsi:type="dcterms:W3CDTF">2019-06-13T13:04:00Z</dcterms:created>
  <dcterms:modified xsi:type="dcterms:W3CDTF">2019-06-13T13:34:00Z</dcterms:modified>
</cp:coreProperties>
</file>