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1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2025-02-20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5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3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5"/>
    <w:bookmarkStart w:id="36" w:name="sec-data-methods"/>
    <w:p>
      <w:pPr>
        <w:pStyle w:val="Heading2"/>
      </w:pPr>
      <w:r>
        <w:t xml:space="preserve">2 Data &amp; Methods</w:t>
      </w:r>
    </w:p>
    <w:bookmarkEnd w:id="36"/>
    <w:bookmarkStart w:id="37" w:name="conclusion"/>
    <w:p>
      <w:pPr>
        <w:pStyle w:val="Heading2"/>
      </w:pPr>
      <w:r>
        <w:t xml:space="preserve">3 Conclusion</w:t>
      </w:r>
    </w:p>
    <w:bookmarkEnd w:id="37"/>
    <w:bookmarkStart w:id="4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40" w:name="refs"/>
    <w:bookmarkStart w:id="39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38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huegerich.github.io/quarto-manuscript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186/s13617-019-0085-5" TargetMode="External" /><Relationship Type="http://schemas.openxmlformats.org/officeDocument/2006/relationships/hyperlink" Id="rId20" Target="https://huegerich.github.io/quarto-manuscript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2025-02-20T16:09:55Z</dcterms:created>
  <dcterms:modified xsi:type="dcterms:W3CDTF">2025-02-20T16:09:55Z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2025-02-20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