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Rule="auto" w:line="240"/>
        <w:jc w:val="center"/>
      </w:pPr>
      <w:r>
        <w:rPr>
          <w:rFonts w:ascii="Noto Sans CJK SC" w:hAnsi="Noto Sans CJK SC" w:eastAsia="Noto Sans CJK SC"/>
          <w:b/>
          <w:i w:val="0"/>
          <w:color w:val="161616"/>
          <w:sz w:val="48"/>
        </w:rPr>
        <w:t>PinStack 图标与 UI 出图清单</w:t>
      </w:r>
    </w:p>
    <w:p>
      <w:pPr>
        <w:pStyle w:val="Subtitle"/>
        <w:spacing w:before="0" w:after="320" w:lineRule="auto" w:line="240"/>
        <w:jc w:val="center"/>
      </w:pPr>
      <w:r>
        <w:rPr>
          <w:rFonts w:ascii="Noto Sans CJK SC" w:hAnsi="Noto Sans CJK SC" w:eastAsia="Noto Sans CJK SC"/>
          <w:b w:val="0"/>
          <w:i w:val="0"/>
          <w:color w:val="6B665F"/>
          <w:sz w:val="22"/>
        </w:rPr>
        <w:t>Version 1.0  ·  正式任务单  ·  基于既有设计规范执行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787"/>
            <w:shd w:fill="F5F5F3"/>
            <w:tcBorders>
              <w:left w:val="single" w:sz="10" w:color="E8E7E4"/>
              <w:top w:val="single" w:sz="10" w:color="E8E7E4"/>
              <w:right w:val="single" w:sz="10" w:color="E8E7E4"/>
              <w:bottom w:val="single" w:sz="10" w:color="E8E7E4"/>
            </w:tcBorders>
          </w:tcPr>
          <w:p>
            <w:pPr>
              <w:spacing w:before="120" w:after="12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3E3A35"/>
                <w:sz w:val="21"/>
              </w:rPr>
              <w:t>一句话目标：把 PinStack 现有视觉方向沉淀为可长期复用的“品牌图标 + 系统图标 + UI 母版 + 状态图”资产体系，避免后续零散出图、风格漂移和页面各写各的。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1. 使用前提与总体原则</w:t>
      </w:r>
    </w:p>
    <w:p>
      <w:pPr>
        <w:spacing w:before="0" w:after="80" w:lineRule="auto" w:line="300"/>
      </w:pP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本清单服务于 App 品牌识别、桌面悬浮入口、Dashboard / Capture Hub / Settings / Help / Onboarding 等核心界面，以及内部图标、空状态和交互状态图。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整体风格必须延续既有规范：桌面工作台气质 + 中性克制基底 + 精准层级 + 轻品牌记忆点。目标不是“炫”，而是专业、耐看、长期使用不累。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出图应优先建立系统，再做单张效果图；所有视觉稿都要能反向服务 Codex 与前端落地。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1.1 必须遵守的设计约束</w:t>
      </w:r>
    </w:p>
    <w:p>
      <w:pPr>
        <w:spacing w:before="0" w:after="80" w:lineRule="auto" w:line="300"/>
      </w:pPr>
      <w:r>
        <w:rPr>
          <w:rFonts w:ascii="Noto Sans CJK SC" w:hAnsi="Noto Sans CJK SC" w:eastAsia="Noto Sans CJK SC"/>
          <w:b w:val="0"/>
          <w:i w:val="0"/>
          <w:sz w:val="22"/>
        </w:rPr>
        <w:t>以下约束来自既有 PinStack 设计规范，应作为全部出图与图标设计的共同底线。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E3A35"/>
                <w:sz w:val="21"/>
              </w:rPr>
              <w:t>模块</w:t>
            </w:r>
          </w:p>
        </w:tc>
        <w:tc>
          <w:tcPr>
            <w:tcW w:type="dxa" w:w="3249"/>
            <w:vAlign w:val="center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E3A35"/>
                <w:sz w:val="21"/>
              </w:rPr>
              <w:t>规范</w:t>
            </w:r>
          </w:p>
        </w:tc>
        <w:tc>
          <w:tcPr>
            <w:tcW w:type="dxa" w:w="3249"/>
            <w:vAlign w:val="center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E3A35"/>
                <w:sz w:val="21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基底气质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安静、柔和、现代、精致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高级感来自留白、对齐、字重层次与局部品牌锚点，不依赖炫光或重阴影。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颜色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暖灰白中性色为主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品牌紫只用于主 CTA、选中态、引导页关键视觉与少量 focus / 激活反馈。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圆角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按钮/输入框 8px，卡片 12px，面板 16px，主容器 20px+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同类元素必须统一，不能在不同界面自行漂移。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字号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12 / 13 / 14 / 16 / 20 / 24 / 32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正文默认 14px，页面标题 24px，说明文字与标签保持稳定层级。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组件原则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组件轻，内容重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工具按钮弱存在感，信息层级和阅读顺序才是主体。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2. 视觉资产架构</w:t>
      </w:r>
    </w:p>
    <w:p>
      <w:pPr>
        <w:spacing w:before="0" w:after="0" w:lineRule="auto" w:line="300"/>
      </w:pPr>
      <w:r>
        <w:rPr>
          <w:rFonts w:ascii="Noto Sans CJK SC" w:hAnsi="Noto Sans CJK SC" w:eastAsia="Noto Sans CJK SC"/>
          <w:b w:val="0"/>
          <w:i w:val="0"/>
          <w:sz w:val="22"/>
        </w:rPr>
        <w:t>PinStack 的视觉资产建议分为 4 层，所有出图都应落在以下架构中，避免后续无序扩张。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层级</w:t>
            </w:r>
          </w:p>
        </w:tc>
        <w:tc>
          <w:tcPr>
            <w:tcW w:type="dxa" w:w="2436"/>
            <w:shd w:fill="F1EDFF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名称</w:t>
            </w:r>
          </w:p>
        </w:tc>
        <w:tc>
          <w:tcPr>
            <w:tcW w:type="dxa" w:w="2436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核心内容</w:t>
            </w:r>
          </w:p>
        </w:tc>
        <w:tc>
          <w:tcPr>
            <w:tcW w:type="dxa" w:w="2436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A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品牌层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App 图标、Menubar 图标、Dock 适配、小徽记、桌面悬浮入口图标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建立产品识别</w:t>
            </w:r>
          </w:p>
        </w:tc>
      </w:tr>
      <w:tr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B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系统层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操作图标、导航图标、分类图标、状态图标、空状态插图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支撑全产品功能表达</w:t>
            </w:r>
          </w:p>
        </w:tc>
      </w:tr>
      <w:tr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C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界面层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Dashboard、Capture Hub、Settings、Help、Onboarding 等母版图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定义整体界面语言</w:t>
            </w:r>
          </w:p>
        </w:tc>
      </w:tr>
      <w:tr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D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状态层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收起 / 展开 / 加载 / 权限 / 弱化 / 悬浮等状态图</w:t>
            </w:r>
          </w:p>
        </w:tc>
        <w:tc>
          <w:tcPr>
            <w:tcW w:type="dxa" w:w="2436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覆盖完整交互场景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3. 分阶段出图清单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Phase A · 品牌识别先立住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App 主图标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Menubar / Tray 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Dock 小尺寸适配图标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桌面悬浮按钮图标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品牌字标 / 小徽记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Phase B · 核心系统图标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截图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录屏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复制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编辑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分类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收藏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置顶 / Pin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设置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帮助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搜索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筛选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Phase C · 核心 UI 母版图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Dashboard 主界面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Capture Hub 截图面板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Settings 设置面板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Help 面板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Onboarding / Welcome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桌面悬浮按钮展开态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Phase D · 状态图与补充图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空状态 / 无结果 / 首次使用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AI 工作区展开 / 收起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推荐区展开 / 收起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桌面悬浮按钮正常 / 拖拽 / 边缘弱化 / 恢复态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Capture Hub 多模式状态图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卡片 hover / 选中 / 操作区状态图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4. 图标系统详细要求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4.1 风格方向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建议采用 Apple 系统级克制感 + OpenAI 工具型理性，整体以线性图标为主，少量面性辅助。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禁止赛博、霓虹、重拟物、卡通化和高饱和多色拼贴。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AI 工作区分类图标也必须保持工具型与克制感，不能发展成独立插画风。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4.2 图标规范页必须先建立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统一定义线条粗细、圆角风格、图标网格、16 / 20 / 24 / 32 px 缩放规则。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明确默认态、hover 态、active 态、disabled 态的表现方式。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定义品牌紫与状态色的使用边界，避免后续每个图标单独决定配色。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4.3 首批 8 个核心母版图标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截图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录屏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复制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编辑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分类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收藏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置顶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设置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BFBFA"/>
            <w:tcBorders>
              <w:left w:val="single" w:sz="10" w:color="DDDBD6"/>
              <w:top w:val="single" w:sz="10" w:color="DDDBD6"/>
              <w:right w:val="single" w:sz="10" w:color="DDDBD6"/>
              <w:bottom w:val="single" w:sz="10" w:color="DDDBD6"/>
            </w:tcBorders>
          </w:tcPr>
          <w:p>
            <w:pPr>
              <w:spacing w:before="100" w:after="100" w:lineRule="auto" w:line="300"/>
            </w:pPr>
            <w:r>
              <w:rPr>
                <w:rFonts w:ascii="Noto Sans CJK SC" w:hAnsi="Noto Sans CJK SC" w:eastAsia="Noto Sans CJK SC"/>
                <w:b w:val="0"/>
                <w:i w:val="0"/>
                <w:color w:val="3E3A35"/>
                <w:sz w:val="20"/>
              </w:rPr>
              <w:t>建议执行顺序：先做图标规范页，再做 8 个核心图标母版，最后再批量扩展其余图标。不要直接从 30+ 个零散图标开始。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5. UI 母版出图要求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界面</w:t>
            </w:r>
          </w:p>
        </w:tc>
        <w:tc>
          <w:tcPr>
            <w:tcW w:type="dxa" w:w="3249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必须体现的结构</w:t>
            </w:r>
          </w:p>
        </w:tc>
        <w:tc>
          <w:tcPr>
            <w:tcW w:type="dxa" w:w="3249"/>
            <w:shd w:fill="F1F1EE"/>
          </w:tcPr>
          <w:p>
            <w:pPr>
              <w:spacing w:before="40" w:after="40" w:lineRule="auto" w:line="30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特别注意</w:t>
            </w:r>
          </w:p>
        </w:tc>
      </w:tr>
      <w:tr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Dashboard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左 Sidebar、上 TitleBar + TopBar、中间主内容区；Search 是重要视觉中心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Sidebar 像工作台导航，不像企业后台；卡片内容优先，工具按钮弱存在感</w:t>
            </w:r>
          </w:p>
        </w:tc>
      </w:tr>
      <w:tr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Capture Hub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桌面入口展开后的轻量工作面板，模式切换、尺寸控制、主副按钮层级清楚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不能做成厚重设置页；入口按钮与展开面板要有明确主从关系</w:t>
            </w:r>
          </w:p>
        </w:tc>
      </w:tr>
      <w:tr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Settings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右侧轻量面板 / 抽屉，按 section 分区，每行是 标题 + 说明 + 右控件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靠留白分组，不靠粗线分割；与 Dashboard 属于同一系统</w:t>
            </w:r>
          </w:p>
        </w:tc>
      </w:tr>
      <w:tr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Help / Onboarding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阅读优先，一屏一重点</w:t>
            </w:r>
          </w:p>
        </w:tc>
        <w:tc>
          <w:tcPr>
            <w:tcW w:type="dxa" w:w="3249"/>
          </w:tcPr>
          <w:p>
            <w:pPr>
              <w:spacing w:before="40" w:after="40" w:lineRule="auto" w:line="30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只解释是什么 / 怎么开始 / 关键控制，不做技术说明堆叠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5.1 组件统一要求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Button、Input、Card、Dialog / Sheet、Badge、Select、Tabs、Dropdown / Popover、Sidebar item、Pinned Card 都必须共享同一语言。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一个页面只允许一个主视觉焦点；一个区域最多一个主按钮。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图内如果出现不同圆角、不同控件高度、不同阴影层级，应视为不合格。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6. 交付物结构建议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01_Brand_Icons：App、Dock、Menubar、悬浮按钮、字标、小徽记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02_System_Icons：操作图标、导航图标、分类图标、状态图标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03_UI_Masterboards：Dashboard、Capture Hub、Settings、Help、Onboarding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04_Stateboards：空状态、加载态、收起 / 展开态、边缘弱化态、卡片状态图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05_Guidelines：图标规范页、UI token 摘要页、组件统一规则页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7. 可直接给 AI / Codex 的执行提示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5F3"/>
            <w:tcBorders>
              <w:left w:val="single" w:sz="10" w:color="E8E7E4"/>
              <w:top w:val="single" w:sz="10" w:color="E8E7E4"/>
              <w:right w:val="single" w:sz="10" w:color="E8E7E4"/>
              <w:bottom w:val="single" w:sz="10" w:color="E8E7E4"/>
            </w:tcBorders>
          </w:tcPr>
          <w:p>
            <w:pPr>
              <w:spacing w:before="100" w:after="100" w:lineRule="auto" w:line="283"/>
            </w:pPr>
            <w:r>
              <w:rPr>
                <w:rFonts w:ascii="Noto Sans CJK SC" w:hAnsi="Noto Sans CJK SC" w:eastAsia="Noto Sans CJK SC"/>
                <w:b w:val="0"/>
                <w:i w:val="0"/>
                <w:color w:val="2E2B27"/>
                <w:sz w:val="20"/>
              </w:rPr>
              <w:t>请基于 PinStack 既有规范文档输出图标系统与 UI 视觉稿。整体必须遵守：桌面工作台气质、中性克制基底、精准层级、轻品牌记忆点。图标系统以线性为主，少量面性辅助；风格统一，不赛博、不霓虹、不重拟物。UI 视觉稿必须严格复用既有 token 和组件语言，按钮/输入框 8px 圆角，卡片 12px，面板 16px，主容器 20px+；字号层级稳定；一个页面只允许一个主视觉焦点；一个区域最多一个主按钮；Sidebar 像工作台导航，不像企业后台；Card 内容优先，工具按钮弱存在感。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i w:val="0"/>
          <w:sz w:val="27"/>
        </w:rPr>
        <w:t>7.1 验收清单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图标是否是一套系统，而不是多种风格混杂。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Dashboard / Capture Hub / Settings / Help 是否明确属于同一产品。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品牌色是否只在关键点小面积出现。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圆角、边框、阴影、字号是否遵守同一规则。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是否真正做到“组件轻，内容重”。</w:t>
      </w:r>
    </w:p>
    <w:p>
      <w:pPr>
        <w:pStyle w:val="ListBullet"/>
        <w:spacing w:before="0" w:after="40" w:lineRule="auto" w:line="300"/>
        <w:ind w:left="340" w:hanging="170"/>
      </w:pPr>
      <w:r>
        <w:rPr>
          <w:rFonts w:ascii="Noto Sans CJK SC" w:hAnsi="Noto Sans CJK SC" w:eastAsia="Noto Sans CJK SC"/>
          <w:b w:val="0"/>
          <w:i w:val="0"/>
          <w:sz w:val="22"/>
        </w:rPr>
        <w:t>是否补齐了状态图，而不是只有几张主界面效果图。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sz w:val="34"/>
        </w:rPr>
        <w:t>8. 当前最建议的执行顺序</w:t>
      </w:r>
    </w:p>
    <w:p>
      <w:pPr>
        <w:pStyle w:val="ListNumber"/>
        <w:spacing w:before="0" w:after="40" w:lineRule="auto" w:line="300"/>
      </w:pPr>
      <w:r>
        <w:rPr>
          <w:rFonts w:ascii="Noto Sans CJK SC" w:hAnsi="Noto Sans CJK SC" w:eastAsia="Noto Sans CJK SC"/>
          <w:b w:val="0"/>
          <w:i w:val="0"/>
          <w:sz w:val="22"/>
        </w:rPr>
        <w:t>先出图标规范页。</w:t>
      </w:r>
    </w:p>
    <w:p>
      <w:pPr>
        <w:pStyle w:val="ListNumber"/>
        <w:spacing w:before="0" w:after="40" w:lineRule="auto" w:line="300"/>
      </w:pPr>
      <w:r>
        <w:rPr>
          <w:rFonts w:ascii="Noto Sans CJK SC" w:hAnsi="Noto Sans CJK SC" w:eastAsia="Noto Sans CJK SC"/>
          <w:b w:val="0"/>
          <w:i w:val="0"/>
          <w:sz w:val="22"/>
        </w:rPr>
        <w:t>再出 8 个核心图标母版。</w:t>
      </w:r>
    </w:p>
    <w:p>
      <w:pPr>
        <w:pStyle w:val="ListNumber"/>
        <w:spacing w:before="0" w:after="40" w:lineRule="auto" w:line="300"/>
      </w:pPr>
      <w:r>
        <w:rPr>
          <w:rFonts w:ascii="Noto Sans CJK SC" w:hAnsi="Noto Sans CJK SC" w:eastAsia="Noto Sans CJK SC"/>
          <w:b w:val="0"/>
          <w:i w:val="0"/>
          <w:sz w:val="22"/>
        </w:rPr>
        <w:t>再出 4 张核心 UI 母版图：Dashboard、Capture Hub、Settings、桌面悬浮按钮展开态。</w:t>
      </w:r>
    </w:p>
    <w:p>
      <w:pPr>
        <w:pStyle w:val="ListNumber"/>
        <w:spacing w:before="0" w:after="40" w:lineRule="auto" w:line="300"/>
      </w:pPr>
      <w:r>
        <w:rPr>
          <w:rFonts w:ascii="Noto Sans CJK SC" w:hAnsi="Noto Sans CJK SC" w:eastAsia="Noto Sans CJK SC"/>
          <w:b w:val="0"/>
          <w:i w:val="0"/>
          <w:sz w:val="22"/>
        </w:rPr>
        <w:t>最后补状态图与长尾扩展图标。</w:t>
      </w:r>
    </w:p>
    <w:p>
      <w:pPr>
        <w:spacing w:before="280" w:after="0" w:lineRule="auto" w:line="300"/>
        <w:jc w:val="center"/>
      </w:pPr>
      <w:r>
        <w:rPr>
          <w:rFonts w:ascii="Noto Sans CJK SC" w:hAnsi="Noto Sans CJK SC" w:eastAsia="Noto Sans CJK SC"/>
          <w:b w:val="0"/>
          <w:i w:val="0"/>
          <w:color w:val="918C84"/>
          <w:sz w:val="19"/>
        </w:rPr>
        <w:t>PinStack 图标与 UI 出图清单 v1.0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16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16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16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161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B66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