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A confirmar com o docente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Victor Almeida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26003836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Enquadramento sugerido pelo tema: PIE III - Saúde e Meio Ambiente. A seleção oficial deve ser confirmada pelo docente.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Forma de desenvolvimento e eventual vínculo institucional: a confirmar com o docente. Não foram informados apoios institucionais específicos.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A confirmar: comunidade externa/parceiro não identificado nos registros fornecidos.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Classificação do parceiro a confirmar; nenhuma opção foi assinalada sem comprovação.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Equipe do projeto: 5 estudantes. Total institucional e participação docente/técnica: confirmar com o docente.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A confirmar com o docente; não informado.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A confirmar; não há dados suficientes para totalizar.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fornecidos registros que permitam assinalar interlocução externa já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 produto digital foi desenvolvido tecnicamente. A vinculação desse desenvolvimento a demandas externas, oficinas ou ações comunitárias deve ser confirmada; essas ações não foram presumidas.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de responsabilidades informada, minha frente foi CSS. A identidade visual foi organizada para os dois sites com paleta, tipografia, cartões, formulários, foco visível e navegação coerentes. As folhas de estilo utilizam Grid, Flexbox e regras responsivas. A revisão atual retira emojis e setas decorativas e aplica a marca NutriVibe com fundo transparente. Há evidências de verificações em larguras de 360, 768 e 1280 pixels; isso não substitui testes em aparelhos físicos ou auditoria completa de acessibilidade.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Ago/2026*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de referências de identidade visual.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Ago/2026*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Discussão de cores, organização e legibilidade.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referências visuais e do protótipo.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Estruturação das folhas de estilo dos dois sites.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Padronização de tipografia, cores e espaçamentos.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Estilização de formulários, cartões e mensagens.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Aplicação de Grid e Flexbox nos layouts.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Ajustes para larguras de celular, tablet e desktop.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dos estados de foco e navegação móvel.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 composição visual e retirada de símbolos.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Aplicação da logo com transparência e margens reduzidas.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visual e organização de capturas de tela.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* Referências mensais: início em agosto e aplicativo em outubro, conforme informado. Os dias e as horas não foram fornecidos. Conferir atividades individuais e substituir os campos pendentes pelos registros reais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frente de CSS evidencia que apresentação visual e usabilidade precisam ser tratadas em conjunto. No projeto, a dificuldade foi manter legibilidade e organização em telas diferentes sem depender de elementos decorativos para explicar ações. O uso de regras reutilizáveis, espaçamentos coerentes e foco visível contribui para a experiência. A revisão da marca também mostrou a importância de preparar corretamente os arquivos de imagem. Para continuidade, considero necessário ampliar verificações de contraste, navegação por teclado e uso em dispositivos reais, com feedback de usuários externos.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Folhas CSS e regras responsivas das duas interfaces.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https://github.com/huezinho/projeto/tree/main/NutriVibe/css/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Capturas técnicas em diferentes larguras.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https://github.com/huezinho/projeto/tree/main/NutriVibe/documentacoes/evidencias/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Aplicação publicada para consulta visual.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https://nutrivibe-gamma.vercel.app/app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